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DA802" w14:textId="77777777" w:rsidR="00B508B4" w:rsidRDefault="00622419">
      <w:pPr>
        <w:framePr w:w="6747" w:h="1561" w:hSpace="181" w:wrap="around" w:vAnchor="text" w:hAnchor="page" w:x="4110" w:y="-136" w:anchorLock="1"/>
        <w:spacing w:line="312" w:lineRule="auto"/>
        <w:jc w:val="center"/>
        <w:rPr>
          <w:sz w:val="28"/>
        </w:rPr>
      </w:pPr>
      <w:r>
        <w:rPr>
          <w:sz w:val="28"/>
        </w:rPr>
        <w:t>LATVIJAS REPUBLIKAS PROKURATŪRA</w:t>
      </w:r>
    </w:p>
    <w:p w14:paraId="46BDA803" w14:textId="77777777" w:rsidR="00B508B4" w:rsidRDefault="00622419">
      <w:pPr>
        <w:framePr w:w="6747" w:h="1561" w:hSpace="181" w:wrap="around" w:vAnchor="text" w:hAnchor="page" w:x="4110" w:y="-136" w:anchorLock="1"/>
        <w:spacing w:line="264" w:lineRule="auto"/>
        <w:jc w:val="center"/>
        <w:rPr>
          <w:b/>
          <w:sz w:val="40"/>
        </w:rPr>
      </w:pPr>
      <w:r>
        <w:rPr>
          <w:b/>
          <w:sz w:val="40"/>
        </w:rPr>
        <w:t>ĢENERĀLPROKURATŪRA</w:t>
      </w:r>
    </w:p>
    <w:p w14:paraId="46BDA804" w14:textId="77777777" w:rsidR="00B508B4" w:rsidRDefault="00622419">
      <w:pPr>
        <w:framePr w:w="6747" w:h="1561" w:hSpace="181" w:wrap="around" w:vAnchor="text" w:hAnchor="page" w:x="4110" w:y="-136" w:anchorLock="1"/>
        <w:spacing w:line="216" w:lineRule="auto"/>
        <w:jc w:val="center"/>
        <w:rPr>
          <w:b/>
          <w:sz w:val="6"/>
        </w:rPr>
      </w:pPr>
    </w:p>
    <w:p w14:paraId="46BDA805" w14:textId="77777777" w:rsidR="00B508B4" w:rsidRDefault="00622419">
      <w:pPr>
        <w:framePr w:w="6747" w:h="1561" w:hSpace="181" w:wrap="around" w:vAnchor="text" w:hAnchor="page" w:x="4110" w:y="-136" w:anchorLock="1"/>
        <w:jc w:val="center"/>
        <w:rPr>
          <w:sz w:val="22"/>
        </w:rPr>
      </w:pPr>
      <w:r>
        <w:rPr>
          <w:sz w:val="22"/>
        </w:rPr>
        <w:t>Reģ.Nr. 90000022859, Kalpaka bulvārī 6, Rīgā, LV-1801</w:t>
      </w:r>
    </w:p>
    <w:p w14:paraId="46BDA806" w14:textId="77777777" w:rsidR="00B508B4" w:rsidRDefault="00622419">
      <w:pPr>
        <w:framePr w:w="6747" w:h="1561" w:hSpace="181" w:wrap="around" w:vAnchor="text" w:hAnchor="page" w:x="4110" w:y="-136" w:anchorLock="1"/>
        <w:jc w:val="center"/>
      </w:pPr>
      <w:r>
        <w:rPr>
          <w:sz w:val="22"/>
        </w:rPr>
        <w:t xml:space="preserve">tālr. </w:t>
      </w:r>
      <w:r>
        <w:rPr>
          <w:sz w:val="22"/>
        </w:rPr>
        <w:t>6</w:t>
      </w:r>
      <w:r>
        <w:rPr>
          <w:sz w:val="22"/>
        </w:rPr>
        <w:t xml:space="preserve">7044400, fakss </w:t>
      </w:r>
      <w:r>
        <w:rPr>
          <w:sz w:val="22"/>
        </w:rPr>
        <w:t>6</w:t>
      </w:r>
      <w:r>
        <w:rPr>
          <w:sz w:val="22"/>
        </w:rPr>
        <w:t>7044449, e-pasts: gen@lrp.gov.lv</w:t>
      </w:r>
    </w:p>
    <w:p w14:paraId="46BDA807" w14:textId="77777777" w:rsidR="00B508B4" w:rsidRDefault="0062241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6BDA831" wp14:editId="46BDA832">
                <wp:simplePos x="0" y="0"/>
                <wp:positionH relativeFrom="page">
                  <wp:posOffset>1195070</wp:posOffset>
                </wp:positionH>
                <wp:positionV relativeFrom="page">
                  <wp:posOffset>612140</wp:posOffset>
                </wp:positionV>
                <wp:extent cx="1403350" cy="111696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DA83E" w14:textId="77777777" w:rsidR="00B508B4" w:rsidRDefault="006224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BDA83F" wp14:editId="46BDA840">
                                  <wp:extent cx="1403985" cy="1115060"/>
                                  <wp:effectExtent l="0" t="0" r="0" b="0"/>
                                  <wp:docPr id="209383466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985" cy="1115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87.95pt;margin-left:94.1pt;margin-top:48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width:110.5pt;z-index:251663360" o:allowincell="f" stroked="f">
                <v:textbox inset="0,0,0,0">
                  <w:txbxContent>
                    <w:p w:rsidR="00B508B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03985" cy="111506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3985" cy="1115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BDA808" w14:textId="77777777" w:rsidR="00B508B4" w:rsidRDefault="00622419"/>
    <w:p w14:paraId="46BDA809" w14:textId="77777777" w:rsidR="00B508B4" w:rsidRDefault="00622419"/>
    <w:p w14:paraId="46BDA80A" w14:textId="77777777" w:rsidR="00B508B4" w:rsidRDefault="00622419"/>
    <w:p w14:paraId="46BDA80B" w14:textId="77777777" w:rsidR="00B508B4" w:rsidRDefault="00622419"/>
    <w:p w14:paraId="46BDA80C" w14:textId="77777777" w:rsidR="00B508B4" w:rsidRDefault="00622419"/>
    <w:p w14:paraId="46BDA80D" w14:textId="77777777" w:rsidR="00B508B4" w:rsidRDefault="00622419">
      <w:pPr>
        <w:rPr>
          <w:sz w:val="16"/>
        </w:rPr>
      </w:pPr>
    </w:p>
    <w:p w14:paraId="46BDA80E" w14:textId="77777777" w:rsidR="00B508B4" w:rsidRDefault="00622419">
      <w:pPr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6BDA833" wp14:editId="46BDA834">
                <wp:simplePos x="0" y="0"/>
                <wp:positionH relativeFrom="page">
                  <wp:posOffset>1034415</wp:posOffset>
                </wp:positionH>
                <wp:positionV relativeFrom="page">
                  <wp:posOffset>1797050</wp:posOffset>
                </wp:positionV>
                <wp:extent cx="5939790" cy="635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59264" from="81.45pt,141.5pt" to="549.15pt,141.55pt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6BDA835" wp14:editId="46BDA836">
                <wp:simplePos x="0" y="0"/>
                <wp:positionH relativeFrom="column">
                  <wp:posOffset>-45720</wp:posOffset>
                </wp:positionH>
                <wp:positionV relativeFrom="paragraph">
                  <wp:posOffset>48895</wp:posOffset>
                </wp:positionV>
                <wp:extent cx="5939790" cy="635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7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3.6pt,3.85pt" to="464.1pt,3.9pt" o:allowincell="f" strokeweight="1pt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7225C1" w14:paraId="46BDA810" w14:textId="77777777">
        <w:trPr>
          <w:cantSplit/>
        </w:trPr>
        <w:tc>
          <w:tcPr>
            <w:tcW w:w="9180" w:type="dxa"/>
          </w:tcPr>
          <w:p w14:paraId="46BDA80F" w14:textId="77777777" w:rsidR="00B508B4" w:rsidRDefault="00622419">
            <w:pPr>
              <w:spacing w:line="288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RĪGĀ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  <w:sz w:val="24"/>
              </w:rPr>
              <w:instrText xml:space="preserve"> AUTOTEXTLIST  \* MERGEFORMAT </w:instrText>
            </w:r>
            <w:r>
              <w:rPr>
                <w:b/>
                <w:sz w:val="24"/>
              </w:rPr>
              <w:fldChar w:fldCharType="end"/>
            </w:r>
          </w:p>
        </w:tc>
      </w:tr>
    </w:tbl>
    <w:p w14:paraId="46BDA811" w14:textId="77777777" w:rsidR="00B508B4" w:rsidRDefault="00622419">
      <w:pPr>
        <w:rPr>
          <w:sz w:val="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4121"/>
      </w:tblGrid>
      <w:tr w:rsidR="007225C1" w14:paraId="46BDA818" w14:textId="77777777" w:rsidTr="00B508B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6BDA812" w14:textId="77777777" w:rsidR="00483E1A" w:rsidRPr="003C61B8" w:rsidRDefault="00622419" w:rsidP="00483E1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Pr="003C61B8">
              <w:rPr>
                <w:sz w:val="24"/>
                <w:szCs w:val="24"/>
              </w:rPr>
              <w:t xml:space="preserve">.07.2020 Dokumenta numuru </w:t>
            </w:r>
            <w:r w:rsidRPr="003C61B8">
              <w:rPr>
                <w:sz w:val="24"/>
                <w:szCs w:val="24"/>
              </w:rPr>
              <w:t>skatīt e-pastā</w:t>
            </w:r>
          </w:p>
          <w:p w14:paraId="46BDA813" w14:textId="77777777" w:rsidR="00483E1A" w:rsidRPr="00B508B4" w:rsidRDefault="00622419" w:rsidP="00483E1A">
            <w:pPr>
              <w:rPr>
                <w:sz w:val="24"/>
              </w:rPr>
            </w:pPr>
            <w:r w:rsidRPr="003C61B8">
              <w:rPr>
                <w:sz w:val="24"/>
                <w:szCs w:val="24"/>
              </w:rPr>
              <w:t>Uz 16.07.2020. Nr.VSS - 594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46BDA814" w14:textId="77777777" w:rsidR="00483E1A" w:rsidRPr="003C61B8" w:rsidRDefault="00622419" w:rsidP="00483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3C61B8">
              <w:rPr>
                <w:sz w:val="24"/>
                <w:szCs w:val="24"/>
              </w:rPr>
              <w:t xml:space="preserve">Tieslietu ministrijas </w:t>
            </w:r>
          </w:p>
          <w:p w14:paraId="46BDA815" w14:textId="77777777" w:rsidR="00483E1A" w:rsidRPr="003C61B8" w:rsidRDefault="00622419" w:rsidP="00483E1A">
            <w:pPr>
              <w:rPr>
                <w:sz w:val="24"/>
                <w:szCs w:val="24"/>
              </w:rPr>
            </w:pPr>
            <w:r w:rsidRPr="003C61B8">
              <w:rPr>
                <w:sz w:val="24"/>
                <w:szCs w:val="24"/>
              </w:rPr>
              <w:t xml:space="preserve">               valsts sekretāram</w:t>
            </w:r>
          </w:p>
          <w:p w14:paraId="46BDA816" w14:textId="77777777" w:rsidR="00483E1A" w:rsidRPr="003C61B8" w:rsidRDefault="00622419" w:rsidP="00483E1A">
            <w:pPr>
              <w:rPr>
                <w:sz w:val="24"/>
                <w:szCs w:val="24"/>
              </w:rPr>
            </w:pPr>
            <w:r w:rsidRPr="003C61B8">
              <w:rPr>
                <w:sz w:val="24"/>
                <w:szCs w:val="24"/>
              </w:rPr>
              <w:t xml:space="preserve">               R.Kronberga k-gam</w:t>
            </w:r>
          </w:p>
          <w:p w14:paraId="46BDA817" w14:textId="77777777" w:rsidR="000538D0" w:rsidRPr="00B508B4" w:rsidRDefault="00622419">
            <w:pPr>
              <w:rPr>
                <w:sz w:val="24"/>
              </w:rPr>
            </w:pPr>
          </w:p>
        </w:tc>
      </w:tr>
    </w:tbl>
    <w:p w14:paraId="46BDA819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>Par likumprojektu “Grozījumi Apcietinājumā turēšanas</w:t>
      </w:r>
    </w:p>
    <w:p w14:paraId="46BDA81A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>kārtības likumā” (</w:t>
      </w:r>
      <w:r w:rsidRPr="003C61B8">
        <w:rPr>
          <w:b/>
          <w:bCs/>
          <w:sz w:val="24"/>
          <w:szCs w:val="24"/>
        </w:rPr>
        <w:t>VSS - 594</w:t>
      </w:r>
      <w:r w:rsidRPr="003C61B8">
        <w:rPr>
          <w:sz w:val="24"/>
          <w:szCs w:val="24"/>
        </w:rPr>
        <w:t xml:space="preserve">) un tā sākotnējās </w:t>
      </w:r>
      <w:r w:rsidRPr="003C61B8">
        <w:rPr>
          <w:sz w:val="24"/>
          <w:szCs w:val="24"/>
        </w:rPr>
        <w:t>ietekmes</w:t>
      </w:r>
    </w:p>
    <w:p w14:paraId="46BDA81B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>novērtējumu (anotāciju)</w:t>
      </w:r>
    </w:p>
    <w:p w14:paraId="46BDA81C" w14:textId="77777777" w:rsidR="00483E1A" w:rsidRPr="003C61B8" w:rsidRDefault="00622419" w:rsidP="00483E1A">
      <w:pPr>
        <w:jc w:val="both"/>
        <w:rPr>
          <w:sz w:val="24"/>
          <w:szCs w:val="24"/>
        </w:rPr>
      </w:pPr>
    </w:p>
    <w:p w14:paraId="46BDA81D" w14:textId="77777777" w:rsidR="00483E1A" w:rsidRPr="003C61B8" w:rsidRDefault="00622419" w:rsidP="00483E1A">
      <w:pPr>
        <w:ind w:firstLine="720"/>
        <w:jc w:val="both"/>
        <w:rPr>
          <w:sz w:val="24"/>
          <w:szCs w:val="24"/>
        </w:rPr>
      </w:pPr>
      <w:r w:rsidRPr="003C61B8">
        <w:rPr>
          <w:sz w:val="24"/>
          <w:szCs w:val="24"/>
        </w:rPr>
        <w:t xml:space="preserve">Ģenerālprokuratūra ir izvērtējusi Tieslietu ministrijas sagatavoto likumprojektu “Grozījumi Apcietinājumā turēšanas kārtības likumā” (turpmāk - Likumprojekts) un tā </w:t>
      </w:r>
      <w:bookmarkStart w:id="0" w:name="_Hlk45722888"/>
      <w:r w:rsidRPr="003C61B8">
        <w:rPr>
          <w:sz w:val="24"/>
          <w:szCs w:val="24"/>
        </w:rPr>
        <w:t>sākotnējās ietekmes novērtējumu (anotāciju).</w:t>
      </w:r>
    </w:p>
    <w:bookmarkEnd w:id="0"/>
    <w:p w14:paraId="46BDA81E" w14:textId="77777777" w:rsidR="00483E1A" w:rsidRPr="003C61B8" w:rsidRDefault="00622419" w:rsidP="00F60BF3">
      <w:pPr>
        <w:ind w:firstLine="720"/>
        <w:jc w:val="both"/>
        <w:rPr>
          <w:b/>
          <w:bCs/>
          <w:sz w:val="24"/>
          <w:szCs w:val="24"/>
        </w:rPr>
      </w:pPr>
      <w:r w:rsidRPr="003C61B8">
        <w:rPr>
          <w:sz w:val="24"/>
          <w:szCs w:val="24"/>
        </w:rPr>
        <w:t>Piedāvāto likumprojektu un tā anotāciju koncep</w:t>
      </w:r>
      <w:r w:rsidRPr="003C61B8">
        <w:rPr>
          <w:sz w:val="24"/>
          <w:szCs w:val="24"/>
        </w:rPr>
        <w:t>tuāli atbalstām, vienlaikus izsakot šādus iebildumus</w:t>
      </w:r>
      <w:r>
        <w:rPr>
          <w:sz w:val="24"/>
          <w:szCs w:val="24"/>
        </w:rPr>
        <w:t>.</w:t>
      </w:r>
    </w:p>
    <w:p w14:paraId="46BDA81F" w14:textId="77777777" w:rsidR="00C943A1" w:rsidRDefault="00622419" w:rsidP="00F60BF3">
      <w:pPr>
        <w:ind w:firstLine="720"/>
        <w:jc w:val="both"/>
        <w:rPr>
          <w:sz w:val="24"/>
          <w:szCs w:val="24"/>
        </w:rPr>
      </w:pPr>
      <w:r w:rsidRPr="003C61B8">
        <w:rPr>
          <w:sz w:val="24"/>
          <w:szCs w:val="24"/>
        </w:rPr>
        <w:t xml:space="preserve">[1] </w:t>
      </w:r>
      <w:r>
        <w:rPr>
          <w:sz w:val="24"/>
          <w:szCs w:val="24"/>
        </w:rPr>
        <w:t>2020.gada 6.jūlijā stājās spēkā grozījumi Kriminālprocesa</w:t>
      </w:r>
      <w:r>
        <w:rPr>
          <w:sz w:val="24"/>
          <w:szCs w:val="24"/>
        </w:rPr>
        <w:t xml:space="preserve"> likum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271.panta trešajā daļā, </w:t>
      </w:r>
      <w:r>
        <w:rPr>
          <w:sz w:val="24"/>
          <w:szCs w:val="24"/>
        </w:rPr>
        <w:t xml:space="preserve">paredzot apcietinātajam tiesības tikties un sazināties </w:t>
      </w:r>
      <w:r w:rsidRPr="00F1572F">
        <w:rPr>
          <w:sz w:val="24"/>
          <w:szCs w:val="24"/>
          <w:u w:val="single"/>
        </w:rPr>
        <w:t>ar citām personām</w:t>
      </w:r>
      <w:r>
        <w:rPr>
          <w:sz w:val="24"/>
          <w:szCs w:val="24"/>
        </w:rPr>
        <w:t xml:space="preserve"> </w:t>
      </w:r>
      <w:r w:rsidRPr="004A0CDF">
        <w:rPr>
          <w:sz w:val="24"/>
          <w:szCs w:val="24"/>
          <w:u w:val="single"/>
        </w:rPr>
        <w:t>ar procesa virzītāja atļauju</w:t>
      </w:r>
      <w:r>
        <w:rPr>
          <w:sz w:val="24"/>
          <w:szCs w:val="24"/>
        </w:rPr>
        <w:t>, savukā</w:t>
      </w:r>
      <w:r>
        <w:rPr>
          <w:sz w:val="24"/>
          <w:szCs w:val="24"/>
        </w:rPr>
        <w:t>rt Likumprojektā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nosakot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virknei apcietināto tiesības izmantot videosaziņas iespēj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procesa virzītāja atļaujas saņemšana netiek paredzēta.</w:t>
      </w:r>
    </w:p>
    <w:p w14:paraId="46BDA820" w14:textId="77777777" w:rsidR="00723DFB" w:rsidRDefault="00622419" w:rsidP="00522DD5">
      <w:pPr>
        <w:spacing w:after="100" w:afterAutospacing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Ņemot vērā minēto</w:t>
      </w:r>
      <w:r>
        <w:rPr>
          <w:sz w:val="24"/>
          <w:szCs w:val="24"/>
        </w:rPr>
        <w:t>, lai neradītu praksē atšķirīgu normu</w:t>
      </w:r>
      <w:r>
        <w:rPr>
          <w:sz w:val="24"/>
          <w:szCs w:val="24"/>
        </w:rPr>
        <w:t xml:space="preserve"> interpretāciju un</w:t>
      </w:r>
      <w:r>
        <w:rPr>
          <w:sz w:val="24"/>
          <w:szCs w:val="24"/>
        </w:rPr>
        <w:t xml:space="preserve"> piemērošanu, uzskatām, ka </w:t>
      </w:r>
      <w:r>
        <w:rPr>
          <w:sz w:val="24"/>
          <w:szCs w:val="24"/>
        </w:rPr>
        <w:t>Likumprojekta no</w:t>
      </w:r>
      <w:r>
        <w:rPr>
          <w:sz w:val="24"/>
          <w:szCs w:val="24"/>
        </w:rPr>
        <w:t xml:space="preserve">rmas </w:t>
      </w:r>
      <w:r>
        <w:rPr>
          <w:sz w:val="24"/>
          <w:szCs w:val="24"/>
        </w:rPr>
        <w:t>nepieciešams saskaņot</w:t>
      </w:r>
      <w:r>
        <w:rPr>
          <w:sz w:val="24"/>
          <w:szCs w:val="24"/>
        </w:rPr>
        <w:t xml:space="preserve"> ar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Kriminālprocesa likum</w:t>
      </w:r>
      <w:r>
        <w:rPr>
          <w:sz w:val="24"/>
          <w:szCs w:val="24"/>
        </w:rPr>
        <w:t>a normām</w:t>
      </w:r>
      <w:r>
        <w:rPr>
          <w:sz w:val="24"/>
          <w:szCs w:val="24"/>
        </w:rPr>
        <w:t>.</w:t>
      </w:r>
    </w:p>
    <w:p w14:paraId="46BDA821" w14:textId="77777777" w:rsidR="00483E1A" w:rsidRPr="00E63223" w:rsidRDefault="00622419" w:rsidP="00F60BF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C61B8">
        <w:rPr>
          <w:sz w:val="24"/>
          <w:szCs w:val="24"/>
        </w:rPr>
        <w:t>[2] Likumprojekta 6.pant</w:t>
      </w:r>
      <w:r>
        <w:rPr>
          <w:sz w:val="24"/>
          <w:szCs w:val="24"/>
        </w:rPr>
        <w:t>s</w:t>
      </w:r>
      <w:r w:rsidRPr="003C61B8">
        <w:rPr>
          <w:sz w:val="24"/>
          <w:szCs w:val="24"/>
        </w:rPr>
        <w:t xml:space="preserve"> paredz papildināt</w:t>
      </w:r>
      <w:r w:rsidRPr="003C61B8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Apcietinājumā turēšanas kārtības likuma (turpmāk – Likums)</w:t>
      </w:r>
      <w:r w:rsidRPr="003C61B8">
        <w:rPr>
          <w:i/>
          <w:iCs/>
          <w:sz w:val="24"/>
          <w:szCs w:val="24"/>
        </w:rPr>
        <w:t xml:space="preserve"> </w:t>
      </w:r>
      <w:r w:rsidRPr="003C61B8">
        <w:rPr>
          <w:sz w:val="24"/>
          <w:szCs w:val="24"/>
        </w:rPr>
        <w:t xml:space="preserve">30.panta otro daļu pēc vārda “telefonsarunām” ar vārdiem “vai videosaziņas iespējām”. </w:t>
      </w:r>
      <w:r>
        <w:rPr>
          <w:sz w:val="24"/>
          <w:szCs w:val="24"/>
        </w:rPr>
        <w:t xml:space="preserve">Līdz ar to atbilstoši </w:t>
      </w:r>
      <w:r>
        <w:rPr>
          <w:sz w:val="24"/>
          <w:szCs w:val="24"/>
        </w:rPr>
        <w:t>piedāvātajiem grozījumiem</w:t>
      </w:r>
      <w:r>
        <w:rPr>
          <w:sz w:val="24"/>
          <w:szCs w:val="24"/>
        </w:rPr>
        <w:t xml:space="preserve"> </w:t>
      </w:r>
      <w:r w:rsidRPr="00E63223">
        <w:rPr>
          <w:sz w:val="24"/>
          <w:szCs w:val="24"/>
        </w:rPr>
        <w:t xml:space="preserve">nepilngadīgajiem apcietinātajiem nedrīkstēs piemērot sodu </w:t>
      </w:r>
      <w:bookmarkStart w:id="1" w:name="_Hlk46904867"/>
      <w:r w:rsidRPr="00E63223">
        <w:rPr>
          <w:sz w:val="24"/>
          <w:szCs w:val="24"/>
        </w:rPr>
        <w:t>–</w:t>
      </w:r>
      <w:bookmarkEnd w:id="1"/>
      <w:r w:rsidRPr="00E63223">
        <w:rPr>
          <w:sz w:val="24"/>
          <w:szCs w:val="24"/>
        </w:rPr>
        <w:t xml:space="preserve"> aizliegum</w:t>
      </w:r>
      <w:r>
        <w:rPr>
          <w:sz w:val="24"/>
          <w:szCs w:val="24"/>
        </w:rPr>
        <w:t>s</w:t>
      </w:r>
      <w:r w:rsidRPr="00E63223">
        <w:rPr>
          <w:sz w:val="24"/>
          <w:szCs w:val="24"/>
        </w:rPr>
        <w:t xml:space="preserve"> </w:t>
      </w:r>
      <w:bookmarkStart w:id="2" w:name="_Hlk46825483"/>
      <w:r w:rsidRPr="00E63223">
        <w:rPr>
          <w:sz w:val="24"/>
          <w:szCs w:val="24"/>
        </w:rPr>
        <w:t>sazināties ar vecākiem vai aizbildni, izmantojot vi</w:t>
      </w:r>
      <w:r w:rsidRPr="00E63223">
        <w:rPr>
          <w:sz w:val="24"/>
          <w:szCs w:val="24"/>
        </w:rPr>
        <w:t>deosaziņas iespēju</w:t>
      </w:r>
      <w:bookmarkEnd w:id="2"/>
      <w:r w:rsidRPr="00E63223">
        <w:rPr>
          <w:sz w:val="24"/>
          <w:szCs w:val="24"/>
        </w:rPr>
        <w:t>.</w:t>
      </w:r>
    </w:p>
    <w:p w14:paraId="46BDA822" w14:textId="77777777" w:rsidR="00483E1A" w:rsidRDefault="00622419" w:rsidP="00F60BF3">
      <w:pPr>
        <w:ind w:firstLine="720"/>
        <w:jc w:val="both"/>
        <w:rPr>
          <w:sz w:val="24"/>
          <w:szCs w:val="24"/>
        </w:rPr>
      </w:pPr>
      <w:r w:rsidRPr="00E63223">
        <w:rPr>
          <w:sz w:val="24"/>
          <w:szCs w:val="24"/>
        </w:rPr>
        <w:t xml:space="preserve">Vēršam uzmanību, ka šobrīd spēkā esošā </w:t>
      </w:r>
      <w:r w:rsidRPr="00E63223">
        <w:rPr>
          <w:i/>
          <w:iCs/>
          <w:sz w:val="24"/>
          <w:szCs w:val="24"/>
        </w:rPr>
        <w:t xml:space="preserve">Likuma </w:t>
      </w:r>
      <w:r w:rsidRPr="00E63223">
        <w:rPr>
          <w:sz w:val="24"/>
          <w:szCs w:val="24"/>
        </w:rPr>
        <w:t>30.panta pirmajā daļā, kurā noteikti apcietinātajiem piemērojamie sodi pa</w:t>
      </w:r>
      <w:r w:rsidRPr="003C61B8">
        <w:rPr>
          <w:sz w:val="24"/>
          <w:szCs w:val="24"/>
        </w:rPr>
        <w:t xml:space="preserve">r izmeklēšanas cietumu iekšējās kārtības noteikumu pārkāpšanu, </w:t>
      </w:r>
      <w:r>
        <w:rPr>
          <w:sz w:val="24"/>
          <w:szCs w:val="24"/>
        </w:rPr>
        <w:t>nav paredzēts sods</w:t>
      </w:r>
      <w:r w:rsidRPr="003C61B8">
        <w:rPr>
          <w:sz w:val="24"/>
          <w:szCs w:val="24"/>
        </w:rPr>
        <w:t xml:space="preserve"> – aizliegum</w:t>
      </w:r>
      <w:r>
        <w:rPr>
          <w:sz w:val="24"/>
          <w:szCs w:val="24"/>
        </w:rPr>
        <w:t>s</w:t>
      </w:r>
      <w:r w:rsidRPr="003C61B8">
        <w:rPr>
          <w:sz w:val="24"/>
          <w:szCs w:val="24"/>
        </w:rPr>
        <w:t xml:space="preserve"> izmantot videosaziņ</w:t>
      </w:r>
      <w:r>
        <w:rPr>
          <w:sz w:val="24"/>
          <w:szCs w:val="24"/>
        </w:rPr>
        <w:t xml:space="preserve">as </w:t>
      </w:r>
      <w:r>
        <w:rPr>
          <w:sz w:val="24"/>
          <w:szCs w:val="24"/>
        </w:rPr>
        <w:t>iespēju</w:t>
      </w:r>
      <w:r>
        <w:rPr>
          <w:sz w:val="24"/>
          <w:szCs w:val="24"/>
        </w:rPr>
        <w:t>, bet i</w:t>
      </w:r>
      <w:r>
        <w:rPr>
          <w:sz w:val="24"/>
          <w:szCs w:val="24"/>
        </w:rPr>
        <w:t>r paredzēts aizliegums izmantot tikai telefonsarunas</w:t>
      </w:r>
      <w:r>
        <w:rPr>
          <w:sz w:val="24"/>
          <w:szCs w:val="24"/>
        </w:rPr>
        <w:t>.</w:t>
      </w:r>
    </w:p>
    <w:p w14:paraId="46BDA823" w14:textId="77777777" w:rsidR="00483E1A" w:rsidRDefault="00622419" w:rsidP="00483E1A">
      <w:pPr>
        <w:spacing w:after="120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Ievērojot minēto, </w:t>
      </w:r>
      <w:r>
        <w:rPr>
          <w:sz w:val="24"/>
          <w:szCs w:val="24"/>
        </w:rPr>
        <w:t>būtu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jāizvērtē nepieciešamība papildināt apcietinātajiem piemērojamo sodu sarakstu ar šādu sodu </w:t>
      </w:r>
      <w:r w:rsidRPr="003C61B8">
        <w:rPr>
          <w:sz w:val="24"/>
          <w:szCs w:val="24"/>
        </w:rPr>
        <w:t>–</w:t>
      </w:r>
      <w:r>
        <w:rPr>
          <w:sz w:val="24"/>
          <w:szCs w:val="24"/>
        </w:rPr>
        <w:t xml:space="preserve"> aizliegum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izmantot videosaziņas iespēju.</w:t>
      </w:r>
    </w:p>
    <w:p w14:paraId="46BDA824" w14:textId="77777777" w:rsidR="00483E1A" w:rsidRPr="003C61B8" w:rsidRDefault="00622419" w:rsidP="00483E1A">
      <w:pPr>
        <w:jc w:val="both"/>
        <w:rPr>
          <w:sz w:val="24"/>
          <w:szCs w:val="24"/>
        </w:rPr>
      </w:pPr>
    </w:p>
    <w:p w14:paraId="46BDA825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>Cieņā</w:t>
      </w:r>
    </w:p>
    <w:p w14:paraId="46BDA826" w14:textId="77777777" w:rsidR="00483E1A" w:rsidRPr="003C61B8" w:rsidRDefault="00622419" w:rsidP="00483E1A">
      <w:pPr>
        <w:jc w:val="both"/>
        <w:rPr>
          <w:sz w:val="24"/>
          <w:szCs w:val="24"/>
        </w:rPr>
      </w:pPr>
    </w:p>
    <w:p w14:paraId="46BDA827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 xml:space="preserve">Ģenerālprokuratūras </w:t>
      </w:r>
    </w:p>
    <w:p w14:paraId="46BDA828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>Darbības analīzes un vadības departamenta</w:t>
      </w:r>
    </w:p>
    <w:p w14:paraId="46BDA829" w14:textId="77777777" w:rsidR="003824FE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 xml:space="preserve">Metodikas nodaļas virsprokurora p.i.  </w:t>
      </w:r>
      <w:r w:rsidRPr="003C61B8">
        <w:rPr>
          <w:sz w:val="24"/>
          <w:szCs w:val="24"/>
        </w:rPr>
        <w:tab/>
      </w:r>
      <w:r w:rsidRPr="003C61B8">
        <w:rPr>
          <w:sz w:val="24"/>
          <w:szCs w:val="24"/>
        </w:rPr>
        <w:tab/>
        <w:t>(paraksts*)</w:t>
      </w:r>
      <w:r w:rsidRPr="003C61B8">
        <w:rPr>
          <w:sz w:val="24"/>
          <w:szCs w:val="24"/>
        </w:rPr>
        <w:tab/>
        <w:t xml:space="preserve">                      D.Trušinska</w:t>
      </w:r>
    </w:p>
    <w:p w14:paraId="46BDA82A" w14:textId="77777777" w:rsidR="003824FE" w:rsidRDefault="00622419" w:rsidP="00483E1A">
      <w:pPr>
        <w:jc w:val="both"/>
        <w:rPr>
          <w:sz w:val="24"/>
          <w:szCs w:val="24"/>
        </w:rPr>
      </w:pPr>
    </w:p>
    <w:p w14:paraId="46BDA82B" w14:textId="77777777" w:rsidR="003824FE" w:rsidRDefault="00622419" w:rsidP="00483E1A">
      <w:pPr>
        <w:jc w:val="both"/>
        <w:rPr>
          <w:sz w:val="24"/>
          <w:szCs w:val="24"/>
        </w:rPr>
      </w:pPr>
    </w:p>
    <w:p w14:paraId="46BDA82C" w14:textId="77777777" w:rsidR="00483E1A" w:rsidRPr="003C61B8" w:rsidRDefault="00622419" w:rsidP="00483E1A">
      <w:pPr>
        <w:jc w:val="both"/>
        <w:rPr>
          <w:sz w:val="24"/>
          <w:szCs w:val="24"/>
        </w:rPr>
      </w:pPr>
      <w:r w:rsidRPr="003C61B8">
        <w:rPr>
          <w:sz w:val="24"/>
          <w:szCs w:val="24"/>
        </w:rPr>
        <w:tab/>
      </w:r>
      <w:r w:rsidRPr="003C61B8">
        <w:rPr>
          <w:sz w:val="24"/>
          <w:szCs w:val="24"/>
        </w:rPr>
        <w:tab/>
        <w:t xml:space="preserve">                   </w:t>
      </w:r>
    </w:p>
    <w:p w14:paraId="46BDA82D" w14:textId="77777777" w:rsidR="00483E1A" w:rsidRPr="003C61B8" w:rsidRDefault="00622419" w:rsidP="003824FE">
      <w:pPr>
        <w:jc w:val="center"/>
        <w:rPr>
          <w:sz w:val="24"/>
          <w:szCs w:val="24"/>
        </w:rPr>
      </w:pPr>
      <w:r w:rsidRPr="003C61B8">
        <w:rPr>
          <w:sz w:val="24"/>
          <w:szCs w:val="24"/>
        </w:rPr>
        <w:t>*DOKUMENTS IR ELEKTRONISKI PARAKSTĪTS AR DROŠU ELEKTRONISKO PARAKSTU UN SATUR LAIKA</w:t>
      </w:r>
      <w:r w:rsidRPr="003C61B8">
        <w:rPr>
          <w:sz w:val="24"/>
          <w:szCs w:val="24"/>
        </w:rPr>
        <w:t xml:space="preserve"> ZĪMOGU</w:t>
      </w:r>
    </w:p>
    <w:p w14:paraId="46BDA82E" w14:textId="77777777" w:rsidR="003824FE" w:rsidRDefault="00622419" w:rsidP="00483E1A">
      <w:pPr>
        <w:rPr>
          <w:i/>
          <w:iCs/>
          <w:sz w:val="16"/>
          <w:szCs w:val="16"/>
        </w:rPr>
      </w:pPr>
    </w:p>
    <w:p w14:paraId="46BDA82F" w14:textId="77777777" w:rsidR="00483E1A" w:rsidRPr="00C7771C" w:rsidRDefault="00622419" w:rsidP="00483E1A">
      <w:pPr>
        <w:rPr>
          <w:i/>
          <w:iCs/>
          <w:sz w:val="16"/>
          <w:szCs w:val="16"/>
        </w:rPr>
      </w:pPr>
      <w:r w:rsidRPr="00C7771C">
        <w:rPr>
          <w:i/>
          <w:iCs/>
          <w:sz w:val="16"/>
          <w:szCs w:val="16"/>
        </w:rPr>
        <w:t>Stare, 67044557</w:t>
      </w:r>
    </w:p>
    <w:p w14:paraId="46BDA830" w14:textId="77777777" w:rsidR="00B508B4" w:rsidRDefault="00622419">
      <w:pPr>
        <w:rPr>
          <w:sz w:val="24"/>
        </w:rPr>
      </w:pPr>
      <w:r w:rsidRPr="00C7771C">
        <w:rPr>
          <w:i/>
          <w:iCs/>
          <w:sz w:val="16"/>
          <w:szCs w:val="16"/>
        </w:rPr>
        <w:lastRenderedPageBreak/>
        <w:t>Zanna.Stare@lrp.gov.lv</w:t>
      </w:r>
    </w:p>
    <w:sectPr w:rsidR="00B508B4" w:rsidSect="00483E1A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DA842" w14:textId="77777777" w:rsidR="00000000" w:rsidRDefault="00622419">
      <w:r>
        <w:separator/>
      </w:r>
    </w:p>
  </w:endnote>
  <w:endnote w:type="continuationSeparator" w:id="0">
    <w:p w14:paraId="46BDA844" w14:textId="77777777" w:rsidR="00000000" w:rsidRDefault="0062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DA839" w14:textId="77777777" w:rsidR="00483E1A" w:rsidRDefault="00622419">
    <w:pPr>
      <w:pStyle w:val="Kjene"/>
      <w:jc w:val="center"/>
    </w:pPr>
  </w:p>
  <w:p w14:paraId="46BDA83A" w14:textId="77777777" w:rsidR="00483E1A" w:rsidRDefault="00622419">
    <w:pPr>
      <w:pStyle w:val="Kjene"/>
    </w:pPr>
  </w:p>
  <w:p w14:paraId="46BDA83B" w14:textId="77777777" w:rsidR="007225C1" w:rsidRDefault="00622419">
    <w:r>
      <w:t>Elektroniski parakstītā dokumenta Nr.: 000248AX2131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DA83C" w14:textId="77777777" w:rsidR="00483E1A" w:rsidRPr="00483E1A" w:rsidRDefault="00622419" w:rsidP="00483E1A">
    <w:pPr>
      <w:pStyle w:val="Kjene"/>
    </w:pPr>
    <w:r>
      <w:t>GPAtz_3</w:t>
    </w:r>
    <w:r>
      <w:t>1</w:t>
    </w:r>
    <w:r>
      <w:t>0720</w:t>
    </w:r>
    <w:r>
      <w:t>_Apciet; Atzinums par likumprojektu “Grozījumi Apcietinājumā turēšanas kārtības likumā”</w:t>
    </w:r>
  </w:p>
  <w:p w14:paraId="46BDA83D" w14:textId="77777777" w:rsidR="007225C1" w:rsidRDefault="00622419">
    <w:r>
      <w:t xml:space="preserve">Elektroniski </w:t>
    </w:r>
    <w:r>
      <w:t>parakstītā dokumenta Nr.: 000248AX2131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DA83E" w14:textId="77777777" w:rsidR="00000000" w:rsidRDefault="00622419">
      <w:r>
        <w:separator/>
      </w:r>
    </w:p>
  </w:footnote>
  <w:footnote w:type="continuationSeparator" w:id="0">
    <w:p w14:paraId="46BDA840" w14:textId="77777777" w:rsidR="00000000" w:rsidRDefault="0062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06904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BDA837" w14:textId="77777777" w:rsidR="00483E1A" w:rsidRDefault="00622419">
        <w:pPr>
          <w:pStyle w:val="Galvene"/>
          <w:jc w:val="center"/>
        </w:pPr>
      </w:p>
    </w:sdtContent>
  </w:sdt>
  <w:p w14:paraId="46BDA838" w14:textId="77777777" w:rsidR="00483E1A" w:rsidRDefault="0062241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C1"/>
    <w:rsid w:val="00622419"/>
    <w:rsid w:val="0072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DA802"/>
  <w15:docId w15:val="{6873073E-7D03-4616-9514-C686CFA8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pPr>
      <w:spacing w:after="0" w:line="240" w:lineRule="auto"/>
    </w:pPr>
    <w:rPr>
      <w:sz w:val="20"/>
      <w:szCs w:val="20"/>
    </w:rPr>
  </w:style>
  <w:style w:type="paragraph" w:styleId="Virsraksts3">
    <w:name w:val="heading 3"/>
    <w:basedOn w:val="Parasts"/>
    <w:next w:val="Parasts"/>
    <w:link w:val="Virsraksts3Rakstz"/>
    <w:uiPriority w:val="99"/>
    <w:qFormat/>
    <w:pPr>
      <w:keepNext/>
      <w:outlineLvl w:val="2"/>
    </w:pPr>
    <w:rPr>
      <w:b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Parakstszemobjekta">
    <w:name w:val="caption"/>
    <w:basedOn w:val="Parasts"/>
    <w:next w:val="Parasts"/>
    <w:uiPriority w:val="99"/>
    <w:qFormat/>
    <w:pPr>
      <w:spacing w:before="120" w:after="120"/>
    </w:pPr>
    <w:rPr>
      <w:b/>
    </w:rPr>
  </w:style>
  <w:style w:type="paragraph" w:styleId="Pamatteksts">
    <w:name w:val="Body Text"/>
    <w:basedOn w:val="Parasts"/>
    <w:link w:val="PamattekstsRakstz"/>
    <w:uiPriority w:val="99"/>
    <w:semiHidden/>
    <w:pPr>
      <w:framePr w:w="6481" w:h="1542" w:hSpace="180" w:wrap="auto" w:vAnchor="text" w:hAnchor="page" w:x="4321" w:y="-233"/>
      <w:spacing w:line="216" w:lineRule="auto"/>
      <w:jc w:val="center"/>
    </w:pPr>
    <w:rPr>
      <w:b/>
      <w:sz w:val="4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rsid w:val="000538D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99"/>
    <w:rsid w:val="000538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538D0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483E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3E1A"/>
    <w:rPr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83E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3E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D_LP\Desktop\Veidlapas\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gen.dot</Template>
  <TotalTime>0</TotalTime>
  <Pages>2</Pages>
  <Words>265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DAVD_LP</dc:creator>
  <cp:lastModifiedBy>Laura Šileikiste</cp:lastModifiedBy>
  <cp:revision>2</cp:revision>
  <cp:lastPrinted>2020-07-31T05:26:00Z</cp:lastPrinted>
  <dcterms:created xsi:type="dcterms:W3CDTF">2020-08-04T10:17:00Z</dcterms:created>
  <dcterms:modified xsi:type="dcterms:W3CDTF">2020-08-04T10:17:00Z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DOC_DAT#">
    <vt:lpwstr>31.07.2020.</vt:lpwstr>
  </property>
  <property fmtid="{D5CDD505-2E9C-101B-9397-08002B2CF9AE}" pid="3" name="#DOC_NR#">
    <vt:lpwstr>N-120-2020-00169</vt:lpwstr>
  </property>
  <property fmtid="{D5CDD505-2E9C-101B-9397-08002B2CF9AE}" pid="4" name="#EXEC_OBJECT_NR#">
    <vt:lpwstr/>
  </property>
  <property fmtid="{D5CDD505-2E9C-101B-9397-08002B2CF9AE}" pid="5" name="#EXEC_OBJECT_SHORT_NR#">
    <vt:lpwstr/>
  </property>
  <property fmtid="{D5CDD505-2E9C-101B-9397-08002B2CF9AE}" pid="6" name="#PARAKST_AMATS#">
    <vt:lpwstr>Virsprokurors</vt:lpwstr>
  </property>
  <property fmtid="{D5CDD505-2E9C-101B-9397-08002B2CF9AE}" pid="7" name="#PARAKST_V_UZV#">
    <vt:lpwstr>E.Jurkjāne</vt:lpwstr>
  </property>
</Properties>
</file>