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21.01.2026. 10:10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norādīto nepieciešamo finansējumu LM par palīdzību sociālā atbalsta jomā 2026.gada pirmajam pusgadam 7 819 916 euro apmērā, lūdzam to pārskatīt vai tiešām tas būs nepieciešams šādā apmērā, ņemot vērā, ka  MK 22.12. 2025. rīkojumā Nr.896 “Par Pasākumu plānu atbalsta sniegšanai Ukrainas civiliedzīvotājiem Latvijas Republikā 2026. gadam" šī pasākuma 2026. kopējā gada summa tiek paredzēta 10 372 951 euro apmērā. Norādām, ka atbilstoši likuma “Par valsts budžetu 2026. gadam un budžeta ietvaru 2026., 2027. un 2028. gadam” 68. pantā norādītais kopējais pieejamais finansējums Ukrainas civiliedzīvotāju atbalsta likumā noteikto pasākumu īstenošanai  ir 39 717 846 euro apmērā 2026.gadam un iestādēm  īstenojot plānotos pasākumus ir jāiekļaujas šī plānotā finansējuma apjomā to nepalielinot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atkārtoti izvērtēja sagatavoto priekšlikumu par nepieciešamo finansējumu pašvaldību izdevumu apmaksai 7 819 916 </w:t>
            </w:r>
            <w:r w:rsidR="00000000" w:rsidRPr="00000000" w:rsidDel="00000000">
              <w:rPr>
                <w:i w:val="1"/>
                <w:rtl w:val="0"/>
              </w:rPr>
              <w:t xml:space="preserve">euro</w:t>
            </w:r>
            <w:r w:rsidR="00000000" w:rsidRPr="00000000" w:rsidDel="00000000">
              <w:rPr>
                <w:rtl w:val="0"/>
              </w:rPr>
              <w:t xml:space="preserve"> apmērā (septiņu mēnešu naudas plūsma / pašvaldību izdevumi periodā no 2025. gada decembra līdz 2026. gada jūnijam) par sniegto atbalstu Ukrainas civiliedzīvotājiem saskaņā ar Ukrainas civiliedzīvotāju atbalsta likumā (turpmāk – Likums)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norāda, ka, sagatavojot izdevumu pieprasījumu, ir balstījusies uz faktiskās izpildes datiem periodā no 2025. gada jūlija līdz 2025. gada decembrim, līdz ar to ministrijas izdevumu pieprasījumā nav ņemtas vērā pabalstu apmēra izmaiņas (palielinājumi), kas ir spēkā no 2026. gada 1. janvāra. Attiecīgās izmaiņas ir detalizēti atspoguļotas Ministru kabineta 2025. gada 22. decembra rīkojuma Nr. 896 “Par Pasākumu plānu atbalsta sniegšanai Ukrainas civiliedzīvotājiem Latvijas Republikā 2026. gadam” anotācijas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ievērojot Finanšu ministrijas izteikto iebildumu, sagatavoja koriģētu izdevumu pieprasījumu, kurā Labklājības ministrijas pieprasītā finansējuma apmērs ir samazināts par 1 769 028 </w:t>
            </w:r>
            <w:r w:rsidR="00000000" w:rsidRPr="00000000" w:rsidDel="00000000">
              <w:rPr>
                <w:i w:val="1"/>
                <w:rtl w:val="0"/>
              </w:rPr>
              <w:t xml:space="preserve">euro</w:t>
            </w:r>
            <w:r w:rsidR="00000000" w:rsidRPr="00000000" w:rsidDel="00000000">
              <w:rPr>
                <w:rtl w:val="0"/>
              </w:rPr>
              <w:t xml:space="preserve">, tādējādi nosakot kopējo pieprasījuma summu 6 050 888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norāda, ka gadījumā, ja Ukrainas civiliedzīvotāju skaits Latvijas teritorijā būtiski nesamazināsies, jau šobrīd ir acīmredzams, ka Ministru kabineta 2025. gada 22. decembra rīkojuma Nr. 896 “Par Pasākumu plānu atbalsta sniegšanai Ukrainas civiliedzīvotājiem Latvijas Republikā 2026. gadam" 1. pielikumā pašvaldībām iezīmētais, proti, Iekšlietu ministrijas un Finanšu ministrijas aprēķina rezultātā samazinātais finansējums 2026. gadam 10,4 milj. </w:t>
            </w:r>
            <w:r w:rsidR="00000000" w:rsidRPr="00000000" w:rsidDel="00000000">
              <w:rPr>
                <w:i w:val="1"/>
                <w:rtl w:val="0"/>
              </w:rPr>
              <w:t xml:space="preserve">euro</w:t>
            </w:r>
            <w:r w:rsidR="00000000" w:rsidRPr="00000000" w:rsidDel="00000000">
              <w:rPr>
                <w:rtl w:val="0"/>
              </w:rPr>
              <w:t xml:space="preserve"> apmērā nebūs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sadaļā norādīto finansējumu 94 euro apmērā par izlietoto finansējumu valsts pārvaldes pakalpojumu pieteikšanas un fizisko personu reģistrācijas pasākumiem (VARAM) ņemot vērā, ka tas ir iekļauts atsaucoties uz MK 22.07.2025. rīkojumu Nr.449 “Par Pasākumu plānu atbalsta sniegšanai Ukrainas civiliedzīvotājiem Latvijas Republikā 2025. gadam", kurš ir zaudējis spēku ar 31.12.2025., attiecīgi precizējot informāciju pārējās anotācijas sadaļās, aprēķinos un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22.12. 2025. rīkojumā Nr.896 “Par Pasākumu plānu atbalsta sniegšanai Ukrainas civiliedzīvotājiem Latvijas Republikā 2026. gadam" šāds pasākums nav ticis iekļauts, kā arī šī pasākuma summa ir maza un būtu nodrošināma iestāžu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trešā daļa nosaka, ka VARAM reizi mēnesī kompensē pašvaldībām izdevumus, kas radušies saistībā ar Ukrainas civiliedzīvotājiem sniegto atbalstu, pieprasot līdzekļu piešķiršanu no budžeta resora “74. Gadskārtējā valsts budžeta izpildes procesā pārdalāmais finansējums” atsevišķā programmā plānotā finansējuma šajā likumā noteiktā atbalsta sniegšanai. No minētās normas izriet, ka likumdevējs ir paredzējis vienotu kompensācijas mehānismu, kura piemērošana ir saistīta ar izdevumu rašanās faktu un to atbilstību likumā noteiktajam atbalsta tvērumam, nevis ar attiecīgā pasākuma iekļaušanu nākamā gada pasākumu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Likuma 13. panta otro, trešo un ceturto daļu redakcijā, kas bija spēkā līdz 2025. gada 31. decembrim, secināms, ka pašvaldībām radušos izdevumu kompensācijas process pēc likuma konstrukcijas paredzēts nākamajā mēnesī pēc izdevumu rašanās, pieprasot līdzekļu piešķiršanu no 74. resora atsevišķā programmā plānotā finansējuma. Attiecīgi izdevumi, kas radušies 2025. gada decembrī, pēc sava tiesiskā rakstura ietilpst tajā kompensācijas mehānismā, kura īstenošana objektīvi notiek 2026. gada budžeta izpildes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MK rīkojumā Nr. 896 konkrēti pasākumi (valsts pārvaldes pakalpojumu pieteikšanas un fizisko personu reģistrācijas pasākumi) ir norādīti kā nodrošināmi esošo resursu ietvaros, pats par sevi neietekmē to izdevumu kompensējamību, kuri faktiski radušies 2025. gada decembrī, laikā, kad atbilstoši MK rīkojumam Nr. 449 šie pasākumi bija paredzēti un to izdevumu segšanai bija piemērojams 74. resora finansējuma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norāda, ka Finanšu ministrijas (turpmāk – FM) argumentācija, kas balstīta uz likuma “Par valsts budžetu 2026. gadam un budžeta ietvaru 2026., 2027. un 2028. gadam” 68. pantu un 2026. gada pasākumu plānu, attiecas uz jaunu pasākumu finansēšanu 2026. gadā, nevis uz jau radušos izdevumu kompensāciju, kas izriet tieši no Likuma  13. panta regulējuma un ir neatņemama šā atbalsta mehānisma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ieskatā, nav konstatējams tiesisks šķērslis, lai izdevumi, kas pašvaldībām radušies 2025. gada decembrī, pildot tām Likumā noteiktos pienākumus, tiktu kompensēti no budžeta resora “74. Gadskārtējā valsts budžeta izpildes procesā pārdalāmais finansējums” atsevišķā programmā plānotā finansējuma šajā likumā noteiktā atbalsta sniegšanai, ja šie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Likuma noteiktajam atbalsta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uzrādīti un saskaņoti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22.decembra sēde (prot. Nr. 53 99.§) nolemts -  </w:t>
            </w:r>
            <w:r w:rsidR="00000000" w:rsidRPr="00000000" w:rsidDel="00000000">
              <w:rPr>
                <w:i w:val="1"/>
                <w:rtl w:val="0"/>
              </w:rPr>
              <w:t xml:space="preserve">Pieņemt zināšanai, ka pasākumu plāna īstenošanai indikatīvais nepieciešamā finansējuma apmērs nepārsniedz katrai ministrijai rīkojuma anotācijas 1. pielikumā noteikto maksimālo apmēru. Ja pasākumu plāna īstenošanai kādam pasākumam nepieciešams papildu finansējums, attiecīgajai ministrijai sadarbībā ar Iekšlietu ministriju izstrādāt un attiecīgajam ministram iesniegt izskatīšanai Ministru kabinetā informatīvo ziņojumu ar priekšlikumiem par finanšu līdzekļu nodrošināšanu, priekšlikumu sagatavošanā primāri izvērtējot iespējas faktiski nepieciešamo finansējumu nodrošināt atbilstoši attiecīgajai ministrijai pieejamiem finanšu līdzekļiem, nepārsniedzot plāna kopējo finanšu apjomu 39 717 846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vai rīkojuma projektā iekļautais finansējuma pieprasījuma apmērs nepārsniedz katrai ministrijai Ministru kabineta 2025.gada 22.dececembra rīkojuma Nr.896 "Par Pasākumu plānu atbalsta sniegšanai Ukrainas civiliedzīvotājiem Latvijas Republikā 2026. gadam" (25-TA-2725)  anotācijas 1. pielikumā noteikto maksimālo apmēru, lūdzam anotācijā iekļaut izvērtējumu par pieprasītā un plānotā finansējuma apmēru katram 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w:t>
    </w:r>
    <w:r>
      <w:br/>
    </w:r>
    <w:r w:rsidR="00000000" w:rsidRPr="00000000" w:rsidDel="00000000">
      <w:rPr>
        <w:rtl w:val="0"/>
      </w:rPr>
      <w:t xml:space="preserve">17.02.2026. 13.18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w:t>
    </w:r>
    <w:r>
      <w:br/>
    </w:r>
    <w:r w:rsidR="00000000" w:rsidRPr="00000000" w:rsidDel="00000000">
      <w:rPr>
        <w:rtl w:val="0"/>
      </w:rPr>
      <w:t xml:space="preserve">17.02.2026. 13.18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Izziņa_26-TA-18.docx</dc:title>
</cp:coreProperties>
</file>

<file path=docProps/custom.xml><?xml version="1.0" encoding="utf-8"?>
<Properties xmlns="http://schemas.openxmlformats.org/officeDocument/2006/custom-properties" xmlns:vt="http://schemas.openxmlformats.org/officeDocument/2006/docPropsVTypes"/>
</file>