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25-TA-426: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kustamās mantas nodošanu bez atlīdzības Ukrainai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43.</w:t>
            </w:r>
            <w:r w:rsidR="00000000" w:rsidRPr="00000000" w:rsidDel="00000000">
              <w:rPr>
                <w:vertAlign w:val="superscript"/>
                <w:rtl w:val="0"/>
              </w:rPr>
              <w:t xml:space="preserve">1 </w:t>
            </w:r>
            <w:r w:rsidR="00000000" w:rsidRPr="00000000" w:rsidDel="00000000">
              <w:rPr>
                <w:rtl w:val="0"/>
              </w:rPr>
              <w:t xml:space="preserve">panta pirmo daļu atļaut Zemkopības ministrijai (Valsts meža dienestam) nodot Ukrainas valsts uzņēmumam "Ukrainas meži" bez atlīdzības šādu valsts kustamo mantu ar kopējo bilances vērtību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43.</w:t>
            </w:r>
            <w:r w:rsidR="00000000" w:rsidRPr="00000000" w:rsidDel="00000000">
              <w:rPr>
                <w:vertAlign w:val="superscript"/>
                <w:rtl w:val="0"/>
              </w:rPr>
              <w:t xml:space="preserve">1</w:t>
            </w:r>
            <w:r w:rsidR="00000000" w:rsidRPr="00000000" w:rsidDel="00000000">
              <w:rPr>
                <w:rtl w:val="0"/>
              </w:rPr>
              <w:t xml:space="preserve"> panta pirmā daļa nosaka, ka valsts kustamo mantu var nodot bez atlīdzības ārvalstu valdību un starpvalstu organizāciju īpašumā. Atbilstoši Ministru kabineta rīkojuma projekta 1.punktam paredzēts nodot Ukrainas valsts uzņēmumam "Ukrainas meži" Valsts meža dienesta grāmatvedības uzskaitē esošo valsts kustamo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nevērtē, vai projektā minētā institūcija, kam plānots nodot bez atlīdzības valsts kustamo mantu, būtu uzskatāma par Ukrainas valdības institūciju. Zemkopības ministrijai kā attiecīgā tiesību akta virzītājs ir atbildīgs par tā atbilstību normatīvajiem aktiem, t.sk. par to, ka nododot Ministru kabineta rīkojuma projektā noteikto kustamo mantu, tā tiek nodota tikai Ukrainas 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 šo izvērtējumu papildināt Ministru kabineta rīkojuma projekta sākotnējās ietekmes (ex-ante) novērtējuma ziņojumu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informāciju, ka Ukrainas valsts specializētais saimnieciskais uzņēmums “Ukrainas meži” atbilst Ukrainas valdības institūcijas statusam.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pielikumiem: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Zemkopības ministrijas un Ukrainas valsts specializētā saimnieciskā uzņēmuma “Ukrainas meži” parakstīto saprašanās un sadarbības memorandu;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Izrakstu no Ukrainas vienotā valsts juridisko personu reģistra (tai skaitā tulkojumu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precizētā redakcija un tā tālākā virzība saskaņota ar Finanšu ministriju elektroniskās saskaņošanas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43.</w:t>
            </w:r>
            <w:r w:rsidR="00000000" w:rsidRPr="00000000" w:rsidDel="00000000">
              <w:rPr>
                <w:vertAlign w:val="superscript"/>
                <w:rtl w:val="0"/>
              </w:rPr>
              <w:t xml:space="preserve">1</w:t>
            </w:r>
            <w:r w:rsidR="00000000" w:rsidRPr="00000000" w:rsidDel="00000000">
              <w:rPr>
                <w:rtl w:val="0"/>
              </w:rPr>
              <w:t xml:space="preserve"> panta pirmo daļu atļaut Zemkopības ministrijai (Valsts meža dienestam) nodot Ukrainas valsts specializētajam saimnieciskajam uzņēmumam "Ukrainas meži" bez atlīdzības šādu valsts kustamo mantu ar kopējo bilances vērtību 0,00 </w:t>
            </w:r>
            <w:r w:rsidR="00000000" w:rsidRPr="00000000" w:rsidDel="00000000">
              <w:rPr>
                <w:i w:val="1"/>
                <w:rtl w:val="0"/>
              </w:rPr>
              <w:t xml:space="preserve">euro</w:t>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25-TA-426</w:t>
    </w:r>
    <w:r>
      <w:br/>
    </w:r>
    <w:r w:rsidR="00000000" w:rsidRPr="00000000" w:rsidDel="00000000">
      <w:rPr>
        <w:rtl w:val="0"/>
      </w:rPr>
      <w:t xml:space="preserve">24.03.2025. 08.20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25-TA-426</w:t>
    </w:r>
    <w:r>
      <w:br/>
    </w:r>
    <w:r w:rsidR="00000000" w:rsidRPr="00000000" w:rsidDel="00000000">
      <w:rPr>
        <w:rtl w:val="0"/>
      </w:rPr>
      <w:t xml:space="preserve">24.03.2025. 08.20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Izziņa_25-TA-426.docx</dc:title>
</cp:coreProperties>
</file>

<file path=docProps/custom.xml><?xml version="1.0" encoding="utf-8"?>
<Properties xmlns="http://schemas.openxmlformats.org/officeDocument/2006/custom-properties" xmlns:vt="http://schemas.openxmlformats.org/officeDocument/2006/docPropsVTypes"/>
</file>