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22-TA-2002: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Psihiskās veselības aprūpes organizēšanas uzlabošanas plāns 2023.-2025.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Apstiprināt Psihiskās veselības aprūpes organizēšanas uzlabošanas plānu 2023.-2025.gadam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Veselības ministriju par atbildīgo institūciju plāna īstenošanā, noteikto pasākumu izpildes koordinēšanā un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sagatavot un līdz  2024., 2025., un  2026. gada 1. jūlijam iesniegt Veselības ministrijā informāciju par plānā noteikto pasākumu īstenošanas gaitu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sagatavot un veselības ministram līdz 2026. gada 1. novembrim iesniegt noteiktā kārtībā Ministru Kabinetā informatīvo ziņojumu par plāna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Jautājumu par papildu valsts budžeta līdzekļu piešķiršanu Veselības ministrijai plānā paredzēto pasākumu īstenošanai 2023.–2025. gadam un turpmāk ik gadu skatīt likumprojekta "Par valsts budžetu 2023. gadam" un likumprojekta "Par vidēja termiņa budžeta ietvaru 2023., 2024. un 2025. gadam" sagatavošanas procesā kopā ar visu ministriju un citu centrālo valsts iestāžu prioritārajiem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5.punktu, aiz vārdiem “skatīt” iekļaujot vārdus “Ministru kabinetā”, vienlaikus papildinot plāna projektu ar minētajā 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Apstiprināt Psihiskās veselības aprūpes organizēšanas uzlabošanas plānu 2023.-2025.gadam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Veselības ministriju par atbildīgo institūciju plāna īstenošanā, noteikto pasākumu izpildes koordinēšanā un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sagatavot un līdz  2024., 2025., un  2026. gada 1. jūlijam iesniegt Veselības ministrijā informāciju par plānā noteikto pasākumu īstenošanas gaitu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sagatavot un veselības ministram līdz 2026. gada 1. novembrim iesniegt noteiktā kārtībā Ministru kabinetā informatīvo ziņojumu par plāna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Jautājumu par papildu valsts budžeta līdzekļu piešķiršanu Veselības ministrijai plānā paredzēto pasākumu īstenošanai 2023.–2025. gadam un turpmāk ik gadu skatīt Ministru kabinetā likumprojekta “Par valsts budžetu 2023. gadam un budžeta ietvaru 2023., 2024. un 2025. gadam” sagatavošanas procesā kopā ar visu ministriju un citu centrālo valsts iestāžu prioritārajiem pasākumiem, ievērojot valsts budžeta finansiālās iespējas.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atsevišķas Psihiskās veselības aprūpes organizēšanas uzlabošanas plānā 2023.-2025.gadam noteiktās aktivitātes var potenciāli kvalificēties kā komercdarbības atbalsts, jo var sniegt ekonomiskās priekšrocības konkrētām ārstniecības iestādēm (piemēram, </w:t>
            </w:r>
            <w:r w:rsidR="00000000" w:rsidRPr="00000000" w:rsidDel="00000000">
              <w:rPr>
                <w:i w:val="1"/>
                <w:rtl w:val="0"/>
              </w:rPr>
              <w:t xml:space="preserve">2.7. Nodrošināt veselības aprūpes pakalpojumu sniedzēja infrastruktūras attīstību</w:t>
            </w:r>
            <w:r w:rsidR="00000000" w:rsidRPr="00000000" w:rsidDel="00000000">
              <w:rPr>
                <w:rtl w:val="0"/>
              </w:rPr>
              <w:t xml:space="preserve"> [..] vai 3.2. Izstrādāt rehabilitācijas pakalpojumu programmu pacientiem ar dubultdiagnozēm, kuras var izraisīt uzvedības un psihiskās veselības traucējumus, kur Pilotprojekta ietvaros programmu plānots ieviest VSIA “Ģintermuiža”), lūdzam papildināt Psihiskās veselības aprūpes organizēšanas uzlabošanas plāna 2023.-2025.gadam projektu ar skaidrojumu, ka, īstenojot Psihiskās veselības aprūpes organizēšanas uzlabošanas plānā 2023.-2025.gadam noteiktās aktivitātes, tiks ievērots komercdarbības atbalsta kontroles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papildināts ar norādi uz to, ka publisko resursu ieguldījums tiks sniegts ievērojot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plāna projekta 2.sadaļas “Situācijas raksturojums” 1.tabulas (11.lpp.) rindā “Kopā” novērst matemātiskās neprecizitātes.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2.sadaļas 1.tabula.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1.pielikumu, novēršot viena </w:t>
            </w:r>
            <w:r w:rsidR="00000000" w:rsidRPr="00000000" w:rsidDel="00000000">
              <w:rPr>
                <w:i w:val="1"/>
                <w:rtl w:val="0"/>
              </w:rPr>
              <w:t xml:space="preserve">euro</w:t>
            </w:r>
            <w:r w:rsidR="00000000" w:rsidRPr="00000000" w:rsidDel="00000000">
              <w:rPr>
                <w:rtl w:val="0"/>
              </w:rPr>
              <w:t xml:space="preserve"> neprecizitāti starp 2.rīcības virziena “Profilakse, agrīna diagnostika un ambulatorā ārstēšana” kopējo Veselības ministrijas valsts pamatbudžetā papildu nepieciešamā finansējuma apmēru 2024., 2025. un turpmākajiem gadiem un apakšvirzienu finansējuma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projekta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1.pielikumā norādīts, ka 1.rīcības virziena “Profilakse, agrīna diagnostika un ambulatorā ārstēšana – bērniem un pusaudžiem” 1.3.apakšvirzienam “Pilnveidot pacientiem ar ilgstošiem psihiskās veselības traucējumiem pāreju no bērnu profila ārstniecības iestādes uz pieaugušo ārstniecības iestādi” nepieciešams papildu valsts budžeta finansējums 2025.gadam un turpmāk ik gadu 59 844 </w:t>
            </w:r>
            <w:r w:rsidR="00000000" w:rsidRPr="00000000" w:rsidDel="00000000">
              <w:rPr>
                <w:i w:val="1"/>
                <w:rtl w:val="0"/>
              </w:rPr>
              <w:t xml:space="preserve">euro</w:t>
            </w:r>
            <w:r w:rsidR="00000000" w:rsidRPr="00000000" w:rsidDel="00000000">
              <w:rPr>
                <w:rtl w:val="0"/>
              </w:rPr>
              <w:t xml:space="preserve"> apmērā. Savukārt plāna projekta 2.pielikumā “1.3.rīcības virziens “Pilnveidot pacientiem ar ilgstošiem psihiskās veselības traucējumiem pāreju no bērnu profila ārstniecības iestādes uz pieaugušo ārstniecības iestādi”” norādīts, ka nepieciešams papildu valsts budžeta finansējums 2025.gadam un turpmāk ik gadu 59 845 </w:t>
            </w:r>
            <w:r w:rsidR="00000000" w:rsidRPr="00000000" w:rsidDel="00000000">
              <w:rPr>
                <w:i w:val="1"/>
                <w:rtl w:val="0"/>
              </w:rPr>
              <w:t xml:space="preserve">euro</w:t>
            </w:r>
            <w:r w:rsidR="00000000" w:rsidRPr="00000000" w:rsidDel="00000000">
              <w:rPr>
                <w:rtl w:val="0"/>
              </w:rPr>
              <w:t xml:space="preserve"> apmērā. Līdz ar to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projekta 1.pielikums.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1.pielikumā norādīts, ka 2.rīcības virziena “Profilakse, agrīna diagnostika un ambulatorā ārstēšana” 2.6.apakšvirzienam “Izveidot mobilās psihiatriskās komandas psihiatrisko pacientu aprūpei mājās” nepieciešams papildu finansējums ANM projekta ietvaros 2024. - 2025.gadam ik gadu 116 576 </w:t>
            </w:r>
            <w:r w:rsidR="00000000" w:rsidRPr="00000000" w:rsidDel="00000000">
              <w:rPr>
                <w:i w:val="1"/>
                <w:rtl w:val="0"/>
              </w:rPr>
              <w:t xml:space="preserve">euro</w:t>
            </w:r>
            <w:r w:rsidR="00000000" w:rsidRPr="00000000" w:rsidDel="00000000">
              <w:rPr>
                <w:rtl w:val="0"/>
              </w:rPr>
              <w:t xml:space="preserve"> apmērā un 2026.gadam un turpmāk ik gadu valsts budžeta finansējums 116 576 </w:t>
            </w:r>
            <w:r w:rsidR="00000000" w:rsidRPr="00000000" w:rsidDel="00000000">
              <w:rPr>
                <w:i w:val="1"/>
                <w:rtl w:val="0"/>
              </w:rPr>
              <w:t xml:space="preserve">euro</w:t>
            </w:r>
            <w:r w:rsidR="00000000" w:rsidRPr="00000000" w:rsidDel="00000000">
              <w:rPr>
                <w:rtl w:val="0"/>
              </w:rPr>
              <w:t xml:space="preserve"> apmērā. Savukārt, plāna projekta 10.pielikumā “2.6.rīcības virziens “Izveidot mobilās psihiatriskās komandas psihiatrisko pacientu aprūpei mājās”” norādīts, ka nepieciešams papildu valsts budžeta finansējums 2024.gadam un turpmāk ik gadu 125 488 </w:t>
            </w:r>
            <w:r w:rsidR="00000000" w:rsidRPr="00000000" w:rsidDel="00000000">
              <w:rPr>
                <w:i w:val="1"/>
                <w:rtl w:val="0"/>
              </w:rPr>
              <w:t xml:space="preserve">euro</w:t>
            </w:r>
            <w:r w:rsidR="00000000" w:rsidRPr="00000000" w:rsidDel="00000000">
              <w:rPr>
                <w:rtl w:val="0"/>
              </w:rPr>
              <w:t xml:space="preserve"> apmērā. Ņemot vērā, ka veidojas pretruna, nepieciešams precizēt informāciju, tai skaitā norādot konkrētu ANM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summas 1. un 10.pielikumā (2.6. rīcības virziens "Izveidot mobilās psihiatriskās komandas psihiatrisko pacientu aprūpei mājās"). Vienlaikus vēršam uzmanību uz to, ka uz doto brīdi nav iespējams norādīt konkrētu projektu, jo 2024.-2025.gadiem atbalstam iespējams pieteikties Atveseļošanas un noturības mehānisma plāna 4.3.1.r. reformas  “Veselības aprūpes ilgtspēja, pārvaldības stiprināšana, efektīva veselības aprūpes resursu izlietošana, kopējā valsts budžeta veselības aprūpes nozarē palielinājums” atklāta konkursa ietvaros. Pieteikšanās atbalstam negarantē finansējumu pasākuma īstenošanai, jo konkrētā pilotprojekta (kas vērsts uz jaunu vai uzlabotu veselības aprūpes pakalpojumu izstrādi) izvērtēšana tiks veikta starpdisciplinārā vērtēšanas komisijā, kas balstoties uz noteiktiem vērtēšanas kritērijiem pieņems lēmumus par pilotprojektu virzīšanu ieviešanai valsts apmaksātajā veselības aprūpē.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plāna projekta 14.pielikuma “2.11.rīcības virziens “Izstrādāt un ieviest ēšanas traucējumu specializētu ārstēšanas programmu – ambulatori”” un 15.pielikuma “3.1.rīcības virziens “Izstrādāt un ieviest ēšanas traucējumu specializētu ārstēšanas programmu – stacionāri”” tabulas “Laboratoriskie izmeklējumi pacientiem, kam nepieciešams speciālais uzturs:” ailē “Summa izmeklējumiem gadā, euro:” attiecībā par izmeklējumiem “Folskābe” un “Urīnskābe” norādīto finansējumu, ņemot vērā, ka minētos izmeklējumus paredzēts veikt 2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projekta 14. un 15.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plāna projekta 22.pielikumu “6.3.rīcības virziens “Izvērtēt psihosomatiskās medicīnas vietu psihiskās veselības aprūpes sistēmā”” un 23.pielikumu “6.5.rīcības virziens “Izvērtēt par cilvēkresursu nodrošinājumu ārstniecības iestādēs, kas sniedz ambulatoros un stacionāros psihiskās veselības aprūpes pakalpojums””, sniedzot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22. un 23.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(piemēram, zemsvītras atsaucē) plāna projekta 1.sadaļā "Kopsavilkums" norādīto nepieciešamo Eiropas Savienības fondu 2021.—2027. gada plānošanas perioda finansējumu ar konkrētu programmas "Eiropas Savienības kohēzijas politikas programma 2021.–2027.gadam" pasākumu, kura ietvaros tas tiek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Eiropas Savienības fondu 2021.—2027. gada plānošanas perioda nosaukumu, ņemot vēra, ka jaunajā periodā netiek lietots apzīmējums "struktūrfondi".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projekta 1. 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pielikumu "Pielikums par plāna pasākumu īstenošanai nepieciešamo finansējumu" ar detalizētu 2.7. pasākuma "Nodrošināt veselības aprūpes pakalpojumu sniedzēja infrastruktūras  attīstību, uzlabojot veselības aprūpes pakalpojumu pieejamību un kvalitāti psihiatrijā" finansējuma aprēķinu, kā tas ir veikts citiem kopsavilkuma tabulā minētiem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projekta 2.7.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izslēgt LM kā līdzatbildīgo plāna 2.5. pasākumā, ņemot vērā, ka zobārstniecības un optometrista pakalpojumu nodrošināšana nav LM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projekta 2.5. pasākums.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situācijas apraksta 4.1.sadaļā Psihiskā veselības aprūpe primārajā aprūpē sniegto informāciju par to, ka 2021.gadā ieviesti algoritmi primārās veselības aprūpes jomā, kas atvieglotu psihiskās veselības stāvokļa novērtēšanu pacientiem ģimenes ārstu praksēs. Lūdzam papildināt minēto sadaļu, norādot, attiecībā uz kuru stāvokļu izvērtēšanu ir ieviesti sadaļā minētie algoritmi – vai tie attiecas uz depresiju, vai arī vēl uz citiem psihiskiem traucējumiem. Tāpat lūdzam ziņojumā norādīt, cik daudzi no ģimenes ārstiem minētos algoritmus un piedāvātos skrīninga instrumentus izmanto vai vismaz izgājuši apmācību minēto instrumentu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4.1. sadaļa tika papildināta ar informāciju par izstrādātajām vadlīnijām ģimenes ārstiem, norādot traucējumu veidu. Attiecībā uz ģimenes ārstu skaitu, kas tika apmācīti un lieto augstāk minētos algoritmus, VM vērš uzmanību, ka algoritmu pielietošanai ir rekomendējošs raksturs un netika veikta ģimenes ārstu aptauja, lai uzzinātu cik praksē tiek pielietoti izstrādātie algoritmi. Nākotnē šādu aptauju tiek plānots veikt.  Izstrādājot algoritmus netika organizētas specializētas apmācības to pielietošanai, jo pielietošanas pamācība tika pievienota algoritmiem rakstiskā veidā. Jāatzīmē, ka algoritmi tika izstrādāti sadarbībā psihiatru ar ģimenes ārstu profesionālajām asociācijām.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iezīmē, ka būtiska psihiskās veselības aprūpes jomas attīstība saistīta ar multiprofesionālo komandu izveidi un tās darba uzsākšanu ambulatorajā psihiskajā veselības aprūpē. Tomēr vēršam uzmanību, ka nozīme ir tam, kādas diagnostikas, novērtēšanas un terapijas metodes pārvalda minētās komandas. Tāpēc lūdzam papildināt ziņojumu norādot, vai multiprofesionālās komandas strādā tikai ar noteiktiem psihiskiem traucējumiem un stāvokļiem, vai arī tās ir universālas attiecībā uz dažādām psihiskām diagnozēm. Vienlaikus lūdzam arī ziņojumā un plānā iezīmēt, vai un kā plāna darbības periodā paredzēts paplašināt diagnostikas, novērtēšanas un terapijas metožu klāstu, ar ko minētās komandas ambulatorā aprūpē strādā, ņemot vērā, ka tālākizglītība un apmācība ir būtisks cilvēkresursu kvalifikācijas celšanas instruments, kas uzlabo arī sniegto veselības aprūpes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tika papildināts ar pasākumu 6.6., kas paredz speciālistu apmācību.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1.2.pasākumu, norādot, kuru agrīnās intervences programmu attiecībā uz bērniem ar autiskā spektra un citiem attīstības traucējumiem ir plānots ieviest. Vēršam uzmanību, ka agrīnās intervences ir visai plašs dažāda veida un satura atbalsta pasākumu kopums, tāpēc, plānojot uzlabojumus pakalpojumu klāstā, lietderīgi būtu saprast, uz kuru vecuma kohortu pasākums primāri orientējas, kā arī, kuru no metodēm plānots ieviest. Attiecīgi lūdzam precizēt arī darbības rezultātu un rezultatīvo rādītāju, norādot, cik bērnus gadā vai kādā citā laika periodā plānotā intervences programma aptvers, paredzot tam arī nepieciešamo finansējumu. Šobrīd no plānā sniegtās informācijas nav skaidrs, kā varēs attīstīt pakalpojumu klāstu bez papildus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projekta 1.2. pasākums, norādot ārstniecības iestāžu skaitu, kurās tiks ieviesta agrīnās intervences programma.  VM organizētajā sanāksmē ar PKC tika sniegts skaidrojums, ka Veselības ministrijai 2022.gadam (arī turpmākiem gadiem) ir piešķirts papildus finansējums (prioritārais pasākums “Bērniem ar autiskā spektra traucējumiem apmaksātu pakalpojumu nodrošināšana un epidurālās anestēzijas pieejamības dzemdību procesā nodrošināšana”) 2022.gadam 846 682 euro apmērā, lai ieviestu valsts apmaksātu veselības aprūpes pakalpojumu bērniem ar autiskā spektra traucējumiem (t.sk., agrīnai intervences pieejamībai bērniem ar AST – 617 854 euro apmērā; Bērnu psihiatrijas metodiskās vadības izstrādei – 28 510 euro apmērā, kas tiek īstenota BKUS). BKUS izstrādāja (pamatojoties uz metodiskā darba līgumu) un no šī gada septembra ieviesa agrīnās intervences programmu bērniem ar AST un citiem attīstības traucējumiem. Plāns paredz ieviest augstāk minēto agrīnās intervences programmu citās ārstniecības iestādēs, kas psihiskās veselības aprūpes pakalpojumus bērniem. Ņemot vērā, ka agrīnās intervences programma  bērniem (no 0 līdz 3 gadiem) tikai no šī gada septembra tika ieviesta BKUS un tikai tagad tiks analizēts, cik reāli pacientiem varēs sniegt šo pakalpojumu, ir grūti sniegt objektīvas prognozes, jo katram bērnam rehabilitācijas ilgums varbūt atšķirīgs, balstoties uz bērna vajadzībām saistībā ar AST vai citiem attīstības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1.4.pasākuma darbības rezultātu un rezultatīvo rādītāju, norādot, cik pusaudžiem ar plānotajiem ieguldījumiem paredzēts nodrošināt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projekta 1.4. rezultatīvais 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1.6.pasākuma darbības rezultātu un rezultatīvo rādītāju, norādot, cik ģimenēm ar bērniem plānots nodrošināt atbalstu noteiktā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organizētajā sanāskmē tika panākta vienošanās PKC pārstāvjiem par 1.6. pasākuma redakciju. VM sniedz skaidrojumu, ka Plāna pasākuma rezultatīvais rādītājs paredz, ka tiks nodrošināts psihoemocionāls atbalsts bērnam pirms sarežģītu manipulāciju veikšanas  ārstniecības iestādē. Plāns paredz, ka tiks nodrošināta speciālistu pieejamība, kas nepieciešamības gadījumā sniegs psihoemocionālo atbalstu bērnam. Šis pakalpojums būs pieejams ikvienam bērnam, kuram ir vajadzīgs profesionāls un mērķtiecīgs atbalsts, lai palīdzētu veikt sarežģītu medicīnisku manipulāciju. Jāatzīmē, ka balstoties uz ekspertu viedokli no BKUS, katrs pacienta gadījums ir individuāls un bērna atgriezeniskās saite par potenciālās manipulācijas veikšanu ir individuāla un ir grūti prognozējama. Jāatzīmē, ka šis pakalpojums ir jauns, līdz ar to ir nepieciešams laiks, lai veiktu sniegtā pakalpojuma potenciālās kapacitātes analīzi un nepieciešamības gadījumā veikt izmaiņas.   Plāna aprēķinos ir norādīts, ka pakalpojumu nodrošinās divi speciālisti vienas slodzes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1.7.pasākuma darbības rezultātu un rezultatīvo rādītāju, norādot, kāda ir plānotā konsultatīvā tālruņa zvanu kapacitāte (cik zvanus mēneša vai gada laikā saņems).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projekta 1.7. pasākuma rezultatīvais 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pasākums paredz nodrošināt veselības aprūpē strādājošu un citu speciālistu apmācību darbam ar Denveras modeli, taču darbības rezultātu rezultatīvais rādītājs paredz nodrošināt pacientu pieejamību valsts apmaksātam Denveras agrīnās intervences pakalpojumam, papildus finansējumu minētajam neparedzot. Lūdzam koriģēt ziņojumu, kā arī skaidrot, kā iespējams būs ieviest minēto intervenci bez papildus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tika precizēts 1.8. pasākuma rezultatīvais rādītājs,  norādot apmācāmo speciālistu skaitu. VM organizētajā sanāksmē ar PKC sniedza skaidrojumu, ka Denvera modelis ir viena no BKUS izstrādātās agrīnās intervences programmas pielietotajām metodēm, kas tiek pielietota bērniem ar AST un citiem attīstības traucējumiem. Agrīnās intervences pakalpojuma pieejamības nodrošināšanai Veselības ministrijai 2022.gadam (arī turpmākiem gadiem) ir piešķirts papildus finansējums (prioritārais pasākums “Bērniem ar autiskā spektra traucējumiem apmaksātu pakalpojumu nodrošināšana un epidurālās anestēzijas pieejamības dzemdību procesā nodrošināšana”) 2022.gadam 846 682 euro apmērā, lai ieviestu valsts apmaksātu veselības aprūpes pakalpojumu bērniem ar autiskā spektra traucējumiem (t.sk., agrīnai intervences pieejamībai bērniem ar AST – 617 854 euro apmērā; Bērnu psihiatrijas metodiskās vadības izstrādei – 28 510 euro apmērā, kas tiek īstenota BKUS). Līdz ar to papildu finansējums ir nepieciešams, lai nodrošinātu speciālistu apmācību par Denvera modeli, kas ir viena no agrīnās intervences sastāvdaļām.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pasākums paredz izstrādāt un ieviest bērnu agrīnās attīstības skrīningu ģimenes ārstu praksēs un pirmsskolas izglītības iestādēs, taču apkopojums par papildus nepieciešamo finansējumu liecina, ka līdzekļi skrīninga ieviešanai ģimenes ārstu praksēs netiek plānoti. PKC ieskatā tas būtiski apgrūtinās vai pat padarīs neiespējamu instrumenta ieviešanu, tāpēc lūdzam precizēt plānu, norādot no valsts budžeta līdzekļiem papildus nepieciešamo finansējumu, kas būtu nepieciešams skrīninga ieviešanai ģimenes ārstu praksēs, bet ne tā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papildināta 1.9. pasākuma sadaļa – Darbības rezultāts. Vienlaikus VM organizētajā sanāskmē ar PKC sniedza skaidrojumu, ka pašlaik nav iespējams detalizēti aprēķināt augstāk minētā instrumenta pielietošanas izmaksas primārās veselības aprūpes līmenī, jo vēl nav pieejama instrumenta gala versija, uz kuras pamata var veikt aprēķinus par nepieciešamo laiku, kas jāvelta speciālistam to veicot. Pēc skrīninga instrumenta apstiprināšanas, VM un Nacionālais veselības dienests sadarbībā ar  ģimenes ārstu profesionālajām asociācijām izstrādās tarifu par augstāk minētā instrumenta pielietošanu, balstoties uz speciālista patērēto laiku un citiem nepieciešamajiem resursiem. Pēc nepieciešamo aprēķinu veikšanas VM varēs sniegt objektīvus datus par nepieciešamo papildu finansējumu. Plāna punkts tika redakcionāli labots, ņemot vērā, ka pirms instrumenta ieviešanas veselības aprūpes jomā, nepieciešams izstrādāt apmaksas nosacījums pirms tā pielietošanas.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2.4.pasākuma darbības rezultātu un rezultatīvo rādītāju, norādot, cik ģimenēm būs pieejams atbalsta grupas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organizētajā sanāksmē ar PKC pārstāvjiem tika panākta vienošanās par 2.4. pasākuma rezultatīvo rādītāju redakciju.  VM skaidro, ka  Plāna pasākuma rezultatīvais rādītājs paredz, ka atbalsta grupas būs pieejamas 3 ambulatorās psihiskās veselības aprūpes centros. Plāns paredz, ka tiks nodrošināta 0.5 klīniskā un veselības psihologa slodzes katrā no šiem ambulatorajiem centriem. Jomas eksperti atzīmē, ka nav iespējams izvirzīt objektīvu rezultatīvo rādītāju par konkrēto ģimeņu skaitu, kurām tiks sniegts šis atbalsts, jo tas ir atkarīgs no šādiem faktoriem: pacienta piederīgo līdzestība ārstēšanas procesā, sociālekonomiskie faktori (ģeogrāfiskā pieejamība ģimenes locekļiem), ģimenes un piederīgo esamība, stigma,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2.6.pasākums ir iecerēts kā pilotprojekts noteiktā reģionā, lūdzam precizēt pasākuma aprakstu un darbības rezultātu, norādot, kurā reģionā tiek ieviestas mobilās psihiatra komandas un kāds ir pacientu skaits, kuriem plānots nodrošināt veselības aprūpi, piesaistot mobilo psihiatra komandu. Tāpat lūdzam ziņojumā norādīt, vai mobilās psihiatru komandas strādās tikai ar pieaugušajiem, vai arī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2.6. pasākums tika precizēts. VM skaidro, ka pilotprojekta īstenošana tiek plānota Rīgas reģionā, ņemot vērā pacientu skaitu un pieejamos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2.7.pasākuma ietvaros ir plānoti infrastruktūras uzlabojumi, lūdzam labot darbības rezultātu un rezultatīvo rādītāju, norādot, cik stacionārās un cik ambulatorās veselības aprūpes iestādēs tiks nodrošināta renovācija un infrastruktūras uzlabošana psihiskās veselības aprūpes profilā.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projekta 2.7. pasākums, norādot, ka infrastruktūras uzlabošana paredzēta 6 psihiskās veselības aprūpes profila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2.8.pasākumu nav skaidrība, vai tā ietvaros tiks organizēts tikai pilotprojekts pakalpojuma testēšanai, vai arī paredzēta tā pastāvīga ieviešana. Ja pastāvīga ieviešana šī pasākuma ietvaros nav paredzēta, tad lūgums labot 2.8.pasākuma aprakstu, svītrojot vārdu “ieviest”. Savukārt, ka pasākums paredz arī pakalpojuma ieviešanu, lūdzam papildināt darbības rezultātu un rezultatīvos rādītājus, norādot, cik pacienti saņems minēto pakalpojumu noteiktā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organizētajā sanāksmē ar PKC tika panākta vienošanās par rezultatīvo rādītāju redakciju. Papildus VM vērš uzmanību, ka indikatīvs pacientu skaits iekļauts pie pasākuma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3.1.pasākumu nav skaidrība, vai tā ietvaros tiks organizēts tikai pilotprojekts pakalpojuma testēšanai, vai arī paredzēta tā pastāvīga ieviešana. Ja pastāvīga ieviešana šī pasākuma ietvaros nav paredzēta, tad lūgums labot 3.1. pasākuma aprakstu, svītrojot vārdu “ieviest”. Savukārt, ka pasākums paredz arī pakalpojuma ieviešanu, lūdzam papildināt darbības rezultātu un rezultatīvos rādītājus, norādot, cik pacienti saņems minēto pakalpojumu noteiktā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organizētajā sanāksmē ar PKC tika panākta vienošanās par 3.1. pasākuma redakciju, papildinot rezultatīvo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4.4.pasākuma saturs. Ja pasākums paredz ieviest metodiskās vadības centrus psihiskās veselības aprūpes jomā, tad lūdzam 4.4.pasākuma nosaukumā to arī norādīt. Savukārt pie darbības rezultātiem un rezultatīvajiem rādītājiem norādīt, cik metodiskās vadības centri tiks izveidoti un kādi ir paredzētie uzlabojumi, ko šāda centru ieviešana dos speciālistiem (metodisko vadības centru funkcijas, kvantificējot, piemēram, izstrādāto metodiku/vadlīniju skaitu, organizēto apmācību skaitu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tika precizēts norādot metodisko centru skaitu. Vienlaikus sanāksmes laikā PKC tika sniegts skaidrojums par metodisko centru izveides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6.2.pasākuma saturs un mērķis. Jau šobrīd klīniskie un veselības psihologi strādā veselības aprūpes iestādēs un, ņemot vērā psihisko traucējumu pieaugumu sabiedrībā kopumā, sagaidāms, ka klīnisko un veselības psihologu loma veselības aprūpē tikai palielināsies. Līdz ar to nav skaidrs, kāds izvērtējums ir nepieciešams, lai nostiprinātu klīniskos un veselības psihologus kā ārstniecības atbalsta personas. Ja plānots arī izvērtēt klīniskā un veselības psihologa studiju ilgumu un saturu, tad tas formējams kā atsevišķs pasākums, kam nav tieša saistība ar to, vai klīniskie un veselības psihologi tiek noteikti kā ārstniecības atbalsta personas. Ņemot vērā minēto, lūdzam labot 6.2.pasākumu, no tā izdalot divus atsevišķus pasākumus. Attiecībā uz klīnisko un veselības psihologu statusa noteikšanu veselības aprūpes sistēmā lūdzam pie darbības rezultātiem un rezultatīvajiem rādītājiem norādīt, kādas izmaiņas tiesiskā regulējumā nepieciešamas, lai faktisko šo speciālistu statusu legalizētu.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organizētajā sanāksmē ar PKC tika panākta vienošanās par 6.2. pasākuma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6.5pasākumu, norādītos darbības rezultātu rādītājus formulējot kā darbības rezultātu, savukārt rezultatīvo rādītāju vietā norādot, kāds ir sagaidāmais izvērtējumu mērķis pēc būtības (piemēram, samazināta ārstniecības personu noslodze vai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organizētajā sanāksmē ar PKC tika panākta vienošanās par 6.5. pasākuma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Apstiprināt Psihiskās veselības aprūpes organizēšanas uzlabošanas plānu 2023.-2025.gadam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Veselības ministriju par atbildīgo institūciju plāna īstenošanā, noteikto pasākumu izpildes koordinēšanā un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sagatavot un līdz  2024., 2025., un  2026. gada 1. jūlijam iesniegt Veselības ministrijā informāciju par plānā noteikto pasākumu īstenošanas gaitu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sagatavot un veselības ministram līdz 2026. gada 1. novembrim iesniegt noteiktā kārtībā Ministru Kabinetā informatīvo ziņojumu par plāna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Plānā ir iekļauta  informācija par Psihiskās veselības aprūpes pieejamības uzlabošanas plānā 2019.-2020. gadam paredzēto pasākumu izpildi, uzskatīt MK  2019.gada 19.jūnija rīkojuma  Nr.299 5. punktu  par izpildītu.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Jautājumu par papildu valsts budžeta līdzekļu piešķiršanu Veselības ministrijai plānā paredzēto pasākumu īstenošanai 2023.–2025. gadam un turpmāk ik gadu skatīt Ministru kabinetā likumprojekta "Par valsts budžetu 2023. gadam" un likumprojekta "Par vidēja termiņa budžeta ietvaru 2023., 2024. un 2025. gadam" sagatavošanas procesā kopā ar visu ministriju un citu centrālo valsts iestāžu prioritārajiem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3.novembrī stājās spēkā grozījumi Likumā par budžeta un finanšu vadību, paredzot, ka turpmāk vidēja termiņa budžeta ietvara likumprojektu un gadskārtējā valsts budžeta likumprojektu sagatavo kā vienu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6. punktā labot norādīto budžeta likumprojektu nosaukumus uz nosaukumu "likumprojekta "Par valsts budžetu 2023. gadam un budžeta ietvaru 2023., 2024. un 2025. gadam"". Papildus lūdzam veikt attiecīgos precizējumus arī plāna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Apstiprināt Psihiskās veselības aprūpes organizēšanas uzlabošanas plānu 2023.-2025.gadam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Veselības ministriju par atbildīgo institūciju plāna īstenošanā, noteikto pasākumu izpildes koordinēšanā un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sagatavot un līdz  2024., 2025., un  2026. gada 1. jūlijam iesniegt Veselības ministrijā informāciju par plānā noteikto pasākumu īstenošanas gaitu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sagatavot un veselības ministram līdz 2026. gada 1. novembrim iesniegt noteiktā kārtībā Ministru kabinetā informatīvo ziņojumu par plāna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Jautājumu par papildu valsts budžeta līdzekļu piešķiršanu Veselības ministrijai plānā paredzēto pasākumu īstenošanai 2023.–2025. gadam un turpmāk ik gadu skatīt Ministru kabinetā likumprojekta “Par valsts budžetu 2023. gadam un budžeta ietvaru 2023., 2024. un 2025. gadam” sagatavošanas procesā kopā ar visu ministriju un citu centrālo valsts iestāžu prioritārajiem pasākumiem, ievērojot valsts budžeta finansiālās iespējas.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Psihiskās veselības aprūpes organizēšanas uzlabošanas plāna 2023.-2025.gadam projektā (turpmāk - projekts) sniegt skaidrojumu iepriekš neatrunātiem saīsinājumiem: "RPNC" (16. lpp) un "ADOS tests", kas minēts plāna 3.3. sadaļā "Psihiskās veselības aprūpes pakalpojumu nodrošināšana pusaudžiem" (17.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projekta sadaļas “Izmantotie saīsinājumi” saīsinājumu "TM", jo turpmāk tekstā tāds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Tika 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3. tabulu ar datiem par māsu (vispārējās aprūpes māsa) ar specializāciju psihiatriskajā un narkoloģiskajā aprūpē skaitu Latgales reģionā vai skaidrojumu, kāpēc šie dati tabulā nav iekļauti.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projekts 3.tabula.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sadaļu “Izmantotie saīsinājumi” ar saīsinājumu "LM".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3.2.pasākuma ietvaros tiek tikai izstrādāta rehabilitācijas programma, lūdzam labot pasākuma rezultatīvo rādītāju, norādot, ka pasākuma rezultātā tiek sagatavotas, piemēram, klīniskās vadlīnijas pakalpojumam, nevis nodrošināts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3.2.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iekļaut informāciju par digitālās veselības risinājumiem nozarē, kas visā pasaulē ir ļoti aktuāli mentālās veselības jomās. Tas būtu saistāms arī ar tehnoloģiju ietekmi uz psihiskās veselības fonu.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4.3. pasākumu ar šādu precizējumu 3. kolonnā:</w:t>
            </w:r>
            <w:r w:rsidR="00000000" w:rsidRPr="00000000" w:rsidDel="00000000">
              <w:rPr>
                <w:b w:val="1"/>
                <w:rtl w:val="0"/>
              </w:rPr>
              <w:t xml:space="preserve"> 6. Datu pieejamības nodrošināšana pētniecībai, tai skaitā Eiropas Veselības datu telpā.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vai 6.2 pasākums ir realizējams bez papildus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6.4 pasākuma izpildē būtu iesaistāma Liepājas Universitāte, kura realizē profesionālo maģistra studiju programmu Mākslas terapija, kā arī Latvijas Biozinātņu un tehnoloģiju universitāte, kā arī lūdzam pārvērtēt, vai šādu pasākumu iespējams veikt bez papildus budžeta, jo jau uzdevums - "Nodrošināt speciālistus psihiskās veselības jomā, kas īsteno darba terapiju" prasa papildus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14.lpp.precizēt terminoloģiju, svītrojot vārdus “bērnu dārzos” un tos aizstājot ar “pirmsskolas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bērniem ar AST ir jābūt vienlīdz pieejamiem gan veselības aprūpes pakalpojumiem (diagnostikai, ārstēšanai, medicīniskai rehabilitācijai), gan pakalpojumiem, kas attīsta viņos nepieciešamās prasmes, lai iekļautos sabiedrībā – zinoši speciālisti izglītības iestādēs (t.sk. pirmsskolas izglītības iestādēs) un sociālā rehabilitācijas pakalpojumi.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plāna projekta sadaļas “Psihiskās veselības aprūpes organizēšanas uzlabošanas plānā 2023.-2025.gadam paredzētās aktivitātes” apakšadaļā  “III Mērķi un rīcības virzieni” norādīto 6.rīcības virziena 6.2.apakšvirziena nosaukumu ar plāna projekta 1.pielikumā norādīto nosaukumu, jo pašreizējā redakcijā nosaukumi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22-TA-2002</w:t>
    </w:r>
    <w:r>
      <w:br/>
    </w:r>
    <w:r w:rsidR="00000000" w:rsidRPr="00000000" w:rsidDel="00000000">
      <w:rPr>
        <w:rtl w:val="0"/>
      </w:rPr>
      <w:t xml:space="preserve">09.12.2022. 09.44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22-TA-2002</w:t>
    </w:r>
    <w:r>
      <w:br/>
    </w:r>
    <w:r w:rsidR="00000000" w:rsidRPr="00000000" w:rsidDel="00000000">
      <w:rPr>
        <w:rtl w:val="0"/>
      </w:rPr>
      <w:t xml:space="preserve">09.12.2022. 09.44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Izziņa_22-TA-2002.docx</dc:title>
</cp:coreProperties>
</file>

<file path=docProps/custom.xml><?xml version="1.0" encoding="utf-8"?>
<Properties xmlns="http://schemas.openxmlformats.org/officeDocument/2006/custom-properties" xmlns:vt="http://schemas.openxmlformats.org/officeDocument/2006/docPropsVTypes"/>
</file>