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722" w:rsidRDefault="00104722" w:rsidP="00104722">
      <w:pPr>
        <w:rPr>
          <w:rFonts w:ascii="Calibri" w:eastAsia="Times New Roman" w:hAnsi="Calibri" w:cs="Calibri"/>
        </w:rPr>
      </w:pPr>
      <w:proofErr w:type="spellStart"/>
      <w:r>
        <w:rPr>
          <w:rFonts w:ascii="Calibri" w:eastAsia="Times New Roman" w:hAnsi="Calibri" w:cs="Calibri"/>
          <w:b/>
          <w:bCs/>
        </w:rPr>
        <w:t>From</w:t>
      </w:r>
      <w:proofErr w:type="spellEnd"/>
      <w:r>
        <w:rPr>
          <w:rFonts w:ascii="Calibri" w:eastAsia="Times New Roman" w:hAnsi="Calibri" w:cs="Calibri"/>
          <w:b/>
          <w:bCs/>
        </w:rPr>
        <w:t>:</w:t>
      </w:r>
      <w:r>
        <w:rPr>
          <w:rFonts w:ascii="Calibri" w:eastAsia="Times New Roman" w:hAnsi="Calibri" w:cs="Calibri"/>
        </w:rPr>
        <w:t xml:space="preserve"> Ilze Māliņa &lt;Ilze.Malina@TM.GOV.LV&gt; </w:t>
      </w:r>
      <w:r>
        <w:rPr>
          <w:rFonts w:ascii="Calibri" w:eastAsia="Times New Roman" w:hAnsi="Calibri" w:cs="Calibri"/>
        </w:rPr>
        <w:br/>
      </w:r>
      <w:proofErr w:type="spellStart"/>
      <w:r>
        <w:rPr>
          <w:rFonts w:ascii="Calibri" w:eastAsia="Times New Roman" w:hAnsi="Calibri" w:cs="Calibri"/>
          <w:b/>
          <w:bCs/>
        </w:rPr>
        <w:t>Sent</w:t>
      </w:r>
      <w:proofErr w:type="spellEnd"/>
      <w:r>
        <w:rPr>
          <w:rFonts w:ascii="Calibri" w:eastAsia="Times New Roman" w:hAnsi="Calibri" w:cs="Calibri"/>
          <w:b/>
          <w:bCs/>
        </w:rPr>
        <w:t>:</w:t>
      </w:r>
      <w:r>
        <w:rPr>
          <w:rFonts w:ascii="Calibri" w:eastAsia="Times New Roman" w:hAnsi="Calibri" w:cs="Calibri"/>
        </w:rPr>
        <w:t xml:space="preserve"> piektdiena, 2021. gada 17. decembris 13:20</w:t>
      </w:r>
      <w:r>
        <w:rPr>
          <w:rFonts w:ascii="Calibri" w:eastAsia="Times New Roman" w:hAnsi="Calibri" w:cs="Calibri"/>
        </w:rPr>
        <w:br/>
      </w:r>
      <w:r>
        <w:rPr>
          <w:rFonts w:ascii="Calibri" w:eastAsia="Times New Roman" w:hAnsi="Calibri" w:cs="Calibri"/>
          <w:b/>
          <w:bCs/>
        </w:rPr>
        <w:t>To:</w:t>
      </w:r>
      <w:r>
        <w:rPr>
          <w:rFonts w:ascii="Calibri" w:eastAsia="Times New Roman" w:hAnsi="Calibri" w:cs="Calibri"/>
        </w:rPr>
        <w:t xml:space="preserve"> Pasts &lt;Pasts@fm.gov.lv&gt;</w:t>
      </w:r>
      <w:r>
        <w:rPr>
          <w:rFonts w:ascii="Calibri" w:eastAsia="Times New Roman" w:hAnsi="Calibri" w:cs="Calibri"/>
        </w:rPr>
        <w:br/>
      </w:r>
      <w:proofErr w:type="spellStart"/>
      <w:r>
        <w:rPr>
          <w:rFonts w:ascii="Calibri" w:eastAsia="Times New Roman" w:hAnsi="Calibri" w:cs="Calibri"/>
          <w:b/>
          <w:bCs/>
        </w:rPr>
        <w:t>Cc</w:t>
      </w:r>
      <w:proofErr w:type="spellEnd"/>
      <w:r>
        <w:rPr>
          <w:rFonts w:ascii="Calibri" w:eastAsia="Times New Roman" w:hAnsi="Calibri" w:cs="Calibri"/>
          <w:b/>
          <w:bCs/>
        </w:rPr>
        <w:t>:</w:t>
      </w:r>
      <w:r>
        <w:rPr>
          <w:rFonts w:ascii="Calibri" w:eastAsia="Times New Roman" w:hAnsi="Calibri" w:cs="Calibri"/>
        </w:rPr>
        <w:t xml:space="preserve"> TM KANCELEJA &lt;pasts@tm.gov.lv&gt;; Ella Hartmane &lt;ella.hartmane@fm.gov.lv&gt;</w:t>
      </w:r>
      <w:r>
        <w:rPr>
          <w:rFonts w:ascii="Calibri" w:eastAsia="Times New Roman" w:hAnsi="Calibri" w:cs="Calibri"/>
        </w:rPr>
        <w:br/>
      </w:r>
      <w:proofErr w:type="spellStart"/>
      <w:r>
        <w:rPr>
          <w:rFonts w:ascii="Calibri" w:eastAsia="Times New Roman" w:hAnsi="Calibri" w:cs="Calibri"/>
          <w:b/>
          <w:bCs/>
        </w:rPr>
        <w:t>Subject</w:t>
      </w:r>
      <w:proofErr w:type="spellEnd"/>
      <w:r>
        <w:rPr>
          <w:rFonts w:ascii="Calibri" w:eastAsia="Times New Roman" w:hAnsi="Calibri" w:cs="Calibri"/>
          <w:b/>
          <w:bCs/>
        </w:rPr>
        <w:t>:</w:t>
      </w:r>
      <w:r>
        <w:rPr>
          <w:rFonts w:ascii="Calibri" w:eastAsia="Times New Roman" w:hAnsi="Calibri" w:cs="Calibri"/>
        </w:rPr>
        <w:t xml:space="preserve"> </w:t>
      </w:r>
      <w:proofErr w:type="spellStart"/>
      <w:r>
        <w:rPr>
          <w:rFonts w:ascii="Calibri" w:eastAsia="Times New Roman" w:hAnsi="Calibri" w:cs="Calibri"/>
        </w:rPr>
        <w:t>Atb</w:t>
      </w:r>
      <w:proofErr w:type="spellEnd"/>
      <w:r>
        <w:rPr>
          <w:rFonts w:ascii="Calibri" w:eastAsia="Times New Roman" w:hAnsi="Calibri" w:cs="Calibri"/>
        </w:rPr>
        <w:t>.: Ministru kabineta noteikumu projekts (VSS-757) atkārtotai saskaņošanai</w:t>
      </w:r>
    </w:p>
    <w:p w:rsidR="00104722" w:rsidRDefault="00104722" w:rsidP="00104722">
      <w:pPr>
        <w:rPr>
          <w:rFonts w:ascii="Times New Roman" w:hAnsi="Times New Roman" w:cs="Times New Roman"/>
          <w:sz w:val="24"/>
          <w:szCs w:val="24"/>
        </w:rPr>
      </w:pPr>
    </w:p>
    <w:p w:rsidR="00104722" w:rsidRPr="00104722" w:rsidRDefault="00104722" w:rsidP="00104722">
      <w:pPr>
        <w:pStyle w:val="NoSpacing"/>
        <w:ind w:firstLine="720"/>
        <w:jc w:val="both"/>
        <w:rPr>
          <w:rFonts w:ascii="Calibri" w:hAnsi="Calibri" w:cs="Calibri"/>
          <w:color w:val="000000"/>
          <w:sz w:val="22"/>
          <w:szCs w:val="22"/>
          <w:lang w:val="lv-LV"/>
        </w:rPr>
      </w:pPr>
      <w:r w:rsidRPr="00104722">
        <w:rPr>
          <w:rFonts w:ascii="Calibri" w:hAnsi="Calibri" w:cstheme="minorHAnsi"/>
          <w:color w:val="000000"/>
          <w:lang w:val="lv-LV"/>
        </w:rPr>
        <w:t>Tieslietu ministrija saskaņā ar Finanšu ministrijas 2021. gada 13. decembra elektronisko sūtījumu ir izskatījusi precizēto Ministru kabineta noteikumu projektu "Kārtība, kādā par akcīzes precēm samaksāto akcīzes nodokli pārskaita nodokļu parādu segšanai, turpmākajiem nodokļu maksājumiem vai atmaksā" (turpmāk – projekts) un informē, ka atbalsta projekta virzību bez iebildumiem. </w:t>
      </w:r>
    </w:p>
    <w:p w:rsidR="00104722" w:rsidRPr="00104722" w:rsidRDefault="00104722" w:rsidP="00104722">
      <w:pPr>
        <w:pStyle w:val="NoSpacing"/>
        <w:ind w:firstLine="720"/>
        <w:jc w:val="both"/>
        <w:rPr>
          <w:rFonts w:ascii="Calibri" w:hAnsi="Calibri" w:cs="Calibri"/>
          <w:color w:val="000000"/>
          <w:sz w:val="22"/>
          <w:szCs w:val="22"/>
          <w:lang w:val="lv-LV"/>
        </w:rPr>
      </w:pPr>
      <w:r w:rsidRPr="00104722">
        <w:rPr>
          <w:rFonts w:ascii="Calibri" w:hAnsi="Calibri" w:cstheme="minorHAnsi"/>
          <w:color w:val="000000"/>
          <w:lang w:val="lv-LV"/>
        </w:rPr>
        <w:t>Vienlaikus izsakām šādu priekšlikumu:</w:t>
      </w:r>
      <w:r w:rsidRPr="00104722">
        <w:rPr>
          <w:rFonts w:ascii="Calibri" w:hAnsi="Calibri" w:cstheme="minorHAnsi"/>
          <w:color w:val="000000"/>
          <w:bdr w:val="none" w:sz="0" w:space="0" w:color="auto" w:frame="1"/>
          <w:lang w:val="lv-LV"/>
        </w:rPr>
        <w:t> </w:t>
      </w:r>
    </w:p>
    <w:p w:rsidR="00104722" w:rsidRPr="00104722" w:rsidRDefault="00104722" w:rsidP="00104722">
      <w:pPr>
        <w:pStyle w:val="NoSpacing"/>
        <w:ind w:firstLine="720"/>
        <w:jc w:val="both"/>
        <w:rPr>
          <w:rFonts w:ascii="Calibri" w:hAnsi="Calibri" w:cs="Calibri"/>
          <w:color w:val="000000"/>
          <w:sz w:val="22"/>
          <w:szCs w:val="22"/>
          <w:lang w:val="lv-LV"/>
        </w:rPr>
      </w:pPr>
      <w:r w:rsidRPr="00104722">
        <w:rPr>
          <w:rFonts w:ascii="Calibri" w:hAnsi="Calibri" w:cstheme="minorHAnsi"/>
          <w:shd w:val="clear" w:color="auto" w:fill="FFFFFF"/>
          <w:lang w:val="lv-LV"/>
        </w:rPr>
        <w:t>P</w:t>
      </w:r>
      <w:r w:rsidRPr="00104722">
        <w:rPr>
          <w:rFonts w:ascii="Calibri" w:hAnsi="Calibri" w:cstheme="minorHAnsi"/>
          <w:color w:val="000000"/>
          <w:lang w:val="lv-LV"/>
        </w:rPr>
        <w:t xml:space="preserve">rojekta sākotnējās </w:t>
      </w:r>
      <w:r w:rsidRPr="00104722">
        <w:rPr>
          <w:rFonts w:ascii="Calibri" w:hAnsi="Calibri" w:cstheme="minorHAnsi"/>
          <w:i/>
          <w:iCs/>
          <w:color w:val="000000"/>
          <w:lang w:val="lv-LV"/>
        </w:rPr>
        <w:t>(</w:t>
      </w:r>
      <w:proofErr w:type="spellStart"/>
      <w:r w:rsidRPr="00104722">
        <w:rPr>
          <w:rFonts w:ascii="Calibri" w:hAnsi="Calibri" w:cstheme="minorHAnsi"/>
          <w:i/>
          <w:iCs/>
          <w:color w:val="000000"/>
          <w:lang w:val="lv-LV"/>
        </w:rPr>
        <w:t>ex-ante</w:t>
      </w:r>
      <w:proofErr w:type="spellEnd"/>
      <w:r w:rsidRPr="00104722">
        <w:rPr>
          <w:rFonts w:ascii="Calibri" w:hAnsi="Calibri" w:cstheme="minorHAnsi"/>
          <w:i/>
          <w:iCs/>
          <w:color w:val="000000"/>
          <w:lang w:val="lv-LV"/>
        </w:rPr>
        <w:t>)</w:t>
      </w:r>
      <w:r w:rsidRPr="00104722">
        <w:rPr>
          <w:rFonts w:ascii="Calibri" w:hAnsi="Calibri" w:cstheme="minorHAnsi"/>
          <w:color w:val="000000"/>
          <w:lang w:val="lv-LV"/>
        </w:rPr>
        <w:t xml:space="preserve"> ietekmes novērtējuma ziņojuma (turpmāk – anotācija) I sadaļas 2. punktā ir norādīts, ka a</w:t>
      </w:r>
      <w:r w:rsidRPr="00104722">
        <w:rPr>
          <w:rFonts w:ascii="Calibri" w:eastAsia="Times New Roman" w:hAnsi="Calibri" w:cstheme="minorHAnsi"/>
          <w:bCs/>
          <w:color w:val="000000"/>
          <w:lang w:val="lv-LV" w:eastAsia="lv-LV"/>
        </w:rPr>
        <w:t xml:space="preserve">tbilstoši normatīvajiem aktiem, kas reglamentē alkoholisko dzērienu, tabakas izstrādājumu, elektroniskajās cigaretēs izmantojamā šķidruma, elektroniskajās cigaretēs izmantojamā šķidruma sagatavošanas sastāvdaļu un tabakas aizstājējproduktu marķēšanu ar akcīzes nodokļa markām, </w:t>
      </w:r>
      <w:r w:rsidRPr="00104722">
        <w:rPr>
          <w:rFonts w:ascii="Calibri" w:hAnsi="Calibri" w:cstheme="minorHAnsi"/>
          <w:bCs/>
          <w:shd w:val="clear" w:color="auto" w:fill="FFFFFF"/>
          <w:lang w:val="lv-LV"/>
        </w:rPr>
        <w:t xml:space="preserve">nodokļa maksātājs akcīzes nodokļa markas Valsts ieņēmumu dienestam atdod, </w:t>
      </w:r>
      <w:r w:rsidRPr="00104722">
        <w:rPr>
          <w:rFonts w:ascii="Calibri" w:hAnsi="Calibri" w:cstheme="minorHAnsi"/>
          <w:bCs/>
          <w:u w:val="single"/>
          <w:shd w:val="clear" w:color="auto" w:fill="FFFFFF"/>
          <w:lang w:val="lv-LV"/>
        </w:rPr>
        <w:t>iesniedzot iesniegumu par atdotajām akcīzes nodokļa markām. Pēc akcīzes nodokļa marku saņemšanas Valsts ieņēmumu dienesta atbildīgā amatpersona izdrukā nodokļa maksātāja iesniegumu par atdotajām akcīzes nodokļa markām, izdara uz tā atzīmi par iesniegumā norādīto akcīzes nodokļa marku pieņemšanu glabāšanā līdz brīdim, kad tās tiek identificētas, un minētā iesnieguma izdruka ar izdarīto atzīmi tiek izsniegta nodokļa maksātājam</w:t>
      </w:r>
      <w:r w:rsidRPr="00104722">
        <w:rPr>
          <w:rFonts w:ascii="Calibri" w:hAnsi="Calibri" w:cstheme="minorHAnsi"/>
          <w:bCs/>
          <w:shd w:val="clear" w:color="auto" w:fill="FFFFFF"/>
          <w:lang w:val="lv-LV"/>
        </w:rPr>
        <w:t>.</w:t>
      </w:r>
      <w:r w:rsidRPr="00104722">
        <w:rPr>
          <w:rFonts w:ascii="Calibri" w:eastAsia="Times New Roman" w:hAnsi="Calibri" w:cstheme="minorHAnsi"/>
          <w:bCs/>
          <w:color w:val="000000"/>
          <w:lang w:val="lv-LV" w:eastAsia="lv-LV"/>
        </w:rPr>
        <w:t> </w:t>
      </w:r>
    </w:p>
    <w:p w:rsidR="00104722" w:rsidRPr="00104722" w:rsidRDefault="00104722" w:rsidP="00104722">
      <w:pPr>
        <w:pStyle w:val="NoSpacing"/>
        <w:ind w:firstLine="720"/>
        <w:jc w:val="both"/>
        <w:rPr>
          <w:rFonts w:ascii="Calibri" w:hAnsi="Calibri" w:cs="Calibri"/>
          <w:color w:val="000000"/>
          <w:sz w:val="22"/>
          <w:szCs w:val="22"/>
          <w:lang w:val="lv-LV"/>
        </w:rPr>
      </w:pPr>
      <w:r w:rsidRPr="00104722">
        <w:rPr>
          <w:rFonts w:ascii="Calibri" w:hAnsi="Calibri" w:cstheme="minorHAnsi"/>
          <w:color w:val="000000"/>
          <w:lang w:val="lv-LV"/>
        </w:rPr>
        <w:t>V</w:t>
      </w:r>
      <w:r w:rsidRPr="00104722">
        <w:rPr>
          <w:rFonts w:ascii="Calibri" w:hAnsi="Calibri" w:cstheme="minorHAnsi"/>
          <w:shd w:val="clear" w:color="auto" w:fill="FFFFFF"/>
          <w:lang w:val="lv-LV"/>
        </w:rPr>
        <w:t xml:space="preserve">ēršam uzmanību uz to, ka atbilstoši Administratīvā procesa likuma 55. panta 1. punktā noteiktajam administratīvo lietu iestādē ierosina uz iesnieguma pamata. Turklāt atbilstoši Administratīvā procesa likuma 64. panta pirmajā daļā noteiktajam, </w:t>
      </w:r>
      <w:r w:rsidRPr="00104722">
        <w:rPr>
          <w:rFonts w:ascii="Calibri" w:hAnsi="Calibri" w:cstheme="minorHAnsi"/>
          <w:u w:val="single"/>
          <w:shd w:val="clear" w:color="auto" w:fill="FFFFFF"/>
          <w:lang w:val="lv-LV"/>
        </w:rPr>
        <w:t>ja administratīvā lieta ierosināta uz iesnieguma pamata, iestāde pieņem lēmumu par administratīvā akta izdošanu viena mēneša laikā no iesnieguma saņemšanas dienas</w:t>
      </w:r>
      <w:r w:rsidRPr="00104722">
        <w:rPr>
          <w:rFonts w:ascii="Calibri" w:hAnsi="Calibri" w:cstheme="minorHAnsi"/>
          <w:shd w:val="clear" w:color="auto" w:fill="FFFFFF"/>
          <w:lang w:val="lv-LV"/>
        </w:rPr>
        <w:t>, ja likumā nav noteikts cits termiņš vai citā normatīvajā aktā – īsāks termiņš administratīvā akta izdošanai.</w:t>
      </w:r>
      <w:r w:rsidRPr="00104722">
        <w:rPr>
          <w:rFonts w:ascii="Calibri" w:hAnsi="Calibri" w:cstheme="minorHAnsi"/>
          <w:color w:val="000000"/>
          <w:shd w:val="clear" w:color="auto" w:fill="FFFFFF"/>
          <w:lang w:val="lv-LV"/>
        </w:rPr>
        <w:t> </w:t>
      </w:r>
    </w:p>
    <w:p w:rsidR="00104722" w:rsidRPr="00104722" w:rsidRDefault="00104722" w:rsidP="00104722">
      <w:pPr>
        <w:pStyle w:val="NoSpacing"/>
        <w:ind w:firstLine="720"/>
        <w:jc w:val="both"/>
        <w:rPr>
          <w:rFonts w:ascii="Calibri" w:hAnsi="Calibri" w:cs="Calibri"/>
          <w:color w:val="000000"/>
          <w:sz w:val="22"/>
          <w:szCs w:val="22"/>
          <w:lang w:val="lv-LV"/>
        </w:rPr>
      </w:pPr>
      <w:r w:rsidRPr="00104722">
        <w:rPr>
          <w:rFonts w:ascii="Calibri" w:hAnsi="Calibri" w:cstheme="minorHAnsi"/>
          <w:bdr w:val="none" w:sz="0" w:space="0" w:color="auto" w:frame="1"/>
          <w:shd w:val="clear" w:color="auto" w:fill="FFFFFF"/>
          <w:lang w:val="lv-LV"/>
        </w:rPr>
        <w:t xml:space="preserve">Savukārt no anotācijas I sadaļas 2. punktā ietvertās informācijas neizriet, ka </w:t>
      </w:r>
      <w:r w:rsidRPr="00104722">
        <w:rPr>
          <w:rFonts w:ascii="Calibri" w:hAnsi="Calibri" w:cstheme="minorHAnsi"/>
          <w:u w:val="single"/>
          <w:bdr w:val="none" w:sz="0" w:space="0" w:color="auto" w:frame="1"/>
          <w:shd w:val="clear" w:color="auto" w:fill="FFFFFF"/>
          <w:lang w:val="lv-LV"/>
        </w:rPr>
        <w:t>Valsts ieņēmumu di</w:t>
      </w:r>
      <w:bookmarkStart w:id="0" w:name="_GoBack"/>
      <w:bookmarkEnd w:id="0"/>
      <w:r w:rsidRPr="00104722">
        <w:rPr>
          <w:rFonts w:ascii="Calibri" w:hAnsi="Calibri" w:cstheme="minorHAnsi"/>
          <w:u w:val="single"/>
          <w:bdr w:val="none" w:sz="0" w:space="0" w:color="auto" w:frame="1"/>
          <w:shd w:val="clear" w:color="auto" w:fill="FFFFFF"/>
          <w:lang w:val="lv-LV"/>
        </w:rPr>
        <w:t xml:space="preserve">enests pieņem lēmumu, saņemot </w:t>
      </w:r>
      <w:r w:rsidRPr="00104722">
        <w:rPr>
          <w:rFonts w:ascii="Calibri" w:hAnsi="Calibri" w:cstheme="minorHAnsi"/>
          <w:bCs/>
          <w:u w:val="single"/>
          <w:shd w:val="clear" w:color="auto" w:fill="FFFFFF"/>
          <w:lang w:val="lv-LV"/>
        </w:rPr>
        <w:t>iesniegumu par atdotajām akcīzes nodokļa markām</w:t>
      </w:r>
      <w:r w:rsidRPr="00104722">
        <w:rPr>
          <w:rFonts w:ascii="Calibri" w:hAnsi="Calibri" w:cstheme="minorHAnsi"/>
          <w:bCs/>
          <w:shd w:val="clear" w:color="auto" w:fill="FFFFFF"/>
          <w:lang w:val="lv-LV"/>
        </w:rPr>
        <w:t>.</w:t>
      </w:r>
      <w:r w:rsidRPr="00104722">
        <w:rPr>
          <w:rFonts w:ascii="Calibri" w:hAnsi="Calibri" w:cstheme="minorHAnsi"/>
          <w:color w:val="000000"/>
          <w:bdr w:val="none" w:sz="0" w:space="0" w:color="auto" w:frame="1"/>
          <w:shd w:val="clear" w:color="auto" w:fill="FFFFFF"/>
          <w:lang w:val="lv-LV"/>
        </w:rPr>
        <w:t> </w:t>
      </w:r>
    </w:p>
    <w:p w:rsidR="00104722" w:rsidRDefault="00104722" w:rsidP="00104722">
      <w:pPr>
        <w:pStyle w:val="NoSpacing"/>
        <w:ind w:firstLine="720"/>
        <w:jc w:val="both"/>
        <w:rPr>
          <w:rFonts w:ascii="Calibri" w:hAnsi="Calibri" w:cs="Calibri"/>
          <w:color w:val="000000"/>
          <w:sz w:val="22"/>
          <w:szCs w:val="22"/>
        </w:rPr>
      </w:pPr>
      <w:proofErr w:type="spellStart"/>
      <w:r>
        <w:rPr>
          <w:rFonts w:ascii="Calibri" w:hAnsi="Calibri" w:cstheme="minorHAnsi"/>
          <w:bdr w:val="none" w:sz="0" w:space="0" w:color="auto" w:frame="1"/>
          <w:shd w:val="clear" w:color="auto" w:fill="FFFFFF"/>
        </w:rPr>
        <w:t>Ievērojot</w:t>
      </w:r>
      <w:proofErr w:type="spellEnd"/>
      <w:r>
        <w:rPr>
          <w:rFonts w:ascii="Calibri" w:hAnsi="Calibri" w:cstheme="minorHAnsi"/>
          <w:bdr w:val="none" w:sz="0" w:space="0" w:color="auto" w:frame="1"/>
          <w:shd w:val="clear" w:color="auto" w:fill="FFFFFF"/>
        </w:rPr>
        <w:t xml:space="preserve"> </w:t>
      </w:r>
      <w:proofErr w:type="spellStart"/>
      <w:r>
        <w:rPr>
          <w:rFonts w:ascii="Calibri" w:hAnsi="Calibri" w:cstheme="minorHAnsi"/>
          <w:bdr w:val="none" w:sz="0" w:space="0" w:color="auto" w:frame="1"/>
          <w:shd w:val="clear" w:color="auto" w:fill="FFFFFF"/>
        </w:rPr>
        <w:t>minēto</w:t>
      </w:r>
      <w:proofErr w:type="spellEnd"/>
      <w:r>
        <w:rPr>
          <w:rFonts w:ascii="Calibri" w:hAnsi="Calibri" w:cstheme="minorHAnsi"/>
          <w:bdr w:val="none" w:sz="0" w:space="0" w:color="auto" w:frame="1"/>
          <w:shd w:val="clear" w:color="auto" w:fill="FFFFFF"/>
        </w:rPr>
        <w:t xml:space="preserve">, </w:t>
      </w:r>
      <w:proofErr w:type="spellStart"/>
      <w:r>
        <w:rPr>
          <w:rFonts w:ascii="Calibri" w:hAnsi="Calibri" w:cstheme="minorHAnsi"/>
          <w:bdr w:val="none" w:sz="0" w:space="0" w:color="auto" w:frame="1"/>
          <w:shd w:val="clear" w:color="auto" w:fill="FFFFFF"/>
        </w:rPr>
        <w:t>lūdzam</w:t>
      </w:r>
      <w:proofErr w:type="spellEnd"/>
      <w:r>
        <w:rPr>
          <w:rFonts w:ascii="Calibri" w:hAnsi="Calibri" w:cstheme="minorHAnsi"/>
          <w:bdr w:val="none" w:sz="0" w:space="0" w:color="auto" w:frame="1"/>
          <w:shd w:val="clear" w:color="auto" w:fill="FFFFFF"/>
        </w:rPr>
        <w:t xml:space="preserve"> </w:t>
      </w:r>
      <w:proofErr w:type="spellStart"/>
      <w:r>
        <w:rPr>
          <w:rFonts w:ascii="Calibri" w:hAnsi="Calibri" w:cstheme="minorHAnsi"/>
          <w:bdr w:val="none" w:sz="0" w:space="0" w:color="auto" w:frame="1"/>
          <w:shd w:val="clear" w:color="auto" w:fill="FFFFFF"/>
        </w:rPr>
        <w:t>izvērtēt</w:t>
      </w:r>
      <w:proofErr w:type="spellEnd"/>
      <w:r>
        <w:rPr>
          <w:rFonts w:ascii="Calibri" w:hAnsi="Calibri" w:cstheme="minorHAnsi"/>
          <w:bdr w:val="none" w:sz="0" w:space="0" w:color="auto" w:frame="1"/>
          <w:shd w:val="clear" w:color="auto" w:fill="FFFFFF"/>
        </w:rPr>
        <w:t xml:space="preserve"> </w:t>
      </w:r>
      <w:proofErr w:type="spellStart"/>
      <w:r>
        <w:rPr>
          <w:rFonts w:ascii="Calibri" w:hAnsi="Calibri" w:cstheme="minorHAnsi"/>
          <w:bdr w:val="none" w:sz="0" w:space="0" w:color="auto" w:frame="1"/>
          <w:shd w:val="clear" w:color="auto" w:fill="FFFFFF"/>
        </w:rPr>
        <w:t>anotācijas</w:t>
      </w:r>
      <w:proofErr w:type="spellEnd"/>
      <w:r>
        <w:rPr>
          <w:rFonts w:ascii="Calibri" w:hAnsi="Calibri" w:cstheme="minorHAnsi"/>
          <w:bdr w:val="none" w:sz="0" w:space="0" w:color="auto" w:frame="1"/>
          <w:shd w:val="clear" w:color="auto" w:fill="FFFFFF"/>
        </w:rPr>
        <w:t xml:space="preserve"> I </w:t>
      </w:r>
      <w:proofErr w:type="spellStart"/>
      <w:r>
        <w:rPr>
          <w:rFonts w:ascii="Calibri" w:hAnsi="Calibri" w:cstheme="minorHAnsi"/>
          <w:bdr w:val="none" w:sz="0" w:space="0" w:color="auto" w:frame="1"/>
          <w:shd w:val="clear" w:color="auto" w:fill="FFFFFF"/>
        </w:rPr>
        <w:t>sadaļas</w:t>
      </w:r>
      <w:proofErr w:type="spellEnd"/>
      <w:r>
        <w:rPr>
          <w:rFonts w:ascii="Calibri" w:hAnsi="Calibri" w:cstheme="minorHAnsi"/>
          <w:bdr w:val="none" w:sz="0" w:space="0" w:color="auto" w:frame="1"/>
          <w:shd w:val="clear" w:color="auto" w:fill="FFFFFF"/>
        </w:rPr>
        <w:t xml:space="preserve"> 2. </w:t>
      </w:r>
      <w:proofErr w:type="spellStart"/>
      <w:r>
        <w:rPr>
          <w:rFonts w:ascii="Calibri" w:hAnsi="Calibri" w:cstheme="minorHAnsi"/>
          <w:bdr w:val="none" w:sz="0" w:space="0" w:color="auto" w:frame="1"/>
          <w:shd w:val="clear" w:color="auto" w:fill="FFFFFF"/>
        </w:rPr>
        <w:t>punktā</w:t>
      </w:r>
      <w:proofErr w:type="spellEnd"/>
      <w:r>
        <w:rPr>
          <w:rFonts w:ascii="Calibri" w:hAnsi="Calibri" w:cstheme="minorHAnsi"/>
          <w:bdr w:val="none" w:sz="0" w:space="0" w:color="auto" w:frame="1"/>
          <w:shd w:val="clear" w:color="auto" w:fill="FFFFFF"/>
        </w:rPr>
        <w:t xml:space="preserve"> </w:t>
      </w:r>
      <w:proofErr w:type="spellStart"/>
      <w:r>
        <w:rPr>
          <w:rFonts w:ascii="Calibri" w:hAnsi="Calibri" w:cstheme="minorHAnsi"/>
          <w:bdr w:val="none" w:sz="0" w:space="0" w:color="auto" w:frame="1"/>
          <w:shd w:val="clear" w:color="auto" w:fill="FFFFFF"/>
        </w:rPr>
        <w:t>ietverto</w:t>
      </w:r>
      <w:proofErr w:type="spellEnd"/>
      <w:r>
        <w:rPr>
          <w:rFonts w:ascii="Calibri" w:hAnsi="Calibri" w:cstheme="minorHAnsi"/>
          <w:bdr w:val="none" w:sz="0" w:space="0" w:color="auto" w:frame="1"/>
          <w:shd w:val="clear" w:color="auto" w:fill="FFFFFF"/>
        </w:rPr>
        <w:t xml:space="preserve"> </w:t>
      </w:r>
      <w:proofErr w:type="spellStart"/>
      <w:r>
        <w:rPr>
          <w:rFonts w:ascii="Calibri" w:hAnsi="Calibri" w:cstheme="minorHAnsi"/>
          <w:bdr w:val="none" w:sz="0" w:space="0" w:color="auto" w:frame="1"/>
          <w:shd w:val="clear" w:color="auto" w:fill="FFFFFF"/>
        </w:rPr>
        <w:t>informāciju</w:t>
      </w:r>
      <w:proofErr w:type="spellEnd"/>
      <w:r>
        <w:rPr>
          <w:rFonts w:ascii="Calibri" w:hAnsi="Calibri" w:cstheme="minorHAnsi"/>
          <w:bdr w:val="none" w:sz="0" w:space="0" w:color="auto" w:frame="1"/>
          <w:shd w:val="clear" w:color="auto" w:fill="FFFFFF"/>
        </w:rPr>
        <w:t xml:space="preserve"> un </w:t>
      </w:r>
      <w:proofErr w:type="spellStart"/>
      <w:r>
        <w:rPr>
          <w:rFonts w:ascii="Calibri" w:hAnsi="Calibri" w:cstheme="minorHAnsi"/>
          <w:bdr w:val="none" w:sz="0" w:space="0" w:color="auto" w:frame="1"/>
          <w:shd w:val="clear" w:color="auto" w:fill="FFFFFF"/>
        </w:rPr>
        <w:t>attiecīgi</w:t>
      </w:r>
      <w:proofErr w:type="spellEnd"/>
      <w:r>
        <w:rPr>
          <w:rFonts w:ascii="Calibri" w:hAnsi="Calibri" w:cstheme="minorHAnsi"/>
          <w:bdr w:val="none" w:sz="0" w:space="0" w:color="auto" w:frame="1"/>
          <w:shd w:val="clear" w:color="auto" w:fill="FFFFFF"/>
        </w:rPr>
        <w:t xml:space="preserve"> </w:t>
      </w:r>
      <w:proofErr w:type="spellStart"/>
      <w:r>
        <w:rPr>
          <w:rFonts w:ascii="Calibri" w:hAnsi="Calibri" w:cstheme="minorHAnsi"/>
          <w:bdr w:val="none" w:sz="0" w:space="0" w:color="auto" w:frame="1"/>
          <w:shd w:val="clear" w:color="auto" w:fill="FFFFFF"/>
        </w:rPr>
        <w:t>precizēt</w:t>
      </w:r>
      <w:proofErr w:type="spellEnd"/>
      <w:r>
        <w:rPr>
          <w:rFonts w:ascii="Calibri" w:hAnsi="Calibri" w:cstheme="minorHAnsi"/>
          <w:bdr w:val="none" w:sz="0" w:space="0" w:color="auto" w:frame="1"/>
          <w:shd w:val="clear" w:color="auto" w:fill="FFFFFF"/>
        </w:rPr>
        <w:t xml:space="preserve"> to, </w:t>
      </w:r>
      <w:proofErr w:type="spellStart"/>
      <w:r>
        <w:rPr>
          <w:rFonts w:ascii="Calibri" w:hAnsi="Calibri" w:cstheme="minorHAnsi"/>
          <w:bdr w:val="none" w:sz="0" w:space="0" w:color="auto" w:frame="1"/>
          <w:shd w:val="clear" w:color="auto" w:fill="FFFFFF"/>
        </w:rPr>
        <w:t>kā</w:t>
      </w:r>
      <w:proofErr w:type="spellEnd"/>
      <w:r>
        <w:rPr>
          <w:rFonts w:ascii="Calibri" w:hAnsi="Calibri" w:cstheme="minorHAnsi"/>
          <w:bdr w:val="none" w:sz="0" w:space="0" w:color="auto" w:frame="1"/>
          <w:shd w:val="clear" w:color="auto" w:fill="FFFFFF"/>
        </w:rPr>
        <w:t xml:space="preserve"> </w:t>
      </w:r>
      <w:proofErr w:type="spellStart"/>
      <w:r>
        <w:rPr>
          <w:rFonts w:ascii="Calibri" w:hAnsi="Calibri" w:cstheme="minorHAnsi"/>
          <w:bdr w:val="none" w:sz="0" w:space="0" w:color="auto" w:frame="1"/>
          <w:shd w:val="clear" w:color="auto" w:fill="FFFFFF"/>
        </w:rPr>
        <w:t>arī</w:t>
      </w:r>
      <w:proofErr w:type="spellEnd"/>
      <w:r>
        <w:rPr>
          <w:rFonts w:ascii="Calibri" w:hAnsi="Calibri" w:cstheme="minorHAnsi"/>
          <w:bdr w:val="none" w:sz="0" w:space="0" w:color="auto" w:frame="1"/>
          <w:shd w:val="clear" w:color="auto" w:fill="FFFFFF"/>
        </w:rPr>
        <w:t xml:space="preserve"> </w:t>
      </w:r>
      <w:proofErr w:type="spellStart"/>
      <w:r>
        <w:rPr>
          <w:rFonts w:ascii="Calibri" w:hAnsi="Calibri" w:cstheme="minorHAnsi"/>
          <w:bdr w:val="none" w:sz="0" w:space="0" w:color="auto" w:frame="1"/>
          <w:shd w:val="clear" w:color="auto" w:fill="FFFFFF"/>
        </w:rPr>
        <w:t>nepieciešamības</w:t>
      </w:r>
      <w:proofErr w:type="spellEnd"/>
      <w:r>
        <w:rPr>
          <w:rFonts w:ascii="Calibri" w:hAnsi="Calibri" w:cstheme="minorHAnsi"/>
          <w:bdr w:val="none" w:sz="0" w:space="0" w:color="auto" w:frame="1"/>
          <w:shd w:val="clear" w:color="auto" w:fill="FFFFFF"/>
        </w:rPr>
        <w:t xml:space="preserve"> </w:t>
      </w:r>
      <w:proofErr w:type="spellStart"/>
      <w:r>
        <w:rPr>
          <w:rFonts w:ascii="Calibri" w:hAnsi="Calibri" w:cstheme="minorHAnsi"/>
          <w:bdr w:val="none" w:sz="0" w:space="0" w:color="auto" w:frame="1"/>
          <w:shd w:val="clear" w:color="auto" w:fill="FFFFFF"/>
        </w:rPr>
        <w:t>gadījumā</w:t>
      </w:r>
      <w:proofErr w:type="spellEnd"/>
      <w:r>
        <w:rPr>
          <w:rFonts w:ascii="Calibri" w:hAnsi="Calibri" w:cstheme="minorHAnsi"/>
          <w:bdr w:val="none" w:sz="0" w:space="0" w:color="auto" w:frame="1"/>
          <w:shd w:val="clear" w:color="auto" w:fill="FFFFFF"/>
        </w:rPr>
        <w:t xml:space="preserve"> </w:t>
      </w:r>
      <w:proofErr w:type="spellStart"/>
      <w:r>
        <w:rPr>
          <w:rFonts w:ascii="Calibri" w:hAnsi="Calibri" w:cstheme="minorHAnsi"/>
          <w:bdr w:val="none" w:sz="0" w:space="0" w:color="auto" w:frame="1"/>
          <w:shd w:val="clear" w:color="auto" w:fill="FFFFFF"/>
        </w:rPr>
        <w:t>precizēt</w:t>
      </w:r>
      <w:proofErr w:type="spellEnd"/>
      <w:r>
        <w:rPr>
          <w:rFonts w:ascii="Calibri" w:hAnsi="Calibri" w:cstheme="minorHAnsi"/>
          <w:bdr w:val="none" w:sz="0" w:space="0" w:color="auto" w:frame="1"/>
          <w:shd w:val="clear" w:color="auto" w:fill="FFFFFF"/>
        </w:rPr>
        <w:t xml:space="preserve"> </w:t>
      </w:r>
      <w:proofErr w:type="spellStart"/>
      <w:r>
        <w:rPr>
          <w:rFonts w:ascii="Calibri" w:hAnsi="Calibri" w:cstheme="minorHAnsi"/>
          <w:bdr w:val="none" w:sz="0" w:space="0" w:color="auto" w:frame="1"/>
          <w:shd w:val="clear" w:color="auto" w:fill="FFFFFF"/>
        </w:rPr>
        <w:t>projekta</w:t>
      </w:r>
      <w:proofErr w:type="spellEnd"/>
      <w:r>
        <w:rPr>
          <w:rFonts w:ascii="Calibri" w:hAnsi="Calibri" w:cstheme="minorHAnsi"/>
          <w:bdr w:val="none" w:sz="0" w:space="0" w:color="auto" w:frame="1"/>
          <w:shd w:val="clear" w:color="auto" w:fill="FFFFFF"/>
        </w:rPr>
        <w:t xml:space="preserve"> 6.3. </w:t>
      </w:r>
      <w:proofErr w:type="spellStart"/>
      <w:r>
        <w:rPr>
          <w:rFonts w:ascii="Calibri" w:hAnsi="Calibri" w:cstheme="minorHAnsi"/>
          <w:bdr w:val="none" w:sz="0" w:space="0" w:color="auto" w:frame="1"/>
          <w:shd w:val="clear" w:color="auto" w:fill="FFFFFF"/>
        </w:rPr>
        <w:t>apakšpunktā</w:t>
      </w:r>
      <w:proofErr w:type="spellEnd"/>
      <w:r>
        <w:rPr>
          <w:rFonts w:ascii="Calibri" w:hAnsi="Calibri" w:cstheme="minorHAnsi"/>
          <w:bdr w:val="none" w:sz="0" w:space="0" w:color="auto" w:frame="1"/>
          <w:shd w:val="clear" w:color="auto" w:fill="FFFFFF"/>
        </w:rPr>
        <w:t xml:space="preserve"> un 17. </w:t>
      </w:r>
      <w:proofErr w:type="spellStart"/>
      <w:r>
        <w:rPr>
          <w:rFonts w:ascii="Calibri" w:hAnsi="Calibri" w:cstheme="minorHAnsi"/>
          <w:bdr w:val="none" w:sz="0" w:space="0" w:color="auto" w:frame="1"/>
          <w:shd w:val="clear" w:color="auto" w:fill="FFFFFF"/>
        </w:rPr>
        <w:t>punktā</w:t>
      </w:r>
      <w:proofErr w:type="spellEnd"/>
      <w:r>
        <w:rPr>
          <w:rFonts w:ascii="Calibri" w:hAnsi="Calibri" w:cstheme="minorHAnsi"/>
          <w:bdr w:val="none" w:sz="0" w:space="0" w:color="auto" w:frame="1"/>
          <w:shd w:val="clear" w:color="auto" w:fill="FFFFFF"/>
        </w:rPr>
        <w:t xml:space="preserve"> </w:t>
      </w:r>
      <w:proofErr w:type="spellStart"/>
      <w:r>
        <w:rPr>
          <w:rFonts w:ascii="Calibri" w:hAnsi="Calibri" w:cstheme="minorHAnsi"/>
          <w:bdr w:val="none" w:sz="0" w:space="0" w:color="auto" w:frame="1"/>
          <w:shd w:val="clear" w:color="auto" w:fill="FFFFFF"/>
        </w:rPr>
        <w:t>paredzēto</w:t>
      </w:r>
      <w:proofErr w:type="spellEnd"/>
      <w:r>
        <w:rPr>
          <w:rFonts w:ascii="Calibri" w:hAnsi="Calibri" w:cstheme="minorHAnsi"/>
          <w:bdr w:val="none" w:sz="0" w:space="0" w:color="auto" w:frame="1"/>
          <w:shd w:val="clear" w:color="auto" w:fill="FFFFFF"/>
        </w:rPr>
        <w:t xml:space="preserve"> </w:t>
      </w:r>
      <w:proofErr w:type="spellStart"/>
      <w:r>
        <w:rPr>
          <w:rFonts w:ascii="Calibri" w:hAnsi="Calibri" w:cstheme="minorHAnsi"/>
          <w:bdr w:val="none" w:sz="0" w:space="0" w:color="auto" w:frame="1"/>
          <w:shd w:val="clear" w:color="auto" w:fill="FFFFFF"/>
        </w:rPr>
        <w:t>regulējumu</w:t>
      </w:r>
      <w:proofErr w:type="spellEnd"/>
      <w:r>
        <w:rPr>
          <w:rFonts w:ascii="Calibri" w:hAnsi="Calibri" w:cstheme="minorHAnsi"/>
          <w:bdr w:val="none" w:sz="0" w:space="0" w:color="auto" w:frame="1"/>
          <w:shd w:val="clear" w:color="auto" w:fill="FFFFFF"/>
        </w:rPr>
        <w:t>.</w:t>
      </w:r>
      <w:r>
        <w:rPr>
          <w:rFonts w:ascii="Calibri" w:hAnsi="Calibri" w:cstheme="minorHAnsi"/>
          <w:color w:val="000000"/>
          <w:bdr w:val="none" w:sz="0" w:space="0" w:color="auto" w:frame="1"/>
          <w:shd w:val="clear" w:color="auto" w:fill="FFFFFF"/>
        </w:rPr>
        <w:t> </w:t>
      </w:r>
    </w:p>
    <w:p w:rsidR="00104722" w:rsidRDefault="00104722" w:rsidP="00104722">
      <w:pPr>
        <w:rPr>
          <w:rFonts w:ascii="Calibri" w:eastAsia="Times New Roman" w:hAnsi="Calibri" w:cs="Calibri"/>
          <w:color w:val="000000"/>
          <w:sz w:val="24"/>
          <w:szCs w:val="24"/>
        </w:rPr>
      </w:pPr>
    </w:p>
    <w:p w:rsidR="00104722" w:rsidRDefault="00104722" w:rsidP="00104722">
      <w:pPr>
        <w:pStyle w:val="NormalWeb"/>
        <w:jc w:val="both"/>
        <w:rPr>
          <w:rFonts w:ascii="Arial" w:hAnsi="Arial" w:cs="Arial"/>
          <w:color w:val="000000"/>
          <w:sz w:val="20"/>
          <w:szCs w:val="20"/>
        </w:rPr>
      </w:pPr>
    </w:p>
    <w:p w:rsidR="00104722" w:rsidRDefault="00104722" w:rsidP="00104722">
      <w:pPr>
        <w:pStyle w:val="NormalWeb"/>
        <w:jc w:val="both"/>
        <w:rPr>
          <w:rFonts w:ascii="Arial" w:hAnsi="Arial" w:cs="Arial"/>
          <w:color w:val="000000"/>
          <w:sz w:val="20"/>
          <w:szCs w:val="20"/>
        </w:rPr>
      </w:pPr>
    </w:p>
    <w:p w:rsidR="00104722" w:rsidRDefault="00104722" w:rsidP="00104722">
      <w:pPr>
        <w:pStyle w:val="NormalWeb"/>
        <w:jc w:val="both"/>
        <w:rPr>
          <w:rFonts w:ascii="Calibri" w:hAnsi="Calibri" w:cs="Calibri"/>
          <w:color w:val="000000"/>
          <w:sz w:val="22"/>
          <w:szCs w:val="22"/>
        </w:rPr>
      </w:pPr>
      <w:proofErr w:type="spellStart"/>
      <w:r>
        <w:rPr>
          <w:rFonts w:ascii="Arial" w:hAnsi="Arial" w:cs="Arial"/>
          <w:color w:val="000000"/>
          <w:sz w:val="20"/>
          <w:szCs w:val="20"/>
        </w:rPr>
        <w:t>Ar</w:t>
      </w:r>
      <w:proofErr w:type="spellEnd"/>
      <w:r>
        <w:rPr>
          <w:rFonts w:ascii="Arial" w:hAnsi="Arial" w:cs="Arial"/>
          <w:color w:val="000000"/>
          <w:sz w:val="20"/>
          <w:szCs w:val="20"/>
        </w:rPr>
        <w:t xml:space="preserve"> </w:t>
      </w:r>
      <w:proofErr w:type="spellStart"/>
      <w:r>
        <w:rPr>
          <w:rFonts w:ascii="Arial" w:hAnsi="Arial" w:cs="Arial"/>
          <w:color w:val="000000"/>
          <w:sz w:val="20"/>
          <w:szCs w:val="20"/>
        </w:rPr>
        <w:t>cieņu</w:t>
      </w:r>
      <w:proofErr w:type="spellEnd"/>
    </w:p>
    <w:p w:rsidR="00104722" w:rsidRDefault="00104722" w:rsidP="00104722">
      <w:pPr>
        <w:pStyle w:val="NormalWeb"/>
        <w:shd w:val="clear" w:color="auto" w:fill="FFFFFF"/>
        <w:rPr>
          <w:rFonts w:ascii="Calibri" w:hAnsi="Calibri" w:cs="Calibri"/>
          <w:color w:val="000000"/>
          <w:sz w:val="22"/>
          <w:szCs w:val="22"/>
        </w:rPr>
      </w:pPr>
      <w:r>
        <w:rPr>
          <w:rFonts w:ascii="Arial" w:hAnsi="Arial" w:cs="Arial"/>
          <w:b/>
          <w:bCs/>
          <w:color w:val="201F1E"/>
          <w:sz w:val="20"/>
          <w:szCs w:val="20"/>
          <w:bdr w:val="none" w:sz="0" w:space="0" w:color="auto" w:frame="1"/>
        </w:rPr>
        <w:t xml:space="preserve">Ilze </w:t>
      </w:r>
      <w:proofErr w:type="spellStart"/>
      <w:r>
        <w:rPr>
          <w:rFonts w:ascii="Arial" w:hAnsi="Arial" w:cs="Arial"/>
          <w:b/>
          <w:bCs/>
          <w:color w:val="201F1E"/>
          <w:sz w:val="20"/>
          <w:szCs w:val="20"/>
          <w:bdr w:val="none" w:sz="0" w:space="0" w:color="auto" w:frame="1"/>
        </w:rPr>
        <w:t>Māliņa</w:t>
      </w:r>
      <w:proofErr w:type="spellEnd"/>
    </w:p>
    <w:p w:rsidR="00104722" w:rsidRDefault="00104722" w:rsidP="00104722">
      <w:pPr>
        <w:pStyle w:val="NormalWeb"/>
        <w:shd w:val="clear" w:color="auto" w:fill="FFFFFF"/>
        <w:rPr>
          <w:rFonts w:ascii="Calibri" w:hAnsi="Calibri" w:cs="Calibri"/>
          <w:color w:val="000000"/>
          <w:sz w:val="22"/>
          <w:szCs w:val="22"/>
        </w:rPr>
      </w:pPr>
      <w:proofErr w:type="spellStart"/>
      <w:r>
        <w:rPr>
          <w:rFonts w:ascii="Arial" w:hAnsi="Arial" w:cs="Arial"/>
          <w:color w:val="201F1E"/>
          <w:sz w:val="20"/>
          <w:szCs w:val="20"/>
          <w:bdr w:val="none" w:sz="0" w:space="0" w:color="auto" w:frame="1"/>
        </w:rPr>
        <w:t>Tieslietu</w:t>
      </w:r>
      <w:proofErr w:type="spellEnd"/>
      <w:r>
        <w:rPr>
          <w:rFonts w:ascii="Arial" w:hAnsi="Arial" w:cs="Arial"/>
          <w:color w:val="201F1E"/>
          <w:sz w:val="20"/>
          <w:szCs w:val="20"/>
          <w:bdr w:val="none" w:sz="0" w:space="0" w:color="auto" w:frame="1"/>
        </w:rPr>
        <w:t xml:space="preserve"> </w:t>
      </w:r>
      <w:proofErr w:type="spellStart"/>
      <w:r>
        <w:rPr>
          <w:rFonts w:ascii="Arial" w:hAnsi="Arial" w:cs="Arial"/>
          <w:color w:val="201F1E"/>
          <w:sz w:val="20"/>
          <w:szCs w:val="20"/>
          <w:bdr w:val="none" w:sz="0" w:space="0" w:color="auto" w:frame="1"/>
        </w:rPr>
        <w:t>ministrijas</w:t>
      </w:r>
      <w:proofErr w:type="spellEnd"/>
    </w:p>
    <w:p w:rsidR="00104722" w:rsidRDefault="00104722" w:rsidP="00104722">
      <w:pPr>
        <w:pStyle w:val="NormalWeb"/>
        <w:shd w:val="clear" w:color="auto" w:fill="FFFFFF"/>
        <w:rPr>
          <w:rFonts w:ascii="Calibri" w:hAnsi="Calibri" w:cs="Calibri"/>
          <w:color w:val="000000"/>
          <w:sz w:val="22"/>
          <w:szCs w:val="22"/>
        </w:rPr>
      </w:pPr>
      <w:proofErr w:type="spellStart"/>
      <w:r>
        <w:rPr>
          <w:rFonts w:ascii="Arial" w:hAnsi="Arial" w:cs="Arial"/>
          <w:color w:val="201F1E"/>
          <w:sz w:val="20"/>
          <w:szCs w:val="20"/>
          <w:bdr w:val="none" w:sz="0" w:space="0" w:color="auto" w:frame="1"/>
        </w:rPr>
        <w:t>Valststiesību</w:t>
      </w:r>
      <w:proofErr w:type="spellEnd"/>
      <w:r>
        <w:rPr>
          <w:rFonts w:ascii="Arial" w:hAnsi="Arial" w:cs="Arial"/>
          <w:color w:val="201F1E"/>
          <w:sz w:val="20"/>
          <w:szCs w:val="20"/>
          <w:bdr w:val="none" w:sz="0" w:space="0" w:color="auto" w:frame="1"/>
        </w:rPr>
        <w:t xml:space="preserve"> </w:t>
      </w:r>
      <w:proofErr w:type="spellStart"/>
      <w:r>
        <w:rPr>
          <w:rFonts w:ascii="Arial" w:hAnsi="Arial" w:cs="Arial"/>
          <w:color w:val="201F1E"/>
          <w:sz w:val="20"/>
          <w:szCs w:val="20"/>
          <w:bdr w:val="none" w:sz="0" w:space="0" w:color="auto" w:frame="1"/>
        </w:rPr>
        <w:t>departamenta</w:t>
      </w:r>
      <w:proofErr w:type="spellEnd"/>
    </w:p>
    <w:p w:rsidR="00104722" w:rsidRDefault="00104722" w:rsidP="00104722">
      <w:pPr>
        <w:pStyle w:val="NormalWeb"/>
        <w:shd w:val="clear" w:color="auto" w:fill="FFFFFF"/>
        <w:rPr>
          <w:rFonts w:ascii="Calibri" w:hAnsi="Calibri" w:cs="Calibri"/>
          <w:color w:val="000000"/>
          <w:sz w:val="22"/>
          <w:szCs w:val="22"/>
        </w:rPr>
      </w:pPr>
      <w:proofErr w:type="spellStart"/>
      <w:r>
        <w:rPr>
          <w:rFonts w:ascii="Arial" w:hAnsi="Arial" w:cs="Arial"/>
          <w:color w:val="201F1E"/>
          <w:sz w:val="20"/>
          <w:szCs w:val="20"/>
          <w:bdr w:val="none" w:sz="0" w:space="0" w:color="auto" w:frame="1"/>
        </w:rPr>
        <w:t>Administratīvo</w:t>
      </w:r>
      <w:proofErr w:type="spellEnd"/>
      <w:r>
        <w:rPr>
          <w:rFonts w:ascii="Arial" w:hAnsi="Arial" w:cs="Arial"/>
          <w:color w:val="201F1E"/>
          <w:sz w:val="20"/>
          <w:szCs w:val="20"/>
          <w:bdr w:val="none" w:sz="0" w:space="0" w:color="auto" w:frame="1"/>
        </w:rPr>
        <w:t xml:space="preserve"> </w:t>
      </w:r>
      <w:proofErr w:type="spellStart"/>
      <w:r>
        <w:rPr>
          <w:rFonts w:ascii="Arial" w:hAnsi="Arial" w:cs="Arial"/>
          <w:color w:val="201F1E"/>
          <w:sz w:val="20"/>
          <w:szCs w:val="20"/>
          <w:bdr w:val="none" w:sz="0" w:space="0" w:color="auto" w:frame="1"/>
        </w:rPr>
        <w:t>tiesību</w:t>
      </w:r>
      <w:proofErr w:type="spellEnd"/>
      <w:r>
        <w:rPr>
          <w:rFonts w:ascii="Arial" w:hAnsi="Arial" w:cs="Arial"/>
          <w:color w:val="201F1E"/>
          <w:sz w:val="20"/>
          <w:szCs w:val="20"/>
          <w:bdr w:val="none" w:sz="0" w:space="0" w:color="auto" w:frame="1"/>
        </w:rPr>
        <w:t xml:space="preserve"> </w:t>
      </w:r>
      <w:proofErr w:type="spellStart"/>
      <w:r>
        <w:rPr>
          <w:rFonts w:ascii="Arial" w:hAnsi="Arial" w:cs="Arial"/>
          <w:color w:val="201F1E"/>
          <w:sz w:val="20"/>
          <w:szCs w:val="20"/>
          <w:bdr w:val="none" w:sz="0" w:space="0" w:color="auto" w:frame="1"/>
        </w:rPr>
        <w:t>nodaļas</w:t>
      </w:r>
      <w:proofErr w:type="spellEnd"/>
      <w:r>
        <w:rPr>
          <w:rFonts w:ascii="Arial" w:hAnsi="Arial" w:cs="Arial"/>
          <w:color w:val="201F1E"/>
          <w:sz w:val="20"/>
          <w:szCs w:val="20"/>
          <w:bdr w:val="none" w:sz="0" w:space="0" w:color="auto" w:frame="1"/>
        </w:rPr>
        <w:t xml:space="preserve"> </w:t>
      </w:r>
      <w:proofErr w:type="spellStart"/>
      <w:r>
        <w:rPr>
          <w:rFonts w:ascii="Arial" w:hAnsi="Arial" w:cs="Arial"/>
          <w:color w:val="201F1E"/>
          <w:sz w:val="20"/>
          <w:szCs w:val="20"/>
          <w:bdr w:val="none" w:sz="0" w:space="0" w:color="auto" w:frame="1"/>
        </w:rPr>
        <w:t>juriste</w:t>
      </w:r>
      <w:proofErr w:type="spellEnd"/>
    </w:p>
    <w:p w:rsidR="00104722" w:rsidRDefault="00104722" w:rsidP="00104722">
      <w:pPr>
        <w:pStyle w:val="NormalWeb"/>
        <w:shd w:val="clear" w:color="auto" w:fill="FFFFFF"/>
        <w:rPr>
          <w:rFonts w:ascii="Calibri" w:hAnsi="Calibri" w:cs="Calibri"/>
          <w:color w:val="000000"/>
          <w:sz w:val="22"/>
          <w:szCs w:val="22"/>
        </w:rPr>
      </w:pPr>
      <w:proofErr w:type="spellStart"/>
      <w:r>
        <w:rPr>
          <w:rFonts w:ascii="Arial" w:hAnsi="Arial" w:cs="Arial"/>
          <w:color w:val="201F1E"/>
          <w:sz w:val="20"/>
          <w:szCs w:val="20"/>
          <w:bdr w:val="none" w:sz="0" w:space="0" w:color="auto" w:frame="1"/>
        </w:rPr>
        <w:t>tālr</w:t>
      </w:r>
      <w:proofErr w:type="spellEnd"/>
      <w:r>
        <w:rPr>
          <w:rFonts w:ascii="Arial" w:hAnsi="Arial" w:cs="Arial"/>
          <w:color w:val="201F1E"/>
          <w:sz w:val="20"/>
          <w:szCs w:val="20"/>
          <w:bdr w:val="none" w:sz="0" w:space="0" w:color="auto" w:frame="1"/>
        </w:rPr>
        <w:t>. 67036910</w:t>
      </w:r>
    </w:p>
    <w:p w:rsidR="00104722" w:rsidRDefault="00104722" w:rsidP="00104722">
      <w:pPr>
        <w:pStyle w:val="NormalWeb"/>
        <w:shd w:val="clear" w:color="auto" w:fill="FFFFFF"/>
        <w:rPr>
          <w:rFonts w:ascii="Calibri" w:hAnsi="Calibri" w:cs="Calibri"/>
          <w:color w:val="000000"/>
          <w:sz w:val="22"/>
          <w:szCs w:val="22"/>
        </w:rPr>
      </w:pPr>
      <w:proofErr w:type="spellStart"/>
      <w:r>
        <w:rPr>
          <w:rFonts w:ascii="Arial" w:hAnsi="Arial" w:cs="Arial"/>
          <w:color w:val="201F1E"/>
          <w:sz w:val="20"/>
          <w:szCs w:val="20"/>
          <w:bdr w:val="none" w:sz="0" w:space="0" w:color="auto" w:frame="1"/>
        </w:rPr>
        <w:t>Juridiskā</w:t>
      </w:r>
      <w:proofErr w:type="spellEnd"/>
      <w:r>
        <w:rPr>
          <w:rFonts w:ascii="Arial" w:hAnsi="Arial" w:cs="Arial"/>
          <w:color w:val="201F1E"/>
          <w:sz w:val="20"/>
          <w:szCs w:val="20"/>
          <w:bdr w:val="none" w:sz="0" w:space="0" w:color="auto" w:frame="1"/>
        </w:rPr>
        <w:t xml:space="preserve"> </w:t>
      </w:r>
      <w:proofErr w:type="spellStart"/>
      <w:r>
        <w:rPr>
          <w:rFonts w:ascii="Arial" w:hAnsi="Arial" w:cs="Arial"/>
          <w:color w:val="201F1E"/>
          <w:sz w:val="20"/>
          <w:szCs w:val="20"/>
          <w:bdr w:val="none" w:sz="0" w:space="0" w:color="auto" w:frame="1"/>
        </w:rPr>
        <w:t>adrese</w:t>
      </w:r>
      <w:proofErr w:type="spellEnd"/>
      <w:r>
        <w:rPr>
          <w:rFonts w:ascii="Arial" w:hAnsi="Arial" w:cs="Arial"/>
          <w:color w:val="201F1E"/>
          <w:sz w:val="20"/>
          <w:szCs w:val="20"/>
          <w:bdr w:val="none" w:sz="0" w:space="0" w:color="auto" w:frame="1"/>
        </w:rPr>
        <w:t xml:space="preserve">: </w:t>
      </w:r>
      <w:proofErr w:type="spellStart"/>
      <w:r>
        <w:rPr>
          <w:rFonts w:ascii="Arial" w:hAnsi="Arial" w:cs="Arial"/>
          <w:color w:val="201F1E"/>
          <w:sz w:val="20"/>
          <w:szCs w:val="20"/>
          <w:bdr w:val="none" w:sz="0" w:space="0" w:color="auto" w:frame="1"/>
        </w:rPr>
        <w:t>Brīvības</w:t>
      </w:r>
      <w:proofErr w:type="spellEnd"/>
      <w:r>
        <w:rPr>
          <w:rFonts w:ascii="Arial" w:hAnsi="Arial" w:cs="Arial"/>
          <w:color w:val="201F1E"/>
          <w:sz w:val="20"/>
          <w:szCs w:val="20"/>
          <w:bdr w:val="none" w:sz="0" w:space="0" w:color="auto" w:frame="1"/>
        </w:rPr>
        <w:t xml:space="preserve"> </w:t>
      </w:r>
      <w:proofErr w:type="spellStart"/>
      <w:r>
        <w:rPr>
          <w:rFonts w:ascii="Arial" w:hAnsi="Arial" w:cs="Arial"/>
          <w:color w:val="201F1E"/>
          <w:sz w:val="20"/>
          <w:szCs w:val="20"/>
          <w:bdr w:val="none" w:sz="0" w:space="0" w:color="auto" w:frame="1"/>
        </w:rPr>
        <w:t>bulvārī</w:t>
      </w:r>
      <w:proofErr w:type="spellEnd"/>
      <w:r>
        <w:rPr>
          <w:rFonts w:ascii="Arial" w:hAnsi="Arial" w:cs="Arial"/>
          <w:color w:val="201F1E"/>
          <w:sz w:val="20"/>
          <w:szCs w:val="20"/>
          <w:bdr w:val="none" w:sz="0" w:space="0" w:color="auto" w:frame="1"/>
        </w:rPr>
        <w:t xml:space="preserve"> 36, </w:t>
      </w:r>
      <w:proofErr w:type="spellStart"/>
      <w:r>
        <w:rPr>
          <w:rFonts w:ascii="Arial" w:hAnsi="Arial" w:cs="Arial"/>
          <w:color w:val="201F1E"/>
          <w:sz w:val="20"/>
          <w:szCs w:val="20"/>
          <w:bdr w:val="none" w:sz="0" w:space="0" w:color="auto" w:frame="1"/>
        </w:rPr>
        <w:t>Rīgā</w:t>
      </w:r>
      <w:proofErr w:type="spellEnd"/>
      <w:r>
        <w:rPr>
          <w:rFonts w:ascii="Arial" w:hAnsi="Arial" w:cs="Arial"/>
          <w:color w:val="201F1E"/>
          <w:sz w:val="20"/>
          <w:szCs w:val="20"/>
          <w:bdr w:val="none" w:sz="0" w:space="0" w:color="auto" w:frame="1"/>
        </w:rPr>
        <w:t>, LV-1536</w:t>
      </w:r>
    </w:p>
    <w:p w:rsidR="00104722" w:rsidRDefault="00104722" w:rsidP="00104722">
      <w:pPr>
        <w:pStyle w:val="NormalWeb"/>
        <w:shd w:val="clear" w:color="auto" w:fill="FFFFFF"/>
        <w:rPr>
          <w:rFonts w:ascii="Calibri" w:hAnsi="Calibri" w:cs="Calibri"/>
          <w:color w:val="000000"/>
          <w:sz w:val="22"/>
          <w:szCs w:val="22"/>
        </w:rPr>
      </w:pPr>
      <w:proofErr w:type="spellStart"/>
      <w:r>
        <w:rPr>
          <w:rFonts w:ascii="Arial" w:hAnsi="Arial" w:cs="Arial"/>
          <w:color w:val="201F1E"/>
          <w:sz w:val="20"/>
          <w:szCs w:val="20"/>
          <w:bdr w:val="none" w:sz="0" w:space="0" w:color="auto" w:frame="1"/>
        </w:rPr>
        <w:t>Atrašanās</w:t>
      </w:r>
      <w:proofErr w:type="spellEnd"/>
      <w:r>
        <w:rPr>
          <w:rFonts w:ascii="Arial" w:hAnsi="Arial" w:cs="Arial"/>
          <w:color w:val="201F1E"/>
          <w:sz w:val="20"/>
          <w:szCs w:val="20"/>
          <w:bdr w:val="none" w:sz="0" w:space="0" w:color="auto" w:frame="1"/>
        </w:rPr>
        <w:t xml:space="preserve"> </w:t>
      </w:r>
      <w:proofErr w:type="spellStart"/>
      <w:r>
        <w:rPr>
          <w:rFonts w:ascii="Arial" w:hAnsi="Arial" w:cs="Arial"/>
          <w:color w:val="201F1E"/>
          <w:sz w:val="20"/>
          <w:szCs w:val="20"/>
          <w:bdr w:val="none" w:sz="0" w:space="0" w:color="auto" w:frame="1"/>
        </w:rPr>
        <w:t>vieta</w:t>
      </w:r>
      <w:proofErr w:type="spellEnd"/>
      <w:r>
        <w:rPr>
          <w:rFonts w:ascii="Arial" w:hAnsi="Arial" w:cs="Arial"/>
          <w:color w:val="201F1E"/>
          <w:sz w:val="20"/>
          <w:szCs w:val="20"/>
          <w:bdr w:val="none" w:sz="0" w:space="0" w:color="auto" w:frame="1"/>
        </w:rPr>
        <w:t xml:space="preserve">: </w:t>
      </w:r>
      <w:proofErr w:type="spellStart"/>
      <w:r>
        <w:rPr>
          <w:rFonts w:ascii="Arial" w:hAnsi="Arial" w:cs="Arial"/>
          <w:color w:val="201F1E"/>
          <w:sz w:val="20"/>
          <w:szCs w:val="20"/>
          <w:bdr w:val="none" w:sz="0" w:space="0" w:color="auto" w:frame="1"/>
        </w:rPr>
        <w:t>Raiņa</w:t>
      </w:r>
      <w:proofErr w:type="spellEnd"/>
      <w:r>
        <w:rPr>
          <w:rFonts w:ascii="Arial" w:hAnsi="Arial" w:cs="Arial"/>
          <w:color w:val="201F1E"/>
          <w:sz w:val="20"/>
          <w:szCs w:val="20"/>
          <w:bdr w:val="none" w:sz="0" w:space="0" w:color="auto" w:frame="1"/>
        </w:rPr>
        <w:t xml:space="preserve"> </w:t>
      </w:r>
      <w:proofErr w:type="spellStart"/>
      <w:r>
        <w:rPr>
          <w:rFonts w:ascii="Arial" w:hAnsi="Arial" w:cs="Arial"/>
          <w:color w:val="201F1E"/>
          <w:sz w:val="20"/>
          <w:szCs w:val="20"/>
          <w:bdr w:val="none" w:sz="0" w:space="0" w:color="auto" w:frame="1"/>
        </w:rPr>
        <w:t>bulvārī</w:t>
      </w:r>
      <w:proofErr w:type="spellEnd"/>
      <w:r>
        <w:rPr>
          <w:rFonts w:ascii="Arial" w:hAnsi="Arial" w:cs="Arial"/>
          <w:color w:val="201F1E"/>
          <w:sz w:val="20"/>
          <w:szCs w:val="20"/>
          <w:bdr w:val="none" w:sz="0" w:space="0" w:color="auto" w:frame="1"/>
        </w:rPr>
        <w:t xml:space="preserve"> 15, </w:t>
      </w:r>
      <w:proofErr w:type="spellStart"/>
      <w:r>
        <w:rPr>
          <w:rFonts w:ascii="Arial" w:hAnsi="Arial" w:cs="Arial"/>
          <w:color w:val="201F1E"/>
          <w:sz w:val="20"/>
          <w:szCs w:val="20"/>
          <w:bdr w:val="none" w:sz="0" w:space="0" w:color="auto" w:frame="1"/>
        </w:rPr>
        <w:t>Rīgā</w:t>
      </w:r>
      <w:proofErr w:type="spellEnd"/>
      <w:r>
        <w:rPr>
          <w:rFonts w:ascii="Arial" w:hAnsi="Arial" w:cs="Arial"/>
          <w:color w:val="201F1E"/>
          <w:sz w:val="20"/>
          <w:szCs w:val="20"/>
          <w:bdr w:val="none" w:sz="0" w:space="0" w:color="auto" w:frame="1"/>
        </w:rPr>
        <w:t>, LV-1050</w:t>
      </w:r>
    </w:p>
    <w:p w:rsidR="00886A9C" w:rsidRPr="00104722" w:rsidRDefault="00886A9C" w:rsidP="00104722">
      <w:pPr>
        <w:rPr>
          <w:lang w:val="en-US"/>
        </w:rPr>
      </w:pPr>
    </w:p>
    <w:sectPr w:rsidR="00886A9C" w:rsidRPr="00104722">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D35" w:rsidRDefault="000B7D35" w:rsidP="00336B2B">
      <w:r>
        <w:separator/>
      </w:r>
    </w:p>
  </w:endnote>
  <w:endnote w:type="continuationSeparator" w:id="0">
    <w:p w:rsidR="000B7D35" w:rsidRDefault="000B7D35" w:rsidP="0033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B2B" w:rsidRDefault="000B7D35">
    <w:pPr>
      <w:pStyle w:val="Footer"/>
    </w:pPr>
    <w:r>
      <w:fldChar w:fldCharType="begin"/>
    </w:r>
    <w:r>
      <w:instrText xml:space="preserve"> FILENAME   \* MERGEFORMAT </w:instrText>
    </w:r>
    <w:r>
      <w:fldChar w:fldCharType="separate"/>
    </w:r>
    <w:r w:rsidR="00104722">
      <w:t>TM</w:t>
    </w:r>
    <w:r w:rsidR="00104722">
      <w:rPr>
        <w:noProof/>
      </w:rPr>
      <w:t>Atz_171221</w:t>
    </w:r>
    <w:r w:rsidR="007F3DD1">
      <w:rPr>
        <w:noProof/>
      </w:rPr>
      <w:t>_VSS-</w:t>
    </w:r>
    <w:r w:rsidR="00104722">
      <w:rPr>
        <w:noProof/>
      </w:rPr>
      <w:t>757</w:t>
    </w:r>
    <w:r w:rsidR="00336B2B">
      <w:rPr>
        <w:noProof/>
      </w:rPr>
      <w:t>.docx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D35" w:rsidRDefault="000B7D35" w:rsidP="00336B2B">
      <w:r>
        <w:separator/>
      </w:r>
    </w:p>
  </w:footnote>
  <w:footnote w:type="continuationSeparator" w:id="0">
    <w:p w:rsidR="000B7D35" w:rsidRDefault="000B7D35" w:rsidP="00336B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A9C"/>
    <w:rsid w:val="00046734"/>
    <w:rsid w:val="00061977"/>
    <w:rsid w:val="000702BE"/>
    <w:rsid w:val="000B1C77"/>
    <w:rsid w:val="000B7D35"/>
    <w:rsid w:val="00104722"/>
    <w:rsid w:val="00123378"/>
    <w:rsid w:val="00131535"/>
    <w:rsid w:val="001A3086"/>
    <w:rsid w:val="001A72BB"/>
    <w:rsid w:val="00233200"/>
    <w:rsid w:val="002C5620"/>
    <w:rsid w:val="003250B2"/>
    <w:rsid w:val="00336B2B"/>
    <w:rsid w:val="003467A4"/>
    <w:rsid w:val="003D15E1"/>
    <w:rsid w:val="003D6772"/>
    <w:rsid w:val="003F17AE"/>
    <w:rsid w:val="004456CA"/>
    <w:rsid w:val="004464E0"/>
    <w:rsid w:val="00487E66"/>
    <w:rsid w:val="004A326E"/>
    <w:rsid w:val="004D44A0"/>
    <w:rsid w:val="004F6173"/>
    <w:rsid w:val="005A3BF0"/>
    <w:rsid w:val="005B1D82"/>
    <w:rsid w:val="005D77D3"/>
    <w:rsid w:val="00632525"/>
    <w:rsid w:val="006836B1"/>
    <w:rsid w:val="00710610"/>
    <w:rsid w:val="007F3DD1"/>
    <w:rsid w:val="00811D58"/>
    <w:rsid w:val="00847736"/>
    <w:rsid w:val="00864A11"/>
    <w:rsid w:val="00886A9C"/>
    <w:rsid w:val="008D75CC"/>
    <w:rsid w:val="009319C6"/>
    <w:rsid w:val="009702F0"/>
    <w:rsid w:val="00A470CE"/>
    <w:rsid w:val="00B45B0C"/>
    <w:rsid w:val="00BE4222"/>
    <w:rsid w:val="00D813C5"/>
    <w:rsid w:val="00DB3057"/>
    <w:rsid w:val="00DB65B8"/>
    <w:rsid w:val="00EC5B17"/>
    <w:rsid w:val="00F17532"/>
    <w:rsid w:val="00F637D7"/>
    <w:rsid w:val="00FA0B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D8245"/>
  <w15:chartTrackingRefBased/>
  <w15:docId w15:val="{4EC52AA1-E99A-436B-9F2D-330D7FBA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A9C"/>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B2B"/>
    <w:pPr>
      <w:tabs>
        <w:tab w:val="center" w:pos="4153"/>
        <w:tab w:val="right" w:pos="8306"/>
      </w:tabs>
    </w:pPr>
  </w:style>
  <w:style w:type="character" w:customStyle="1" w:styleId="HeaderChar">
    <w:name w:val="Header Char"/>
    <w:basedOn w:val="DefaultParagraphFont"/>
    <w:link w:val="Header"/>
    <w:uiPriority w:val="99"/>
    <w:rsid w:val="00336B2B"/>
    <w:rPr>
      <w:rFonts w:asciiTheme="minorHAnsi" w:hAnsiTheme="minorHAnsi"/>
      <w:sz w:val="22"/>
    </w:rPr>
  </w:style>
  <w:style w:type="paragraph" w:styleId="Footer">
    <w:name w:val="footer"/>
    <w:basedOn w:val="Normal"/>
    <w:link w:val="FooterChar"/>
    <w:uiPriority w:val="99"/>
    <w:unhideWhenUsed/>
    <w:rsid w:val="00336B2B"/>
    <w:pPr>
      <w:tabs>
        <w:tab w:val="center" w:pos="4153"/>
        <w:tab w:val="right" w:pos="8306"/>
      </w:tabs>
    </w:pPr>
  </w:style>
  <w:style w:type="character" w:customStyle="1" w:styleId="FooterChar">
    <w:name w:val="Footer Char"/>
    <w:basedOn w:val="DefaultParagraphFont"/>
    <w:link w:val="Footer"/>
    <w:uiPriority w:val="99"/>
    <w:rsid w:val="00336B2B"/>
    <w:rPr>
      <w:rFonts w:asciiTheme="minorHAnsi" w:hAnsiTheme="minorHAnsi"/>
      <w:sz w:val="22"/>
    </w:rPr>
  </w:style>
  <w:style w:type="character" w:styleId="Hyperlink">
    <w:name w:val="Hyperlink"/>
    <w:basedOn w:val="DefaultParagraphFont"/>
    <w:uiPriority w:val="99"/>
    <w:semiHidden/>
    <w:unhideWhenUsed/>
    <w:rsid w:val="00BE4222"/>
    <w:rPr>
      <w:color w:val="0563C1"/>
      <w:u w:val="single"/>
    </w:rPr>
  </w:style>
  <w:style w:type="paragraph" w:styleId="ListParagraph">
    <w:name w:val="List Paragraph"/>
    <w:basedOn w:val="Normal"/>
    <w:uiPriority w:val="34"/>
    <w:qFormat/>
    <w:rsid w:val="00BE4222"/>
    <w:pPr>
      <w:ind w:left="720"/>
      <w:contextualSpacing/>
    </w:pPr>
    <w:rPr>
      <w:rFonts w:ascii="Times New Roman" w:hAnsi="Times New Roman" w:cs="Times New Roman"/>
      <w:sz w:val="24"/>
      <w:szCs w:val="24"/>
      <w:lang w:val="en-US"/>
    </w:rPr>
  </w:style>
  <w:style w:type="paragraph" w:styleId="NormalWeb">
    <w:name w:val="Normal (Web)"/>
    <w:basedOn w:val="Normal"/>
    <w:uiPriority w:val="99"/>
    <w:semiHidden/>
    <w:unhideWhenUsed/>
    <w:rsid w:val="004F6173"/>
    <w:rPr>
      <w:rFonts w:ascii="Times New Roman" w:hAnsi="Times New Roman" w:cs="Times New Roman"/>
      <w:sz w:val="24"/>
      <w:szCs w:val="24"/>
      <w:lang w:val="en-US"/>
    </w:rPr>
  </w:style>
  <w:style w:type="character" w:styleId="Strong">
    <w:name w:val="Strong"/>
    <w:basedOn w:val="DefaultParagraphFont"/>
    <w:uiPriority w:val="22"/>
    <w:qFormat/>
    <w:rsid w:val="003467A4"/>
    <w:rPr>
      <w:b/>
      <w:bCs/>
    </w:rPr>
  </w:style>
  <w:style w:type="paragraph" w:customStyle="1" w:styleId="Normal1">
    <w:name w:val="Normal1"/>
    <w:basedOn w:val="Normal"/>
    <w:rsid w:val="00710610"/>
    <w:pPr>
      <w:spacing w:before="100" w:beforeAutospacing="1" w:after="100" w:afterAutospacing="1"/>
    </w:pPr>
    <w:rPr>
      <w:rFonts w:ascii="Calibri" w:hAnsi="Calibri" w:cs="Calibri"/>
      <w:lang w:eastAsia="lv-LV"/>
    </w:rPr>
  </w:style>
  <w:style w:type="paragraph" w:styleId="NoSpacing">
    <w:name w:val="No Spacing"/>
    <w:basedOn w:val="Normal"/>
    <w:uiPriority w:val="1"/>
    <w:qFormat/>
    <w:rsid w:val="00104722"/>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3163">
      <w:bodyDiv w:val="1"/>
      <w:marLeft w:val="0"/>
      <w:marRight w:val="0"/>
      <w:marTop w:val="0"/>
      <w:marBottom w:val="0"/>
      <w:divBdr>
        <w:top w:val="none" w:sz="0" w:space="0" w:color="auto"/>
        <w:left w:val="none" w:sz="0" w:space="0" w:color="auto"/>
        <w:bottom w:val="none" w:sz="0" w:space="0" w:color="auto"/>
        <w:right w:val="none" w:sz="0" w:space="0" w:color="auto"/>
      </w:divBdr>
    </w:div>
    <w:div w:id="224145643">
      <w:bodyDiv w:val="1"/>
      <w:marLeft w:val="0"/>
      <w:marRight w:val="0"/>
      <w:marTop w:val="0"/>
      <w:marBottom w:val="0"/>
      <w:divBdr>
        <w:top w:val="none" w:sz="0" w:space="0" w:color="auto"/>
        <w:left w:val="none" w:sz="0" w:space="0" w:color="auto"/>
        <w:bottom w:val="none" w:sz="0" w:space="0" w:color="auto"/>
        <w:right w:val="none" w:sz="0" w:space="0" w:color="auto"/>
      </w:divBdr>
    </w:div>
    <w:div w:id="436946632">
      <w:bodyDiv w:val="1"/>
      <w:marLeft w:val="0"/>
      <w:marRight w:val="0"/>
      <w:marTop w:val="0"/>
      <w:marBottom w:val="0"/>
      <w:divBdr>
        <w:top w:val="none" w:sz="0" w:space="0" w:color="auto"/>
        <w:left w:val="none" w:sz="0" w:space="0" w:color="auto"/>
        <w:bottom w:val="none" w:sz="0" w:space="0" w:color="auto"/>
        <w:right w:val="none" w:sz="0" w:space="0" w:color="auto"/>
      </w:divBdr>
    </w:div>
    <w:div w:id="542331624">
      <w:bodyDiv w:val="1"/>
      <w:marLeft w:val="0"/>
      <w:marRight w:val="0"/>
      <w:marTop w:val="0"/>
      <w:marBottom w:val="0"/>
      <w:divBdr>
        <w:top w:val="none" w:sz="0" w:space="0" w:color="auto"/>
        <w:left w:val="none" w:sz="0" w:space="0" w:color="auto"/>
        <w:bottom w:val="none" w:sz="0" w:space="0" w:color="auto"/>
        <w:right w:val="none" w:sz="0" w:space="0" w:color="auto"/>
      </w:divBdr>
    </w:div>
    <w:div w:id="550381230">
      <w:bodyDiv w:val="1"/>
      <w:marLeft w:val="0"/>
      <w:marRight w:val="0"/>
      <w:marTop w:val="0"/>
      <w:marBottom w:val="0"/>
      <w:divBdr>
        <w:top w:val="none" w:sz="0" w:space="0" w:color="auto"/>
        <w:left w:val="none" w:sz="0" w:space="0" w:color="auto"/>
        <w:bottom w:val="none" w:sz="0" w:space="0" w:color="auto"/>
        <w:right w:val="none" w:sz="0" w:space="0" w:color="auto"/>
      </w:divBdr>
    </w:div>
    <w:div w:id="576092994">
      <w:bodyDiv w:val="1"/>
      <w:marLeft w:val="0"/>
      <w:marRight w:val="0"/>
      <w:marTop w:val="0"/>
      <w:marBottom w:val="0"/>
      <w:divBdr>
        <w:top w:val="none" w:sz="0" w:space="0" w:color="auto"/>
        <w:left w:val="none" w:sz="0" w:space="0" w:color="auto"/>
        <w:bottom w:val="none" w:sz="0" w:space="0" w:color="auto"/>
        <w:right w:val="none" w:sz="0" w:space="0" w:color="auto"/>
      </w:divBdr>
    </w:div>
    <w:div w:id="670989754">
      <w:bodyDiv w:val="1"/>
      <w:marLeft w:val="0"/>
      <w:marRight w:val="0"/>
      <w:marTop w:val="0"/>
      <w:marBottom w:val="0"/>
      <w:divBdr>
        <w:top w:val="none" w:sz="0" w:space="0" w:color="auto"/>
        <w:left w:val="none" w:sz="0" w:space="0" w:color="auto"/>
        <w:bottom w:val="none" w:sz="0" w:space="0" w:color="auto"/>
        <w:right w:val="none" w:sz="0" w:space="0" w:color="auto"/>
      </w:divBdr>
    </w:div>
    <w:div w:id="734470020">
      <w:bodyDiv w:val="1"/>
      <w:marLeft w:val="0"/>
      <w:marRight w:val="0"/>
      <w:marTop w:val="0"/>
      <w:marBottom w:val="0"/>
      <w:divBdr>
        <w:top w:val="none" w:sz="0" w:space="0" w:color="auto"/>
        <w:left w:val="none" w:sz="0" w:space="0" w:color="auto"/>
        <w:bottom w:val="none" w:sz="0" w:space="0" w:color="auto"/>
        <w:right w:val="none" w:sz="0" w:space="0" w:color="auto"/>
      </w:divBdr>
    </w:div>
    <w:div w:id="845630296">
      <w:bodyDiv w:val="1"/>
      <w:marLeft w:val="0"/>
      <w:marRight w:val="0"/>
      <w:marTop w:val="0"/>
      <w:marBottom w:val="0"/>
      <w:divBdr>
        <w:top w:val="none" w:sz="0" w:space="0" w:color="auto"/>
        <w:left w:val="none" w:sz="0" w:space="0" w:color="auto"/>
        <w:bottom w:val="none" w:sz="0" w:space="0" w:color="auto"/>
        <w:right w:val="none" w:sz="0" w:space="0" w:color="auto"/>
      </w:divBdr>
    </w:div>
    <w:div w:id="916281013">
      <w:bodyDiv w:val="1"/>
      <w:marLeft w:val="0"/>
      <w:marRight w:val="0"/>
      <w:marTop w:val="0"/>
      <w:marBottom w:val="0"/>
      <w:divBdr>
        <w:top w:val="none" w:sz="0" w:space="0" w:color="auto"/>
        <w:left w:val="none" w:sz="0" w:space="0" w:color="auto"/>
        <w:bottom w:val="none" w:sz="0" w:space="0" w:color="auto"/>
        <w:right w:val="none" w:sz="0" w:space="0" w:color="auto"/>
      </w:divBdr>
    </w:div>
    <w:div w:id="1008563824">
      <w:bodyDiv w:val="1"/>
      <w:marLeft w:val="0"/>
      <w:marRight w:val="0"/>
      <w:marTop w:val="0"/>
      <w:marBottom w:val="0"/>
      <w:divBdr>
        <w:top w:val="none" w:sz="0" w:space="0" w:color="auto"/>
        <w:left w:val="none" w:sz="0" w:space="0" w:color="auto"/>
        <w:bottom w:val="none" w:sz="0" w:space="0" w:color="auto"/>
        <w:right w:val="none" w:sz="0" w:space="0" w:color="auto"/>
      </w:divBdr>
    </w:div>
    <w:div w:id="1055929714">
      <w:bodyDiv w:val="1"/>
      <w:marLeft w:val="0"/>
      <w:marRight w:val="0"/>
      <w:marTop w:val="0"/>
      <w:marBottom w:val="0"/>
      <w:divBdr>
        <w:top w:val="none" w:sz="0" w:space="0" w:color="auto"/>
        <w:left w:val="none" w:sz="0" w:space="0" w:color="auto"/>
        <w:bottom w:val="none" w:sz="0" w:space="0" w:color="auto"/>
        <w:right w:val="none" w:sz="0" w:space="0" w:color="auto"/>
      </w:divBdr>
    </w:div>
    <w:div w:id="1252277392">
      <w:bodyDiv w:val="1"/>
      <w:marLeft w:val="0"/>
      <w:marRight w:val="0"/>
      <w:marTop w:val="0"/>
      <w:marBottom w:val="0"/>
      <w:divBdr>
        <w:top w:val="none" w:sz="0" w:space="0" w:color="auto"/>
        <w:left w:val="none" w:sz="0" w:space="0" w:color="auto"/>
        <w:bottom w:val="none" w:sz="0" w:space="0" w:color="auto"/>
        <w:right w:val="none" w:sz="0" w:space="0" w:color="auto"/>
      </w:divBdr>
    </w:div>
    <w:div w:id="1261136104">
      <w:bodyDiv w:val="1"/>
      <w:marLeft w:val="0"/>
      <w:marRight w:val="0"/>
      <w:marTop w:val="0"/>
      <w:marBottom w:val="0"/>
      <w:divBdr>
        <w:top w:val="none" w:sz="0" w:space="0" w:color="auto"/>
        <w:left w:val="none" w:sz="0" w:space="0" w:color="auto"/>
        <w:bottom w:val="none" w:sz="0" w:space="0" w:color="auto"/>
        <w:right w:val="none" w:sz="0" w:space="0" w:color="auto"/>
      </w:divBdr>
    </w:div>
    <w:div w:id="1305312436">
      <w:bodyDiv w:val="1"/>
      <w:marLeft w:val="0"/>
      <w:marRight w:val="0"/>
      <w:marTop w:val="0"/>
      <w:marBottom w:val="0"/>
      <w:divBdr>
        <w:top w:val="none" w:sz="0" w:space="0" w:color="auto"/>
        <w:left w:val="none" w:sz="0" w:space="0" w:color="auto"/>
        <w:bottom w:val="none" w:sz="0" w:space="0" w:color="auto"/>
        <w:right w:val="none" w:sz="0" w:space="0" w:color="auto"/>
      </w:divBdr>
    </w:div>
    <w:div w:id="1687709556">
      <w:bodyDiv w:val="1"/>
      <w:marLeft w:val="0"/>
      <w:marRight w:val="0"/>
      <w:marTop w:val="0"/>
      <w:marBottom w:val="0"/>
      <w:divBdr>
        <w:top w:val="none" w:sz="0" w:space="0" w:color="auto"/>
        <w:left w:val="none" w:sz="0" w:space="0" w:color="auto"/>
        <w:bottom w:val="none" w:sz="0" w:space="0" w:color="auto"/>
        <w:right w:val="none" w:sz="0" w:space="0" w:color="auto"/>
      </w:divBdr>
    </w:div>
    <w:div w:id="1835337234">
      <w:bodyDiv w:val="1"/>
      <w:marLeft w:val="0"/>
      <w:marRight w:val="0"/>
      <w:marTop w:val="0"/>
      <w:marBottom w:val="0"/>
      <w:divBdr>
        <w:top w:val="none" w:sz="0" w:space="0" w:color="auto"/>
        <w:left w:val="none" w:sz="0" w:space="0" w:color="auto"/>
        <w:bottom w:val="none" w:sz="0" w:space="0" w:color="auto"/>
        <w:right w:val="none" w:sz="0" w:space="0" w:color="auto"/>
      </w:divBdr>
    </w:div>
    <w:div w:id="194572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Ella Hartmane</cp:lastModifiedBy>
  <cp:revision>21</cp:revision>
  <dcterms:created xsi:type="dcterms:W3CDTF">2017-09-27T07:44:00Z</dcterms:created>
  <dcterms:modified xsi:type="dcterms:W3CDTF">2021-12-17T11:29:00Z</dcterms:modified>
</cp:coreProperties>
</file>