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22-TA-3640: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2005. gada 15. novembra noteikumos Nr. 857 "Noteikumi par sociālajām garantijām bārenim un bez vecāku gādības palikušajam bērnam, kurš ir ārpusģimenes aprūpē, kā arī pēc ārpusģimenes aprūpes beigšanās"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izteikt 31.</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punktu, norādot kādā veidā šī informācija tiks pārbaudīta un nosaucot informācijas sistēmas, kurās informācija tiks pārbaudīta.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punkts nav precizēts, tā kā šada veida informācija nav atspoguļojama noteikumos. Informācijas sistēmas, kurās tiks pārbaudīta informācija par pilngadīgā bērna piederību izglītības iestādei, ir uzskaitītas anotācijas 1.3. sadaļā, kura ir papildināta ar Valsts Informācijas Izglītības sistēmu (VIIS).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nosaka, ka no 2023.gada 1.jūlija pašvaldība pabalsta ikmēneša izdevumiem un apliecības piešķiršanai pieprasa informāciju no izglītības iestādes, augstskolas vai koledžas izmantojot pašvaldībā pieejamās informācijas sistēmas par to, ka pilngadību sasniegušais bērns turpina apgūt izglītības programmu vai studiju programmu, nevērtējot “sekmīgumu” kā kritēriju." - Lūdzu precizēt anotāciju - ja informācija tiek pārbaudīta informācijas sistēmā, tad to nav nepieciešams pieprasīt no izglītības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6.1.apakšpunktu, minot, kādas tieši nevalstiskās organizācijas ir iesaistītas projekta izstrādē. Attiecīgi lūdzam aizpildīt arī anotācijas 6.3.apakšpunktu, minot, vai institūcijas atbalsta projektā paredzētās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6.1. apakšpunkts un papildināts anotācijas 6.3.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(publisko pārvaldi) – tieši vai netieši, kāds ir mērķgrupas lielums (ja to ir iespējams novērtēt), kā arī jebkādu citu skaidrojošu informāciju par mērķgrupu. Lūdzam precizēt anotācijas 7.sadaļā sniegto informāciju, jo nav minēts, kā projekts ietekmēs minētās institūcijas, proti, vai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projekts skars arī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Pieprasot apliecību pilngadību sasniegušajam bērnam, papildus šo noteikumu 13.1. un 13.2. apakšpunktā minētajiem dokumentiem bāriņtiesa apliecina, ka konkrētais bērns mācās.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spēkā esošā redakcija (16.punkts) nosaka, ka "inspekcija iesniedz izglītības iestādes izziņu, kas apliecina, ka minētais bērns mācās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piedāvātajā jaunajā redakcijā bāriņtiesai tiek uzlikts pienākums apliecināt, ka  konkrētais bērns mācās. Aicinām  šo  normu precizēt, svītrojot bāriņtiesu  vai anotācijā detalizēti skaidrot, kādēļ  bāriņtiesai tiek noteikts šāds neraksturīgs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arī izvērtēt Valsts bērnu tiesību aizsardzības inspekcijas lomu minētajā procesā, tai skaitā izmantojot attiecīgās informācijas sistēmas, kā arī to atspoguļot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 norādot, ka pašvaldību un izglītības iestādēm tiek optimizēts darba apjoms, proti, papīra formāta izziņu pieprasīšanu un iesniegšanu, lai pārliecinātos par pilngadīgā bērna piederību izglītības iestādei, aizstājot ar ielūkošanos pašvaldībai pieejamās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Pieprasot apliecību pilngadību sasniegušam bērnam, bāriņtiesa iesniedz inspekcijai 13.1.un 13.2.punktā minētos dokumentus, kā arī pārliecinās, ka konkrētais bērns mācās.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Pabalsta sadzīves priekšmetu un mīkstā inventāra iegādei apmēru pārskata Ministru kabinets pēc labklājības ministra ierosinājuma ņemot vērā Centrālās statistikas pārvaldes noteikto vidējo faktisko patēriņa cenu indeksu. Ja pārskata periodā vidējais faktiskais patēriņa cenu indekss nemainās vai samazinās, pabalsta apmēru nepārskata.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attiecīgo normu, jo Ministru kabinets var darboties tikai likumdevēja piešķirto pilnvaru ietvaros un nav tiesīgs pats sevi pilnvarot veikt noteiktas darbības. Atbilstoši Ministru kabineta iekārtas likuma 3. pantam Ministru kabinets apspriež vai izlemj visas lietas, kuras ietilpst tā kompetencē saskaņā ar Latvijas Republikas Satversmi, starptautisko tiesību normām un likumiem. Līdz ar to vārdi "Ministru kabinets" ir svītrojami.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1 </w:t>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pilngadību sasniegušais bērns mācās pamatizglītības, vispārējās vai profesionālās izglītības iestādē, kas ir tiesīga izsniegt valsts atzītus vispārējās izglītības vai valsts atzītus profesionālo izglītību un profesionālo kvalifikāciju apliecinošus dokumentus, pašvaldība, kuras bāriņtiesa pieņēmusi lēmumu par bērna ārpusģimenes aprūpi, viņam izmaksā pabalstu ikmēneša izdevumiem, kas nav mazāks par 20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 un personām ar invaliditāti kopš bērnības nav mazāks par 30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vārdus "pamatizglītības, vispārējās vai profesionālās izglītības iestādē, kas ir tiesīga izsniegt valsts atzītus vispārējās izglītības vai valsts atzītus profesionālo izglītību un profesionālo kvalifikāciju apliecinošus dokumentus" uz "vispārējās izglītības iestādē vai profesionālās izglītības iestādē un apgūst vispārējās pamatizglītības, vispārējās vidējās izglītības vai profesionālās pamatizglītības, arodizglītības vai profesionālās vidējās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pilngadību sasniegušais bērns mācās vispārējās izglītības iestādē vai profesionālās izglītības iestādē un apgūst vispārējās pamatizglītības, vispārējās vidējās izglītības vai profesionālās pamatizglītības, arodizglītības vai profesionālās vidējās izglītības programmas, pašvaldība, kuras bāriņtiesa pieņēmusi lēmumu par bērna ārpusģimenes aprūpi, viņam izmaksā pabalstu ikmēneša izdevumiem, kas nav mazāks par 20 procentiem (noapaļots līdz pilniem euro)  no Centrālās statistikas pārvaldes publicētās aktuālās minimālo ienākumu mediānas uz vienu ekvivalento patērētāju mēnesī un personām ar invaliditāti kopš bērnības nav mazāks par 30 procentiem (noapaļots līdz pilniem euro) no Centrālās statistikas pārvaldes publicētās aktuālās minimālo ienākumu mediānas uz vienu ekvivalento patērētāju mēnesī.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Veiks labojums 31.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pilngadību sasniegušais bērns mācās vispārējās vai profesionālās izglītības iestādē un apgūst vispārējās pamatizglītības, vispārējās vidējās izglītības vai profesionālās pamatizglītības, arodizglītības vai profesionālās vidējās izglītības programmas, pašvaldība, kuras bāriņtiesa pieņēmusi lēmumu par bērna ārpusģimenes aprūpi, viņam izmaksā pabalstu ikmēneša izdevumiem, kas nav mazāks par 20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 un personām ar invaliditāti kopš bērnības nav mazāks par 30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ir sniegta informācija, ka noteikumu projekts stājas spēkā 2023. gada 1. jūlijā atbilstoši </w:t>
            </w:r>
            <w:r w:rsidR="00000000" w:rsidRPr="00000000" w:rsidDel="00000000">
              <w:rPr>
                <w:u w:val="single"/>
                <w:rtl w:val="0"/>
              </w:rPr>
              <w:t xml:space="preserve">Administratīvā procesa likuma 15. panta sestajai daļai</w:t>
            </w:r>
            <w:r w:rsidR="00000000" w:rsidRPr="00000000" w:rsidDel="00000000">
              <w:rPr>
                <w:rtl w:val="0"/>
              </w:rPr>
              <w:t xml:space="preserve">. Ierosinām precizēt minēto informāciju, jo nav saprotama atsauce uz minēto likuma normu, kas attiecas uz normu kolīzijām.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Dzests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6.2.punktā un anotācijas 1.pielikumā minēts apgalvojums, ka </w:t>
            </w:r>
            <w:r w:rsidR="00000000" w:rsidRPr="00000000" w:rsidDel="00000000">
              <w:rPr>
                <w:i w:val="1"/>
                <w:rtl w:val="0"/>
              </w:rPr>
              <w:t xml:space="preserve">jau šobrīd ir zināms, ka </w:t>
            </w:r>
            <w:r w:rsidR="00000000" w:rsidRPr="00000000" w:rsidDel="00000000">
              <w:rPr>
                <w:i w:val="1"/>
                <w:u w:val="single"/>
                <w:rtl w:val="0"/>
              </w:rPr>
              <w:t xml:space="preserve">vairums pašvaldības izmaksā attiecīgos pabalstus lielākā apmērā </w:t>
            </w:r>
            <w:r w:rsidR="00000000" w:rsidRPr="00000000" w:rsidDel="00000000">
              <w:rPr>
                <w:i w:val="1"/>
                <w:rtl w:val="0"/>
              </w:rPr>
              <w:t xml:space="preserve">(atkarībā no katrai pašvaldībai pieejamajiem resursiem), faktiski atsevišķām pašvaldībām finanšu ietekme nebūs vai būs neliela</w:t>
            </w:r>
            <w:r w:rsidR="00000000" w:rsidRPr="00000000" w:rsidDel="00000000">
              <w:rPr>
                <w:rtl w:val="0"/>
              </w:rPr>
              <w:t xml:space="preserve">.  Savukārt anotācijas 1.3.punktā “Pašreizējā situācija, problēmas un risinājumi” minēts:  </w:t>
            </w:r>
            <w:r w:rsidR="00000000" w:rsidRPr="00000000" w:rsidDel="00000000">
              <w:rPr>
                <w:i w:val="1"/>
                <w:rtl w:val="0"/>
              </w:rPr>
              <w:t xml:space="preserve">Minimālie pabalsta  apmēri noteikti Noteikumos Nr.857, savukārt katra pašvaldība savos noteikumos var noteikt lielāku pabalstu apmēru un paredzēt papildu atbalstu. Tomēr, neskatoties uz to, ka pašvaldības var noteikt lielāku pabalstu apmēru,</w:t>
            </w:r>
            <w:r w:rsidR="00000000" w:rsidRPr="00000000" w:rsidDel="00000000">
              <w:rPr>
                <w:i w:val="1"/>
                <w:u w:val="single"/>
                <w:rtl w:val="0"/>
              </w:rPr>
              <w:t xml:space="preserve"> tikai retā pašvaldība ir palielinājusi pabalsta apmēru</w:t>
            </w:r>
            <w:r w:rsidR="00000000" w:rsidRPr="00000000" w:rsidDel="00000000">
              <w:rPr>
                <w:rtl w:val="0"/>
              </w:rPr>
              <w:t xml:space="preserve">. Līdz ar to lūdzam novērst pretrunas anotācijas saturā.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6.2. punkts un 1.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6.punktā iekļauti divi redakcionāli identiski teikumi, līdz ar to lūdzam vienu no tiem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teikums, kurš dublējās.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7.sadaļu, jo joprojām nav sniegta informācija, vai Valsts bērnu tiesību aizsardzības inspekcijai un Ilgstošas sociālās aprūpes un sociālās rehabilitācijas institūcijai  administratīvais slogs palielināsies, samazināsies vai paliks nemainīgs (izziņas 4.punkts).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Pieprasot apliecību pilngadību sasniegušajam bērnam, papildus šo noteikumu 13.1. un 13.2. apakšpunktā minētajiem dokumentiem bāriņtiesa apliecina, ka konkrētais bērns mācās.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punkta redakciju, lai viennozīmīgi būtu saprotams, ka bāriņtiesa, izmantojot informācijas sistēmās pieejamo informāciju, pārliecinās, ka pilngadību sasniegušais bērns mācās. Šobrīd, lasot punkta redakciju, var saprast, ka bāriņtiesai jāsniedz rakstisks apliecinājums VBTAI par to, ka konkrētais bērns mācās.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Pieprasot apliecību pilngadību sasniegušam bērnam, bāriņtiesa iesniedz inspekcijai 13.1.un 13.2.punktā minētos dokumentus, kā arī pārliecinās, ka konkrētais bērns mācās.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iesniegto priekšlikumu, labota 16.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Pieprasot apliecību pilngadību sasniegušam bērnam, bāriņtiesa iesniedz inspekcijai 13.1.un 13.2.punktā minētos dokumentus, kā arī pārliecinās, ka konkrētais bērns mācās.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Pašvaldība, kuras bāriņtiesa pieņēmusi lēmumu par bērna ārpusģimenes aprūpi, pēc ārpusģimenes aprūpes beigšanās pilngadību sasniegušajam bērnam piešķir vienreizēju pabalstu sadzīves priekšmetu un mīkstā inventāra iegādei sakarā ar patstāvīgas dzīves uzsākšanu. Minētā pabalsta apmērs nedrīkst būt mazāks par 1050 </w:t>
            </w:r>
            <w:r w:rsidR="00000000" w:rsidRPr="00000000" w:rsidDel="00000000">
              <w:rPr>
                <w:i w:val="1"/>
                <w:rtl w:val="0"/>
              </w:rPr>
              <w:t xml:space="preserve">euro</w:t>
            </w:r>
            <w:r w:rsidR="00000000" w:rsidRPr="00000000" w:rsidDel="00000000">
              <w:rPr>
                <w:rtl w:val="0"/>
              </w:rPr>
              <w:t xml:space="preserve">, un tas paredzēts, lai aprīkotu mājokli ar nepieciešamajiem sadzīves priekšmetiem un mīksto inventāru.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dzēst 5.pielikumu, kurā ir noteikts sadzīves priekšmetu un mīkstā inventāra saraksts, kas jānodrošina pilngadību sasniegušajam bērnam, jo kā norādīts anotācijā saraksts neatbilst šī brīža dzīves reālajām pamatvajadzībām un ir uzskatāms par novecojušu. Dzēšot sarakstu, zūd atskaites punkts pabalsta apmēram. Aicinām izvērtēt iespēju līdzīgi kā citus šajos Ministru kabineta noteikumos noteiktos pabalstus noteikt kā procentuālu atvietojumu no ienākumu mediānas, tādējādi nodrošinot pabalsta apmēra prognozējamu un regulāru pārskatīšanu. Vienlaikus izprotam, ka jāņem vērā, cik šāds procentuāls atspoguļojums būs labskanīgs un tiks uztverts no sabiedrības puses (piemēram, ne mazāk kā 170 %).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30. punkts, anotācijas 1.3. un 3. sadaļa,anotācijas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Pašvaldība, kuras bāriņtiesa pieņēmusi lēmumu par bērna ārpusģimenes aprūpi, pēc ārpusģimenes aprūpes beigšanās pilngadību sasniegušajam bērnam piešķir vienreizēju pabalstu sadzīves priekšmetu un mīkstā inventāra iegādei sakarā ar patstāvīgas dzīves uzsākšanu. Minētā pabalsta apmērs nedrīkst būt mazāks par Centrālās statistikas pārvaldes publicētās aktuālās minimālo ienākumu mediānas uz vienu ekvivalento patērētāju mēnesī, kurai piemērots koeficients 1,7 (noapaļots līdz pilniem </w:t>
            </w:r>
            <w:r w:rsidR="00000000" w:rsidRPr="00000000" w:rsidDel="00000000">
              <w:rPr>
                <w:i w:val="1"/>
                <w:rtl w:val="0"/>
              </w:rPr>
              <w:t xml:space="preserve">euro</w:t>
            </w:r>
            <w:r w:rsidR="00000000" w:rsidRPr="00000000" w:rsidDel="00000000">
              <w:rPr>
                <w:rtl w:val="0"/>
              </w:rPr>
              <w:t xml:space="preserve">), un tas paredzēts, lai aprīkotu mājokli ar nepieciešamajiem sadzīves priekšmetiem un mīksto inventāru.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Ja pilngadību sasniegušais bērns studē augstskolā vai koledžā, kas ir tiesīga izsniegt valsts atzītus diplomus,  pašvaldība, kuras bāriņtiesa pieņēmusi lēmumu par bērna ārpusģimenes aprūpi, viņam izmaksā pabalstu ikmēneša izdevumiem, kas nav mazāks par 20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 un personām ar invaliditāti kopš bērnības nav mazāks par 30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 Pabalsta izmaksu aptur studiju pārtraukuma laikā un to atjauno, ja studijas tiek atsāktas. Par studiju pārtraukšanu studiju procesu regulējošajos normatīvajos aktos noteiktajā kārtībā pilngadību sasniegušajam bērnam ir pienākums nekavējoties informēt pašvaldību, kura izmaksā pabalstu ikmēneša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ņemt vērā arī iespēju, ka atbalsts var būt nepieciešams jaunietim, kurš studē augstākās izglītības iestādēs ārpus Latvijas.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vērā ņemams, tas tiks izdiskutēts un nākotnē veicot grozījumus tiks vērtēta iespēja atbalstīt jauniešus, kuri studē augstākās izglītības iestādēs ārpus Latvijas.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Ja pilngadību sasniegušais bērns studē augstākās izglītības iestādē, kas reģistrēta Izglītības iestāžu reģistrā,  pašvaldība, kuras bāriņtiesa pieņēmusi lēmumu par bērna ārpusģimenes aprūpi, viņam izmaksā pabalstu ikmēneša izdevumiem, kas nav mazāks par 20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 un personām ar invaliditāti kopš bērnības nav mazāks par 30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 Pabalsta izmaksu aptur studiju pārtraukuma laikā un to atjauno, ja studijas tiek atsāktas. Par studiju pārtraukšanu studiju procesu regulējošajos normatīvajos aktos noteiktajā kārtībā pilngadību sasniegušajam bērnam ir pienākums nekavējoties informēt pašvaldību, kura izmaksā pabalstu ikmēneša izdevumiem.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Ja pilngadību sasniegušais bērns studē augstskolā vai koledžā, kas ir tiesīga izsniegt valsts atzītus diplomus,  pašvaldība, kuras bāriņtiesa pieņēmusi lēmumu par bērna ārpusģimenes aprūpi, viņam izmaksā pabalstu ikmēneša izdevumiem, kas nav mazāks par 20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 un personām ar invaliditāti kopš bērnības nav mazāks par 30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 Pabalsta izmaksu aptur studiju pārtraukuma laikā un to atjauno, ja studijas tiek atsāktas. Par studiju pārtraukšanu studiju procesu regulējošajos normatīvajos aktos noteiktajā kārtībā pilngadību sasniegušajam bērnam ir pienākums nekavējoties informēt pašvaldību, kura izmaksā pabalstu ikmēneša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....."bērns studē augstskolā vai koledžā, kas ir tiesīga izsniegt valsts atzītus diplomus"....,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..."jaunietis studē augstākās izglītības iestādē, kas reģistrēta Izglītības iestāžu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priekšlikumu, 31.</w:t>
            </w:r>
            <w:r w:rsidR="00000000" w:rsidRPr="00000000" w:rsidDel="00000000">
              <w:rPr>
                <w:vertAlign w:val="superscript"/>
                <w:rtl w:val="0"/>
              </w:rPr>
              <w:t xml:space="preserve">1 </w:t>
            </w:r>
            <w:r w:rsidR="00000000" w:rsidRPr="00000000" w:rsidDel="00000000">
              <w:rPr>
                <w:rtl w:val="0"/>
              </w:rPr>
              <w:t xml:space="preserve">punktā veiktas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Ja pilngadību sasniegušais bērns studē augstākās izglītības iestādē, kas reģistrēta Izglītības iestāžu reģistrā,  pašvaldība, kuras bāriņtiesa pieņēmusi lēmumu par bērna ārpusģimenes aprūpi, viņam izmaksā pabalstu ikmēneša izdevumiem, kas nav mazāks par 20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 un personām ar invaliditāti kopš bērnības nav mazāks par 30 procentiem (noapaļots līdz pilniem </w:t>
            </w:r>
            <w:r w:rsidR="00000000" w:rsidRPr="00000000" w:rsidDel="00000000">
              <w:rPr>
                <w:i w:val="1"/>
                <w:rtl w:val="0"/>
              </w:rPr>
              <w:t xml:space="preserve">euro</w:t>
            </w:r>
            <w:r w:rsidR="00000000" w:rsidRPr="00000000" w:rsidDel="00000000">
              <w:rPr>
                <w:rtl w:val="0"/>
              </w:rPr>
              <w:t xml:space="preserve">) no Centrālās statistikas pārvaldes publicētās aktuālās minimālo ienākumu mediānas uz vienu ekvivalento patērētāju mēnesī. Pabalsta izmaksu aptur studiju pārtraukuma laikā un to atjauno, ja studijas tiek atsāktas. Par studiju pārtraukšanu studiju procesu regulējošajos normatīvajos aktos noteiktajā kārtībā pilngadību sasniegušajam bērnam ir pienākums nekavējoties informēt pašvaldību, kura izmaksā pabalstu ikmēneša izdevumiem.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Pieprasījums apliecības sociālo garantiju nodrošināšanai izgatavošanai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Dokumentu juridiskā spēka likuma 4.panta otrās daļas 2.punkts paredz, ka tiesību aktos noteiktajos gadījumos organizācijas dokumentā, lai tam būtu juridisks spēks, papildus obligātajiem rekvizītiem iekļauj arī zīmoga nospiedumu. Līdz ar to aicinām izvērtēt zīmoga nospieduma lietderību un nepieciešamību pieprasījumā, jo tas nav obligātais rekvizīts un tas ir obligāts tikai tad, ja tas ir paredzēts tiesību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2.pielikuma "Pieprasījums apliecības sociālo garantiju nodrošināšanai izgatavošanai" dzēsta atzīme par zīmoga nospieduma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Pieprasījums apliecības sociālo garantiju nodrošināšanai izgatavošanai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plānots, ka bāriņtiesa sniedz rakstisku apliecinājumu, ka bērns mācās, lūdzam tehniski precizēt 2.pielikumu un dzēst 7.2.punktu.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priekšlikumu dzēsts 2. pielikuma 7.2. punkts, kā rezultātā tika mainīta turpmākā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22-TA-3640</w:t>
    </w:r>
    <w:r>
      <w:br/>
    </w:r>
    <w:r w:rsidR="00000000" w:rsidRPr="00000000" w:rsidDel="00000000">
      <w:rPr>
        <w:rtl w:val="0"/>
      </w:rPr>
      <w:t xml:space="preserve">22.06.2023. 10.35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22-TA-3640</w:t>
    </w:r>
    <w:r>
      <w:br/>
    </w:r>
    <w:r w:rsidR="00000000" w:rsidRPr="00000000" w:rsidDel="00000000">
      <w:rPr>
        <w:rtl w:val="0"/>
      </w:rPr>
      <w:t xml:space="preserve">22.06.2023. 10.35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Izziņa_22-TA-3640.docx</dc:title>
</cp:coreProperties>
</file>

<file path=docProps/custom.xml><?xml version="1.0" encoding="utf-8"?>
<Properties xmlns="http://schemas.openxmlformats.org/officeDocument/2006/custom-properties" xmlns:vt="http://schemas.openxmlformats.org/officeDocument/2006/docPropsVTypes"/>
</file>