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21-TA-941: Pamatnostādņu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Vides politikas pamatnostādnēm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Vides politikas pamatnostādnes 2021. - 2027.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par pamatnostādņu izpildes koordināciju ir atbildīga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sagatavot un vides aizsardzības un reģionālās attīstības ministram iesniegt noteiktā kārtībā Ministru kabinetā informatīvu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pamatnostādņu izpildi 2021., 2022., 2023. un 2024.gadā – līdz 2025.gada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pamatnostādņu izpildi 2025., 2026. un 2027.gadā – līdz 2028.gada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pamatnostādnēs paredzēto vides monitoringa uzdevumu izpildi atbildīgajām institūcijām iesniegt Vides aizsardzības un reģionālās attīstības ministrijā informāciju par attiecīgo uzdevumu izpildi vai to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2025. gada 1. oktobrim– par pamatnostādnēs noteikto uzdevumu izpildi laikposmā no 2021.gada līdz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2028. gada 1. oktobrim – par pamatnostādnēs noteikto uzdevumu izpildi no 2025.gada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zaudējušu Ministru kabineta 2014.gada 26.marta rīkojumu Nr.130 “Par Vides politikas pamatnostādnēm 2014.-2020.gadam” (Latvijas Vēstnesis, 2014, 62.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 gada 2. decembra noteikumu Nr. 737 “Attīstības plānošanas dokumentu izstrādes un ietekmes izvērtēšanas noteikumi” 20.1. apakšpunktam Ministru kabineta rīkojumā par pamatnostādnēm norāda institūciju, kas atbildīga par pamatnostādņu īstenošanu, un līdzatbildīgās institūcijas. Vēršam uzmanību, ka rīkojuma projekta 2. punktā norādīta par pamatnostādņu izpildes koordināciju, nevis par pamatnostādņu īstenošanu atbildīgā institūcija. Turklāt pamatnostādņu projekta III sadaļā attiecībā uz konkrētiem uzdevumiem ir norādītas arī citas institūcijas kā atbildīgās vai līdzatbildīgās institūcijas. Attiecīgi lūdzam precizēt rīkojuma projekta 2. punktu, nodrošinot atbilstību iepriekšminēto noteikumu 20.1.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Vides politikas pamatnostādnes 2021. - 2027.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Vides politikas pamatnostādnes 2021. - 2027.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par pamatnostādņu izpildes koordināciju ir atbildīga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sagatavot un vides aizsardzības un reģionālās attīstības ministram iesniegt noteiktā kārtībā Ministru kabinetā informatīvu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pamatnostādņu izpildi 2021., 2022., 2023. un 2024.gadā – līdz 2025.gada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pamatnostādņu izpildi 2025., 2026. un 2027.gadā – līdz 2028.gada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pamatnostādnēs paredzēto vides monitoringa uzdevumu izpildi atbildīgajām institūcijām iesniegt Vides aizsardzības un reģionālās attīstības ministrijā informāciju par attiecīgo uzdevumu izpildi vai to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2025. gada 1. oktobrim– par pamatnostādnēs noteikto uzdevumu izpildi laikposmā no 2021.gada līdz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2028. gada 1. oktobrim – par pamatnostādnēs noteikto uzdevumu izpildi no 2025.gada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zaudējušu Ministru kabineta 2014.gada 26.marta rīkojumu Nr.130 “Par Vides politikas pamatnostādnēm 2014.-2020.gadam” (Latvijas Vēstnesis, 2014, 62.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plāns pamatnostādņu īstenošanai Ministru kabinetā netiek iesniegts vienlaikus ar pamatnostādnēm vai nav to sastāvdaļa, pamatnostādņu rīkojuma projektā ir iekļaujams uzdevums par attiecīga plāna izstrādi atbilstoši Ministru kabineta 2014. gada 2. decembra noteikumu Nr. 737 “Attīstības plānošanas dokumentu izstrādes un ietekmes izvērtēšanas noteikumi” 20.4.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plāns pamatnostādņu īstenošanai faktiski tiek iesniegts kopā ar Pamatnostādnēm, tā kā Pamatnostādņu 49. Rīcības virziens "Rīcībpolitikas dokumentu īstenošana" ietver jau sagatavotus vai izstrādes stadijā esošus 8 plānus, kas detalizē VPP plānoto uzdevumu ieviešanu. Papildus tam  ieviešanas plānu ietver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Vides politikas pamatnostādnes 2021. - 2027.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politikas pamatnostādnes 2021.-2027.gadam (turpmāk - pamatnostādnes) aptver arī pasākumus, kas kvalificējas kā komercdarbības atbalsta pasākumi, lūdzam pamatnostādnes papildināt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Pamatnostādnēs iekļautos pasākumus, kas kvalificējas kā komercdarbības atbalsta pasākumi, tiks ievērots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III nodaļa ar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Ieviešot VPP2027 iekļautos uzdevumus, kas kvalificējas kā komercdarbības atbalsta pasākumi, tiks ievērots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6.lapā minētie MK 2017.gada 12.decembra noteikumi Nr.736 „Kārtība, kādā novērš, ierobežo un kontrolē gaisu piesārņojošo vielu emisiju no sadedzināšanas iekārtām” ir atcelti ar MK 2021.gada 7.janvāra noteikumiem Nr.17 "Noteikumi par gaisa piesārņojuma ierobežošanu no sadedzināšanas iekārtām". Lūgums nomainīt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1.1. sadaļas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pielikuma 30.lpp minētais Kioto protokola Dohas grozījums aptver laika periodu līdz 31.12.2020., tātad tas neattieksies uz Vides politikas pamatnostādņu 2021.-2027.gadam periodu. Ziņošanas nosacījumi periodā pēc 2020.gada ir nosakāmi saskaņā ar Parīzes nolīgumu. Lūgums precizēt 7.1.nodaļu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7.1. apakšnodaļā Kioto protokola Dohas grozījums minēts, jo SEG monitorings  par Kioto protokola otro saistību periodu 2013. – 2020. gads turpinās līdz 2023. gadam. 2022. gadā tiks noziņots par 2020. gada SEG, savukārt perioda uzskaites noslēgšana būs 2023. gadā, tāpēc šis periods atspoguļots “Gaisa un klimata pārmaiņu monitoringa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37.lpp 7.3.1.apakšnodaļā ir minēts, ka ", dalībvalstis, tai skaitā Latvija, paziņo EK un Klimata Konvencijas sekretariātam valsts prognozes par SEG antropogēnām emisijām no avotiem un to piesaisti piesaistītājos" sākot ar 2019.gada 15.martu un pēc tam reizi divos gados. Norādām, ka SEG prognozes Latvija gatavo jau vairāk nekā 10 gadus, tāpēc nekorekti rakstīt, ka SEG prognozes tiek gatavotas tikai sākot ar 2019.gadu. Norādām, ka sākot ar 2019.gadu SEG prognozes tiek gatavotas un iesniegtas saskaņā ar Regulu Nr.2018/1999, bet iepriekš tās tika veiktas Lēmuma 280/2004/EC ietvaros vai Regulas 525/2013 ietvaros.. 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1.pielikuma 7.3.1.apakšnodaļā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teksta daļa “Sākot ar 2019.gada 15.martu un pēc tam reizi …“. Teksts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2.attēla nosaukumu, jo tajā atspoguļoti ne tikai politikas plānošanas dokumenti, bet arī informatīvie ziņojumi, piemēram "Latvijas stratēģija klimatneitralitātes sasniegšanai līdz 2050.gadam".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2. attēls. Latvijas vides politiku noteicošie dokumenti un to saistība.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3.1.nodaļā tabulā 31.-32.lpp, kas parāda tendences, ir nepieciešams norādīt, kādā periodā tiek konstatētas tendences, jo, piemēram, kopējās SEG emisijas valstī 2011.-2014.g. samazinājās, 2014.-2018.g. palielinājās, bet 2018.-2020.gadā atkal samazinājās.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Tendences ir vērtētas, ņemot vērā kompleksu faktoru kopumu, uzskatām, ka atspguļojums tabulā ir adekvāts , un detalizācija pa gadiem nav šo tendenču kopsavilkuma izmantošanas iecerētais uzdevums- sniegt sabiedrībai saprotamu vēstījumu.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8.nodaļā iekļaut informāciju, ka enerģijas ražošanas slāpekļu oksīdu un daļiņu emisijas ir aprēķinātās nevis patiesās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informāciju, ka šīs emisijas tiek rēķinātas, izmantojot Tier1 emisijas faktorus, un aprēķinos </w:t>
            </w:r>
            <w:r w:rsidR="00000000" w:rsidRPr="00000000" w:rsidDel="00000000">
              <w:rPr>
                <w:u w:val="single"/>
                <w:rtl w:val="0"/>
              </w:rPr>
              <w:t xml:space="preserve">nav</w:t>
            </w:r>
            <w:r w:rsidR="00000000" w:rsidRPr="00000000" w:rsidDel="00000000">
              <w:rPr>
                <w:i w:val="1"/>
                <w:rtl w:val="0"/>
              </w:rPr>
              <w:t xml:space="preserve"> </w:t>
            </w:r>
            <w:r w:rsidR="00000000" w:rsidRPr="00000000" w:rsidDel="00000000">
              <w:rPr>
                <w:rtl w:val="0"/>
              </w:rPr>
              <w:t xml:space="preserve">ņemtas vērā enerģijas ražošanas uzņēmumos uzstādītās gaisa attīrīšanas iekārtas. To skaidri parāda "Latvia's Informative Inventory Report 2021" (https://videscentrs.lvgmc.lv/files/Gaiss/Gaisa_piesarnojums/2021_IR/IIR_2021_LV_30042021.pdf), kur Annex I Table 1 "Emission factors for Energy Industries (NFR 1A1)" ir minēts, ka emisijas faktori ir no EMEP/EEA 2019 1A1 Table 3-7 (cietās biomasas gadījumā). savukārt EMEP/EEA 2019.gada vadlīnijās (https://www.eea.europa.eu/publications/emep-eea-guidebook-2019/part-b-sectoral-guidance-chapters/1-energy/1-a-combustion/1-a-1-energy-industries/view) Table 3-7 ir "Tier 1 emission factors for source  category 1.A.1.a using biomass". Minēto vadlīniju 14.-15.lpp ir arī norādīts "In the absence of detail on types and relative use of types of combustion or abatement technology, which will be different for each country, the proposed factors represent a mean for the range of technologies in use with the 95% figures a measure of the range of emissions in the sector. The factors will represent a very wide range of combustion technologies and emissions; they do not represent BAT or unabated emissions." Tātad ir secināms, ka pamatnostādnēs minētās daļiņu emisijas no Enerģētikas sektora (Transformācijas sektora) atspoguļo aprēķinātās nevis patiesās daļiņu emisijas. Lūgums attiecīgi labot pamatnostādņu 8.nodaļu.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sanāksmē.(skat saistībā ar 10.iebildumu)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8.sadaļas sākumā jau pieminēts, ka novērtējumam izmantoti nacionālie ziņojumi, inventarizācijas ziņojumi un pārskati par vides stāvokli, gaisa kvalitāti, emisijām vidē un piesārņojuma pārnesi lielos attālumos, EK Oficiālās statistikas dati Eurostat un CSP dati Oficiālās statistikas portālā, kā arī LVĢMC informācija.</w:t>
            </w:r>
            <w:r w:rsidR="00000000" w:rsidRPr="00000000" w:rsidDel="00000000">
              <w:rPr>
                <w:rtl w:val="0"/>
              </w:rPr>
              <w:t xml:space="preserve">Skaidrojam, ka procentuāli 1A4bi mājsaimniecībās sektorā un publiskajā apkurē izmantotās mazās sadedzināšanas iekārtas veidoja 62% no kopējām PM</w:t>
            </w:r>
            <w:r w:rsidR="00000000" w:rsidRPr="00000000" w:rsidDel="00000000">
              <w:rPr>
                <w:vertAlign w:val="subscript"/>
                <w:rtl w:val="0"/>
              </w:rPr>
              <w:t xml:space="preserve">2,5</w:t>
            </w:r>
            <w:r w:rsidR="00000000" w:rsidRPr="00000000" w:rsidDel="00000000">
              <w:rPr>
                <w:rtl w:val="0"/>
              </w:rPr>
              <w:t xml:space="preserve"> emisijām, tāpēc kapacitātes problēmu dēļ prioritāri tika veikti uzlabojumi šajā sektorā un tika precizēti esošie aprēķini šajā sektorā (tika ņemts vērā izmantoto iekārtu veidi, apkures ilgums).</w:t>
            </w:r>
            <w:r w:rsidR="00000000" w:rsidRPr="00000000" w:rsidDel="00000000">
              <w:rPr>
                <w:rtl w:val="0"/>
              </w:rPr>
              <w:t xml:space="preserve">1A4ai - komerciālajā un publiskajā sektoriā izmantotās iekārtas tika veikta pāreja no Tier1 uz Tier2 kā rezultātā kopējās emisijas samazinājās par 0,3 kt.</w:t>
            </w:r>
            <w:r w:rsidR="00000000" w:rsidRPr="00000000" w:rsidDel="00000000">
              <w:rPr>
                <w:rtl w:val="0"/>
              </w:rPr>
              <w:t xml:space="preserve">Vēršam uzmanību, ka 1A1 sektors veido tikai 13% no kopējām daļiņu PM2,5 emisijām.</w:t>
            </w:r>
            <w:r w:rsidR="00000000" w:rsidRPr="00000000" w:rsidDel="00000000">
              <w:rPr>
                <w:rtl w:val="0"/>
              </w:rPr>
              <w:t xml:space="preserve">Atsevišķos kurināmā veidos (dabas gāzē) 1A1aii, kur tas ir iespējams ir pāriets uz Tier 2 aprēķinu metodiku.</w:t>
            </w:r>
            <w:r w:rsidR="00000000" w:rsidRPr="00000000" w:rsidDel="00000000">
              <w:rPr>
                <w:rtl w:val="0"/>
              </w:rPr>
              <w:t xml:space="preserve">Attiecībā uz citiem kurināmajiem strādāsim pie uzlabojumiem.</w:t>
            </w:r>
            <w:r w:rsidR="00000000" w:rsidRPr="00000000" w:rsidDel="00000000">
              <w:rPr>
                <w:rtl w:val="0"/>
              </w:rPr>
              <w:t xml:space="preserve">Informējam, ka tiek regulāri strādāts pie aprēķinu uzlabošanas.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72.lpp tabulā, kas atspoguļo tendences ir nepieciešams precizēts redakcijas, lai skaidri parādītu, ka pieaug aprēķinātās emisijas, kurās netiek ņemtas vērā uzstādītās attīrīšanas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Daļiņu PM emisijas no ražošanas - Pieaug </w:t>
            </w:r>
            <w:r w:rsidR="00000000" w:rsidRPr="00000000" w:rsidDel="00000000">
              <w:rPr>
                <w:b w:val="1"/>
                <w:rtl w:val="0"/>
              </w:rPr>
              <w:t xml:space="preserve">aprēķinātais (aprēķināts neņemot vērā uzstādītos filtrus) </w:t>
            </w:r>
            <w:r w:rsidR="00000000" w:rsidRPr="00000000" w:rsidDel="00000000">
              <w:rPr>
                <w:rtl w:val="0"/>
              </w:rPr>
              <w:t xml:space="preserve">emisiju apjoms no enerģijas un siltuma ražošanas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datu bāzē par iekārtu radītajām emisijām Nr.2-Gaiss, redzams , ka arī šie dati, kuros uzņēmumi paši ziņo savas faktisiki radītās emisijas ar attīrīšanas iekārtu izmantošanu, redzams, ka salīdzinot ar 2005. un 2010.gadu smalko daļiņu PM10 emisijas ir pieaugušās - sadedzināšanas iekārtu gadījumā no 442 tonnām -2010.gadā līdz 1194 tonnām - 2020.gadā. Arī rūpniecības procesiem izmantotajās iekārtās smalko daļiņu emisijas pēdējo 10 gadu laikā nav būtiski samazinājušās.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III nodaļas 9.2.punktā noteikto uzdevumu, lai tas atbilstu spēkā esošajā politikas plānošanas dokumentā - Latvijas Nacionālajā enerģētikas un klimata plānā 2021.-2030.gadam" noteiktajam rīcībpolitikas pasākumam - "veicināt atjaunojamo energoresursu un energoefektivitātes uzlabošanu centralizētajā vai lokālajā siltumapgādē".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"Sniegt finansiālu atbalstu zemu, tai skaitā nulles, emisiju AER izmantošanai centralizētajā un lokālajā siltumapgādē".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RV 9.2. uzdevums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III nodaļas 12.2.punktā kā līdzatbildīgo ministriju norādīt arī Vides aizsardzības un reģionālās attīstības ministriju, jo attiecīgās infratruktūras ieviešana var skar un attiekties uz pašvaldībām, pašvaldību īpašumu, kā arī sabiedrisko transportu.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pievienota kā līdzatbildīgā ministrija.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III nodaļas 41.6.punktā kā atbildīgo ministriju norādīt arī Vides aizsardzības un reģionālās attīstības ministriju, kura ir atbildīgā ministrija atkritumu politikas jomā. Norādām, ka Atkritumu apsaimniekošanas likums, kas ir Vides aizsardzības un reģionālās attīstības ministrijas kompetences tiesību akts, nosaka pētniecības nosacījumus atkritumu apsaimniekošanas mazināšanas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41.6., VARAM nosakot kā līdzatbildīgo.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pamatnostādnēs ietvertajam rezultatīvajam rādītājam 1.5.1. “Attīstīta zaļās budžetēšanas pieeja” (22.lpp.), kur norādīts, ka 2021.gadā 0,5% no valsts izdevumiem ir novirzīti vides izdevumiem un 2027. gadā tie būs 0,8%, kā arī sniegt informāciju, kurā plānošanas dokumentā ir norādītas atbildīgās ministrijas un pēc kādiem kritērijiem šie skaitļi ir aprēķināti.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Rādītājs 1.5.1 ir svītrots, numerācija dokumentā attiecībā uz šo labojumu viscaur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pamatnostādņu 13.lpp. minēto, ka ieņēmumi no vides nodokļiem netiek pilnā mērā ieguldīti atpakaļ vides sektorā, vēršam uzmanību, ka minētajos vides nodokļu ieņēmumos ir ieskaitīti gan nodokļu ieņēmumi no akcīzes nodokļa par naftas produktiem un dabasgāzi, gan no transportlīdzekļiem piemērojamiem nodokļiem, lai gan pašu dabas resursu nodokļa ieņēmumi, piemēram, 2019.gadā bija 30,45 milj. </w:t>
            </w:r>
            <w:r w:rsidR="00000000" w:rsidRPr="00000000" w:rsidDel="00000000">
              <w:rPr>
                <w:i w:val="1"/>
                <w:rtl w:val="0"/>
              </w:rPr>
              <w:t xml:space="preserve">euro</w:t>
            </w:r>
            <w:r w:rsidR="00000000" w:rsidRPr="00000000" w:rsidDel="00000000">
              <w:rPr>
                <w:rtl w:val="0"/>
              </w:rPr>
              <w:t xml:space="preserve">, bet 2020.gadā - 34,22 milj.</w:t>
            </w:r>
            <w:r w:rsidR="00000000" w:rsidRPr="00000000" w:rsidDel="00000000">
              <w:rPr>
                <w:i w:val="1"/>
                <w:rtl w:val="0"/>
              </w:rPr>
              <w:t xml:space="preserve"> euro</w:t>
            </w:r>
            <w:r w:rsidR="00000000" w:rsidRPr="00000000" w:rsidDel="00000000">
              <w:rPr>
                <w:rtl w:val="0"/>
              </w:rPr>
              <w:t xml:space="preserve">, kas ievērojami atpaliek no pamatnostādņu 5.attēlā atspoguļotajiem vides aizsardzībai atvēlētajiem valsts izdevumiem. Turklāt aicinām pamatnostādnes aktualizēt ar pēdējiem vides nodokļu ieņēmumiem, īpaši izdalot dabas resursu nodokļa daļu, kā arī ar datiem par valdības izdevumiem vides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arī tekstā attēlu numerāciju, jo atsauces ir minētas uz 5. un 6.attēlu, bet pamatnostādnēs tas ir 4. un 5.attēls.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pamatnostādņu 3.nodaļas "Klimata mērķi" 3.2. punktā "Politikas konteksts" nav ietverta informācija par Eiropas Komisijas piedāvāto likumdošanas aktu paketi </w:t>
            </w:r>
            <w:r w:rsidR="00000000" w:rsidRPr="00000000" w:rsidDel="00000000">
              <w:rPr>
                <w:i w:val="1"/>
                <w:rtl w:val="0"/>
              </w:rPr>
              <w:t xml:space="preserve">"Fit for 55"</w:t>
            </w:r>
            <w:r w:rsidR="00000000" w:rsidRPr="00000000" w:rsidDel="00000000">
              <w:rPr>
                <w:rtl w:val="0"/>
              </w:rPr>
              <w:t xml:space="preserve">, kas tika publicēta š.g. 17.jūlijā un paredz vairākus pasākumus klimatneitralitātes mērķu sasniegšanai. Līdz ar to lūdzam attiecīgi precizēt pamatnostādnes.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teksts un  4. attēls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3.2. precizēts ar info par "Fit for 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III.nodaļa "Rīcības virzieni un uzdevumi", 86.lpp., tabula "12. rīcības virziens: Samazināt gaisu piesārņojošo vielu emisijas transporta sektorā", 12.1 uzdevums: Papildus pasākumu īstenošana transporta sektora radīto emisiju samazināšanai un finansiāla atbalsta sniegšana šo pasākumu īstenošanai, sadaļa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Satiksmes ministrijas norādīšanu kā šī uzdevuma vadošo institūciju. Sadaļā nepieciešams iekļaut arī Vides aizsardzības un reģionālās attīstības ministriju, Ekonomikas ministriju un Finanšu ministriju. Vēršam uzmanību, ka Satiksmes ministrijas rīcībā nav finanšu instrumentu - fondu, kas ļautu īstenot šo uzdevumu. Tāpat trūkst skaidrības par uzdevuma sinerģiju ar Nacionālā enerģētikas un klimata plāna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iepriekšminētajā uzdevumā pārcelt "EM, VARAM, FM" no sadaļas "Līdzatbildīgās institūcijas" uz sadaļu "Atbildīgā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daļēji. Ministrija nevar piekrist SM atbildības maiņai attiecībā uz tās nozares politiku, kas skar transporta sektora radīto emisiju samazināšanu. Kā atbildīgās norādītas: SM,VARAM,EM, FM, pašvaldības. Precizēts arī finansējuma avots, papildinot ar Taisnīgas pārkārtošanās fonds un Atveseļošanās un noturības mehānisms (NAP [281]) - pašvaldību autobusi.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III.nodaļa "Rīcības virzieni un uzdevumi", 86.lpp., tabula "12. rīcības virziens: Samazināt gaisu piesārņojošo vielu emisijas transporta sektorā", 12.2 uzdevums: Pilnveidot normatīvo regulējumu par alternatīvo degvielu infrastruktūras ierīkošanu, sadaļas "Izpildes termiņi un periods" un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norādīto izpildes termiņu (2020.-2022.), ņemot vērā, ka šobrīd notiek diskusijas Eiropas Savienības līmenī par priekšlikumu Eiropas Parlamenta un Padomes Regulai par alternatīvo degvielu infrastruktūras ieviešanu un ar ko atceļ Eiropas Parlamenta un Padomes Direktīvu 2014/94/ES (turpmāk - AFIR), kas nosaka prasības blīva alternatīvo degvielu uzlādes un uzpildes tīkla izveidei visā ES, ar kuru tiks papildināts esošais uzlādes/uzpildes tīkls, kurš veidots atbilstoši alternatīvo degvielu infrastruktūras direktīvas prasībām (Eiropas Parlamenta un Padomes 2014. gada 22. oktobra Direktīva 2014/94/ES par alternatīvo degvielu ieviešanu). Līdz ar to izpildes periods var sākties ne ātrāk kā 2025.gadā un tam jāturpinās vismaz līdz 2030.gadam, ņemot vērā AFIR prasībās noteiktos termiņus alternatīvo degvielu infrastruktūras ieviešanai, kas var ietekmēt izpildes perioda sākuma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Satiksmes ministrija iebilst pret Satiksmes ministrijas norādīšanu kā šī uzdevuma vadošo institūciju un norāda, ka šajā sadaļā iekļaujama arī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iepriekšminētajam uzdevumam sadaļu "Izpildes termiņi vai periods" mainīt uz sekojošu redakciju: 2025.-2030.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iepriekšminētajam uzdevumam pārcelt "EM" no sadaļas "Līdzatbildīgās institūcijas" uz sadaļu "Atbildīgā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 noteikta arī EM. Attiecībā uz noteiktajiem pasākumu īstenošanas termiņiem, nav īsti saprotams pamatojums pārcelt pasākuma izpildi uz 2025.gadu. Atbilstoši "Gaisa piesārņojuma plānā 2020.-2030.gadam" ir noteikts, ka jau sākot ar 2020.gadu ir iespējams veikt pasākumus un normatīvo aktu uzlabojumus, lai veiksmīgāk izpildītu alternatīvo degvielu direktīvā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Rīcības virziena “Pilnveidot normatīvo regulējumu par alternatīvo degvielu infrastruktūras ierīkošanu” izpildes termiņi vai periods koriģēts uz 2021.-2027., atbilstoši jaunākajiem ES tiesību aktiem un ņemot vērā šo pamatnostādņu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finansējuma avoti.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pamatnostādnes un to pielikumus ar informāciju, kādus Eiropas Savienības fondus ir plānots piesaistīt uzdevumu īstenošanai, tādejādi nodrošinot informācijas izsekojamību. Vienlaikus vēršam uzmanību, ka pamatnostādnēs un to pielikumos vairākkārt ir lietots apzīmējums “ES fondi”, taču nav skaidri atrunāts, kādus Eiropas Savienības fondus minētais apzīmējums aptver.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paredz norādīt indikatīvos finansu avotus.Tas izdarīts Pamatdokumenta III. nodaļā un jaunpievienotajā 5.pielikumā.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III.nodaļā tabulās ir veikti precizējumi attiecībā uz ES fondiem un norādīta sasaiste ar NAP2027 uzdevumiem un SAM, kur tas bija iespējams. Norādām, ka III.nod. tabulā ietverti visi potenciālie finansējuma avoti no ES fondiem un citiem ārvalstu fin. instrumentiem, kurus specificēt šai posmā bez konkrēta projekta nav iespējams. Tādējādi šeit sniegtā informācija ir plašāka nekā 5.pielikumā, kur ietverti tikai tie finansējuma avoti, kuriem zināmas indik. summas. 5.pielikumā sniegta papildus informācija par konkrētiem ārējiem finanšu avotiem, kas paredzēti VPP2027 uzdevumu ieviešanai, tostarp nosaucot arī konkrētus ES fondus.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2014.gada 2.decembra noteikumu Nr.737 "Attīstības plānošanas dokumentu izstrādes un ietekmes izvērtēšanas noteikumi" 18.8.apakšpunktā noteikto, lūdzam pamatnostādnēm pievienot ietekmes novērtējumu uz valsts un pašvaldību budžetiem atbilstoši iepriekš minēto noteikumu 1.pielikuma VI sadaļā noteiktajai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situācijā, ja pamatnostādņu īstenošanai plānots pieprasīt papildu valsts budžeta finansējumu, tad pamatnostādņu projekta ietekmes novērtējums uz valsts un pašvaldību budžetiem un Ministru kabineta sēdes protokollēmuma projekts jāpapildina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2023.gadā un turpmākajos gados izskatīt gadskārtējā valsts budžeta likumprojekta un vidēja termiņa budžeta ietvara likumprojekta sagatavošanas un izskatīšanas procesā kopā ar visu ministriju un visu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protokollēmuma projekts ( 5.p.)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ir apzinājusi pieejamo informāciju par indikatīvajiem finansu avotiem ( ES un citi ārējie avoti) un apjomiem Pamatnostādņu uzdevumu īstenošanai. Dokuments ir papildināts ar 5.pielikumu un paskaidrojumu pie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no publiskā budžeta finansētie pasākumi tiek ieviesti esošā bāzes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2023.gadā un turpmākajos gados tiks  izskatīts gadskārtējā valsts budžeta likumprojekta un vidēja termiņa budžeta ietvara likumprojekta sagatavošanas un izskatīšanas procesā, piesakot prioritāros pasākumus. Atsauce uz šo info sniegta gan Pamatdokumenta ievada daļā, gan 5.pielikuma tabulas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29. rīcības virziena “Ilgtspējīgas lauksaimniecības, mežsaimniecības un zivsaimniecības un ostu politikas īstenošana, lai samazinātu ūdens vidē novadīto piesārņojumu” ir ietverts 29.7. uzdevums “Izvērtēt minerālmēslu pārkraušanas ostās radīto piesārņojumu, veikt pasākumus piesārņojuma samazināšanai”. Kā līdzatbildīgā institūcija par šī uzdevuma izpildi ir noradīta valsts sabiedrība ar ierobežotu atbildību “Latvijas Jūras administrācija” (turpmāk – LJA), bet nav skaidrs, uz kāda tiesiskā pamata ir paredzēta LJA iesaiste. Attiecīgais uzdevums ir sasaistīts ar 8.1. politikas rezultāta “Virzība uz nulles piesārņojumu” 8.1.1. rezultatīvo rādītāju “Ieviesti labākie pieejamie tehniskie paņēmieni lielajiem ražošanas uzņēmumiem atbilstoši labāko pieejamo tehnisko paņēmienu secinājumiem”. LJA nekādā aspektā ražošanas uzņēmumus neuzrauga, un attiecīgi nevar atbildēt par to, lai šajos uzņēmumos būtu ieviesti labākie pieejamie tehniskie paņēmieni. No likuma “Par piesārņojumu” 28. panta otrās daļas 7. punkta izriet, ka labāko pieejamo tehnisko paņēmienu ieviešana tiek uzraudzīta piesārņojošo darbību atļauju izsniegšanas procesā. LJA nav nekādu pienākumu saistībā ar šo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LJA ir par 29.7. uzdevuma izpildi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kā līdzatbildīgā institūcija svītrota, papildināts pasākuma formulējums un par tā ieviešanu atbildīgie.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35. rīcības virziena “Kuģu balasta ūdens un nosēdumu (kaitīgo ūdens organismu un patogēno mikroorganismu) un bioloģiskā apauguma apdraudējuma jūras ekosistēmai novēršana” ir ietverti trīs ar kuģa balasta ūdeni un nosēdumiem saistīti uzdevumi (35.1., 35.2. un 35.3. uzdevums). Attiecībā uz visiem šiem uzdevumiem ir norādīts, ka tie ir saistīti ar 7.5. politikas rezultāta “Samazināts piesārņojums virszemes ūdeņos un jūras vidē” 7.5.1. rezultatīvo rādītāju “Papildus jauna vai uzlabota notekūdeņu attīrīšanas jauda”. Šī norāde ir kļūdaina. Kuģa balasta ūdens un nosēdumi nav notekūdeņi, un attiecīgi ar kuģa balasta ūdeni un nosēdumiem saistītu uzdevumu izpilde nekādā veidā nevar ietekmēt notekūdeņu attīrīšanas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35.1, 35.2. un 35.3. uzdevuma sasaisti ar politikas rezultātu un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RR 7.5.1. nomainīta uz PR 7.4. RR 7.4.2. "Uzlabojies jūras vides stāvoklis (vairāk kvalitatīvo raksturlielumu atbilst labam stāvoklim)".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35. rīcības virziena “Kuģu balasta ūdens un nosēdumu (kaitīgo ūdens organismu un patogēno mikroorganismu) un bioloģiskā apauguma apdraudējuma jūras ekosistēmai novēršana” ir ietverts 35.2. uzdevums “Veikt riska novērtējumus un gatavot atzinumus atbrīvojumu piešķiršanai kuģiem atbilstoši IMO vadlīnijām”. Kā līdzatbildīgā institūcija par šī uzdevuma izpildi ir noradīta LJA. Saskaņā ar likuma “Par 2004. gada Starptautisko konvenciju par kuģu balasta ūdens un nosēdumu kontroli un pārvaldību” 7. panta 2. punktu par atzinuma par vides risku sniegšanu konvencijas pielikuma A-4. noteikumā minēto atbrīvojumu piešķiršanai pilnā mērā ir atbildīga Vides aizsardzības un reģionālās attīstības ministrija sadarbībā ar Latvijas Hidroekoloģijas institūtu. LJA nav nekādu pienākumu saistībā ar šī atzinuma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LJA ir par 35.2. uzdevuma izpildi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kā līdzatbildīgā institūcija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35. rīcības virziena “Kuģu balasta ūdens un nosēdumu (kaitīgo ūdens organismu un patogēno mikroorganismu) un bioloģiskā apauguma apdraudējuma jūras ekosistēmai novēršana” ir ietverts 35.3. uzdevums “Nodrošināt atbilstošas balasta ūdens nosēdumu pieņemšanas iekārtas ostās (kur nepieciešams/ kur notiek kuģu remonts, tilpņu labošana, tīrīšana)”, ar izpildes termiņu 2027. gads. Saskaņā ar Jūrlietu pārvaldes un jūras drošības likuma 39.</w:t>
            </w:r>
            <w:r w:rsidR="00000000" w:rsidRPr="00000000" w:rsidDel="00000000">
              <w:rPr>
                <w:vertAlign w:val="superscript"/>
                <w:rtl w:val="0"/>
              </w:rPr>
              <w:t xml:space="preserve">1</w:t>
            </w:r>
            <w:r w:rsidR="00000000" w:rsidRPr="00000000" w:rsidDel="00000000">
              <w:rPr>
                <w:rtl w:val="0"/>
              </w:rPr>
              <w:t xml:space="preserve"> pantu atbilstošu balasta ūdens nosēdumu pieņemšanas iekārtu nodrošināšana ostās un termināļos, kur notiek kuģu balasta tilpņu tīrīšana vai labošana, ir jau pastāvošs pienākums, un šī pienākuma izpildei nekāds pārejas periods nav paredzēts. Norāde, ka 35.3. uzdevuma izpildes termiņš ir 2027. gads, rada kļūdainu iespaidu, ka šāds pārejas periods 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35.3. uzdevuma izpildes termiņu “2027.” aizstāt ar izpildes periodu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uzdevuma izpildes termiņš “2027.” aizstāts ar izpildes periodu “2021.-2027.”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36. rīcības virziena “Nodrošināt  atkritumu pieņemšanu no kuģiem ostās” ir ietverts 36.2. uzdevums “Pilnveidot tiesisko regulējumu kuģu atkritumu nodošanai un pieņemšanai ostās”, ar izpildes termiņu 2023. gads. Attiecīgo uzdevumu nepieciešams izpildīt ātrāk, jo Latvijā jau līdz 2021. gada 28. jūnijam bija jāstājas spēkā normatīvajiem aktiem, kas vajadzīgi, lai izpildītu Eiropas Parlamenta un Padomes 2019. gada 17. aprīļa Direktīvas (ES) 2019/883 par ostas atkritumu pieņemšanas iekārtām kuģu atkritumu nodošanai un ar ko groza Direktīvu 2010/65/ES un atceļ Direktīvu 2000/59/EK, prasības. Atbilstošu normatīvo aktu joprojām nav. Norāde, ka 35.3. uzdevuma izpildes termiņš ir 2023. gads, rada kļūdainu iespaidu, ka šos normatīvos aktus var izstrādāt līdz pat 2023.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36.2. uzdevuma izpildes termiņu “2023.” aizstāt ar izpildes termiņu “2021.” vai vismaz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uzdevuma izpildes termiņš “2023.” aizstāts ar izpildes termiņu “2022.”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30.1.pasākumu "Veikt pētījumus datu un informācijas iegūšanai, lai apzinātu zemūdens trokšņa  avotus Latvijas jūras ūdeņos un ietekmi uz jūras ekosistēmu, t.sk., iesaistoties HELCOM “Reģionālā rīcības plāna zemūdens trokšņa mazināšanai” ieviešanā" lūdzam svītrot Satiksmes ministriju kā līdzatbildīgo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Satiksmes ministrijas kompetenci saistībā ar zemūdens trokšņa avotu noteikšanu un to ietekmes uz jūras ekosistēmu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r w:rsidR="00000000" w:rsidRPr="00000000" w:rsidDel="00000000">
              <w:rPr>
                <w:rtl w:val="0"/>
              </w:rPr>
              <w:t xml:space="preserve"> SM līdzatbildība saglabāta, norādot, ka līdzdalība tiek sagaidīta kā informatīvs atbalsts, sniedzot atbilstošu nozares informāciju, kas nepieciešama zemūdens trokšņa novērtēšanai. Atbilstoši MK 2003.gada 29.aprīļa noteikumiem Nr.242 “Satiksmes ministrijas nolikums” SM izstrādā transporta un sakaru politiku, kā arī organizē un koordinē tās īstenošanu. VARAM uzskata, ka zemūdens trokšņa avotu apzināšanai un novērtēšanai būs nepieciešams izmantot arī datus par transporta nozari vai infrastruktūru, kas ir SM rīcībā.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35.4.pasākumu "Izstrādāt bioapauguma apsaimniekošanas normatīvo regulējumu, tai skaitā bioapauguma pieņemšanas – nodošanas nodrošināšanai un īstenot pasākumus kuģu un atpūtas laivu korpusu bioloģiskā apauguma pārvaldībai ar mērķi novērst jaunu svešo sugu ienākšanu jūras ūdeņos (atbilstoši IMO vadlīnijām un atjaunotajam HELCOM BJRP "Regional Baltic Biofouling Management Roadmap")" lūdzam svītrot Satiksmes ministriju kā atbildīgo institūciju, jo normatīvajos aktos nav paredzēta Satiksmes ministrijas kompetence attiecībā uz bioapauguma pieņemšanas-nodošanas nodrošināšanu un kuģu un atpūtas kuģu korpusu bioloģoskā apauguma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"atpūtas laivu" nepieciešams aizstāt ar terminu "atpūtas kuģu".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r w:rsidR="00000000" w:rsidRPr="00000000" w:rsidDel="00000000">
              <w:rPr>
                <w:rtl w:val="0"/>
              </w:rPr>
              <w:t xml:space="preserve"> SM norādīta kā līdzatbildīgā institūcija, konkretizējot, ka VARAM sagaida informatīvu atbalstu un dalība darba grupā regulējuma izstrādei. Atbilstoši Jūrlietu pārvaldes un jūras drošības likuma 5. panta 2. un 3. punktam, SM pārstāv valsti Starptautiskajā Jūrniecības organizācijā (..) un piedalās Helsinku komisijas darbā kuģošanas drošības jautājumos, kā arī nodrošina normatīvo aktu projektu izstrādi atbilstoši Starptautiskās Jūrniecības organizācijas, Helsinku komisijas, Starptautiskās Darba organizācijas un citu starptautisko organizāciju, kā arī Eiropas Savienības tiesību aktiem. Uzskatām, ka Satiksmes ministrijas līdzatbildība nepieciešama, lai nodrošinātu ātru un efektīvu informācijas apriti par Starptautiskās Jūrniecības organizācijas darbu ar kuģu bioapauguma jautājumiem, kā arī iesaistoties atbilstošu normatīvo aktu izstrādei izveidotā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sadaļā “Rīcības virzieni un uzdevumi”, pie 36.1. rīcības virziena “Pilnveidot / uzlabot pieņemšanas iekārtas ostās, lai spētu pieņemt visa veida kuģu atkritumus (t.sk. notekūdeņus no pasažieru kuģiem)”, kā atbildīgā institūcija par šī uzdevuma izpildi ir norādīta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kuģu radīto atkritumu un piesārņoto ūdeņu pieņemšanas kārtību un kuģu radīto atkritumu apsaimniekošanas plānu izstrādes kārtību vadošā institūcija ir Vides aizsardzības un reģionālas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ostām 7. panta otrās daļas 6.punktu ostas pārvaldīšanu nodrošina ostas pārvalde, kura organizē kuģu radīto atkritumu un piesārņoto ūdeņu pieņemšanu, kā arī izstrādā kuģu radīto atkritumu apsaimniekošanas plānu ostās.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Satiksmes ministrijas norādīšanu kā šī uzdevuma vadošo institūciju un norāda, ka šajā sadaļā iekļaujama Vides aizsardzības un reģionālas attīstības ministrija un ostas.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svītrota kā atbildīgā institūcija, atbildība norādīta ostu pārvaldēm.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skaidrot, kāda iesaiste no Finanšu ministrijas kā līdzatbildīgās institūcijas tiek sagaidīta šādu pamatnostādņu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- 9.1. “Paplašināt jaunu pieslēgumu skaitu pie centralizētajām un lokālajām siltumapgādes sistēmām un veicināt novecojušo un neefektīvo lokālo un individuālo apkures sistēmu atjaunošanu, sniedzot 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 “Sniegt finansiālu atbalstu zemu (nulles) emisiju AER izmantošanai centralizētajā un lokālajā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 “Papildus pasākumu īstenošana transporta sektora radīto emisiju samazināšanai un finansiāla atbalsta sniegšana 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- 47.8. “Normatīvā regulējuma radioaktīvo materiālu transportēšanai pārskatīšana un aktualizēšana atbilstoši starptautiskajām prasībām un vadlīnijām, uzraudzībā iesaistīto institūciju sadarbības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- 1.pielikuma 1.daļas pielikuma Nr.25 beigās “Koordinē nacionālo SEG un gaisa piesārņojošo vielu prognozēšanas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konkretizēt, kuras tieši nozaru ministrijas ir domātas šādu pamatnostādņu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“Noteikt SEG emisiju samazināšanas mērķus sektoriem, vienlaikus nodrošinot, ka tie ir ne mazāk ambiciozi kā klimata mērķi Latvijai, kas noteikti  ES tiesību aktos”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 “Nodrošināt ikgadējās SEG inventarizācijas un SEG prognožu  sagatavošanu, tai skaitā nodrošināt SEG prognozēšanas modeļa pilnveidošanu” kā līdzatbildīgās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“Izstrādāt uz risku izvērtējumiem balstītas tautsaimniecības nozaru pielāgošanās klimata pārmaiņām stratēģijas, plānus vai vadlīnijas” kā atbildīgās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arī šajos uzdevumos ir domāta Finanšu ministrija, lūdzam arī pie šiem uzdevumiem skaidrot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pamatnostādnēs un to pielikumos Finanšu ministrijas kompetences ietvaros tai netiek doti skaidri uzdevumi, tad lūdzam Finanšu ministriju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9.1., 9.2. un 12.1. pasākumu, FM svītrota kā līdzatbildīgā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1.daļas pielikumā Nr.25 “Iesaistītās institūcijas SEG un gaisu piesārņojošo vielu prognožu izstrādē” attēlā ir norādītas, kuras tieši nozaru ministrijas ir domātas šādu pamatnostādņu uzdevumu izpildē, tas ir Vides aizsardzības un reģionālās attīstības ministrija, Ekonomikas ministrija, Satiksmes ministrija, Zemkopības ministrija, Finanšu ministrija. Ar Finanšu ministriju tiek skaņoti nepieciešamie finansiālie resursi konkrētu darbu izpildei gaisa un klimata pārmaiņu piesārņojošo vielu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2.3.pasākums. SEG emisiju samazināšanas mērķus sektoriem ir plānots noteikt ar Ministru kabineta noteikumiem, balstoties uz likumprojektā “Klimata likums” sniegto deleģējumu. Ņemot vērā, ka šobrīd likumprojekts “Klimata likums” vēl nav pieņemts un attiecīgi netiek strādāts pie Ministru kabineta noteikumiem, vēl nav iespējams detalizēti komentēt par nozaru ministriju iesaisti mērķu noteikšanā un to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2.11.pasākums. Ar Finanšu ministriju tiek skaņoti nepieciešamie finansiālie resursi konkrētu darbu izpildei gaisa un klimata pārmaiņu piesārņojošo vielu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4.2.pasākums. Tā kā šobrīd nav iespējams noteikt, kuras ministrijas izstrādās savā atbildībā esošās nozares pielāgošanās stratēģijas, plānus vai vadlīnijas, kā atbildīgās institūcijas ir norādītas nozaru ministrijas, kas atbild par attiecīgo tautsaimniecības nozari. Vēršam uzmanību uz to, ka saskaņā ar MK 2019.gadā apstiprināto “Latvijas pielāgošanās klimata plānu laika posmam līdz 2030.gadam” viens no stratēģiskajiem mērķiem ir  “Tautsaimniecība spēj pielāgoties klimata pārmaiņu negatīvajām ietekmēm un izmanto klimata pārmaiņu sniegtās iespējas”, kur viens no rīcības virzieniem ir “Visaptveroša tautsaimniecības nozaru stiprināšana pret klimata pārmaiņu riskiem un ekstrēmiem”, kur citu starpā ir arī FM atbildības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trokšņa stratēģiskajā kartē konstatētais gaisa kuģu trokšņa skartās platības pieaugums ir saistīts gan ar metodiskām problēmām 2011. gada trokšņa stratēģiskajā kartē, gan ar lielāku gaisa kuģu izlidojošo lidojumu skaita pieaugumu tieši nakts laikā. Lai gan kopumā nakts laika lidojumu skaits nepieauga, 2011. – 2016. gada salīdzinājums var maldināt.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Airbus A220-300 tipa gaisa kuģis, kurš pašlaik ir nomainījis visus Boeing 737-300, Boeing 737-500 un Bombardier Dash Q400 tipa gaisa kuģus, tika piegādāts AS “Air Baltic Corporation” 2016. gada beigās. Boeing 737-500 gaisa kuģu ekspluatācija tika izbeigta 2019. gadā, bet Boeing 737-500 un Bombardier Dash Q400 vien 2020. gadā, līdz ar pandēmijas sākumu. Vienlaikus arī Airbus 320 NEO un Boeing 737 Max gaisa kuģu tipi, kuru ieviešana aviokompāniju flotēs sākās attiecīgi 2016. un 2017. gadā, pakāpeniski aizstāj pārējo aviokompāniju gaisa kuģus.  Līdz ar to pašlaik nav iespējams pārbaudīt, vai gaisa kuģu flotes nomaiņa kompensēs vai nekompensēs lidojumu skaita pieaugumu. 2019. gadā, analizējot trokšņa indeksa datus, tika norādīts, ka, piemēram, Boeing 737-300 lidojumu skaits 2019. gadā pat pieauga, salīdzinot ar 2018.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 trokšņa monitoringa staciju rezultāti, kas ietver apkalpoto pasažieru, kravu un gaisa kuģu apjoms 2016., 2019. un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gads      I                       Ldvn, dBA                I   Lidojumi I   Pasažieri,  I Kravas, t  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TMS1 /   TMS2 / TMS3  / TMS4  /                  I          milj.     I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2016        I   51,9   I   56,7   I   54,5   I   57,6   I   68061    I          5,4      I   19 760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2019       I   51,8   I   57,0   I   53,3   I   57,1   I   87007    I          7,8      I    27 265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2020      I   47,0   I   50,6   I   48,3   I   51,8   I   35591    I          2,0      I    23 219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2016-2019  I  -0,04  I    0,28  I   -1,12  I    -0,57  I  18946    I          2,4      I     7505     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kad bija ļoti būtiska pandēmijas ietekme, trokšņa rādītāji ir ievērojami zemāki. Pandēmijas laika dati nebūtu izmantojami ilgtermiņa novērtējumos.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 lpp. vides trokšņu sadaļā tekstu saistībā ar gaisa satiksmes radīto troksni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slodzes pieaugums līdz 2016. gadam ir saistīts ar gaisa satiksmi. Kopš 2016. gada aviokompāniju gaisa kuģu flote ir būtiski  nomainīta uz klusāku, kā arī tiek optimizētas gaisa satiksmes vadības procedūras. Tomēr, saistībā ar trokšņa stratēģisko karšu izstrādes piecu gadu ciklu, 2016. gads ir pēdējais, kad ir pieejams novērtējums par gaisa kuģu troksnim pakļauto iedzīvotāju skaitu. Lai gan 2019. gadā tika apkalpots būtiski lielāks gaisa kuģu un to pasažieru skaits, trijās no četrām trokšņa monitoringa stacijām izmērītais Ldvn līmenis ir samazinājies, vidēji aritmētiskā vērtība -0,4 dBA, līdz ar to nav sagaidāms turpmāks pieaugums arī pakļauto iedzīvotāju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slodzes pieaugums līdz 2016. gadam ir saistīts ar gaisa satiksmi. Kopš 2016. gada aviokompāniju gaisa kuģu flote ir būtiski nomainīta uz klusāku, kā arī tiek optimizētas satiksmes vadības procedūras. Tomēr, saistībā ar trokšņa stratēģisko karšu izstrādes piecu gadu ciklu, 2016. gads ir pēdējais, kad ir pieejams novērtējums par gaisa kuģu troksnim pakļauto iedzīvotāju skaitu. Lai gan 2019. gadā tika apkalpots būtiski lielāks gaisa kuģu un to pasažieru skaits, trijās no četrām trokšņa monitoringa stacijām izmērītais Ldvn līmenis ir samazinājies, vidēji aritmētiskā vērtība -0,4 dBA, līdz ar to nav sagaidāms turpmāks pieaugums arī pakļauto iedzīvotāju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III nodaļas 17.6.punktā svītrot vārdus "Nacionālo dabas tūrisma attīstības plānu/" un kā atbildīgo ministriju norādīt Vides aizsardzības un reģionālās attīstības ministriju, kura ir atbildīga par infrastruktūras politikas jomu. Norādām, ka līdzatbildīgā iestāde ir Ekonomikas ministrija, kas atbildīga par tūrisma politiku. Rīcības virzienus būtu vērsts uz vienota telpiskā plānojums apkopošanu/sagatavošanu, ko informācijas nolūkos iespējams sniegt dabas tūrisma pakalpojuma sniedzējiem, lai būtu iespējams plānot uzņēmumu attīstības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skatāms topošās Tūrisma attīstības plāna ietvarā, kur viens no attīstības virzieniem ir dabas tūrisms. Redakcionāli precizēts 17.6.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būt līdzatbildīgā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2.6.nodaļas "Aizsargājamo teritoriju monitorings" 2.punkta "Īpaši jutīgo teritoriju monitorings" pirmo rindkopu, ņemot vērā to, ka īpaši jutīgo teritoriju robežas ir noteiktas Ministru kabineta 2014.gada 23.decembra noteikumos Nr.834 "Prasības ūdens, augsnes un gaisa aizsardzībai no lauksaimnieciskās darbības izraisīta piesārņojuma", kā arī ņemot vērā jauno administratīvo teritoriju un novadu teritoriālo iedalījumu 2020.gada 10.jūnijā pieņemtajā Administratīvo teritoriju un apdzīvoto vietu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23.decembra noteikumiem Nr.834 "Prasības ūdens, augsnes un gaisa aizsardzībai no lauksaimnieciskās darbības izraisīta piesārņojuma" īpaši jutīgo teritoriju robežas ir Dobeles, Jelgavas, Bauskas, Mārupes, Olaines, Ķekavas, Salaspils, Ropažu, Ādažu, Saulkrastu un Siguldas novada pašvaldības administratīvās teritorijas robežas, izņemot Bauskas novada Valles un Kurmenes pagasta, Siguldas novada Lēdurgas pagasta, kā arī Jelgavas, Rīgas un Jūrmalas valstspilsētas pašvaldības administratīvās teritorijas robežas.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96.lpp. uzdevumu Nr.25.3. "Projektu veidā ieviest piemērotākos risinājumus biogēnu pārstrādei un atgūšanai", ZM norādot kā līdztabildīgo nevis atbildīgo institūciju, jo ZM nav tiešā kompetence jautājumos, kas skar risinājumu ieviešanu dūņu pārstrādē.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2021.gada 20.aprīļa sēdē dotajam uzdevumam (protokols Nr. 34, 28.§) VARAM sadarbībā ar Ekonomikas ministriju un Zemkopības ministriju jāizstrādā un vides aizsardzības un reģionālās attīstības ministram līdz 2022.gada 1.jūnijam jāiesniedz izskatīšanai Ministru kabinetā Notekūdeņu dūņu apsaimniekošanas stratēģijas projekts. VARAM uzskata, ka ir nepieciešama visu minēto ministriju atbildība arī par tādu pasākumu īstenošanu, kas saistīsies ar minētās stratēģijas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Pamatnostādņu struktūru atbilstoši 02.12.2014. Ministru kabineta noteikumu Nr.737 “Attīstības plānošanas dokumentu izstrādes un ietekmes izvērtēšanas noteikumi” (turpmāk – MK noteikumi Nr.737) prasībām,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- 7.punktā noteiktajam: dokumentu veidot, īsi, skaidri un loģiski formulējot tā satura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- 18. punktā un 1.pielikumā noteiktajām prasībām pamatnostādņu saturam un struktūrai. Lūdzam neveidot jaunus jēdzienus, kas netiek paredzēti MK noteikumos, piemēram: “attīstības virzienu politikas konteksti”;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- 19.punktā noteiktajām prasībām par pamatnostādņu pielikumos ietveramo informāciju (pamatnostādņu pielikumā ietver esošās situācijas raksturojumu pamatnostādņu aptvertajās nozarēs (tajā skaitā aktuālo statistisko informāciju), identificētās problēmas, kuru risināšanai nepieciešama noteiktas politikas īstenošana (tajā skaitā sniedzot pamatojumu, ja atsevišķas problēmas netiks risinātas), kā arī piedāvātā risinājuma sākotnējās ietekmes izvērtējuma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procesā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7.p. - VPP ir daudzu kompleksu vides jomu plānošanas dokuments. Ministrija ir izmantojusi aprobētu Eiropas Vides aģentūras praksi  satura izklāstā un uzskata, ka teksts ir loģisks un tiek lietota nozarei atbilstoša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18.p.- Ministrija uzskata, ka ir sekojusi MKN Nr. 737 norādītajam saturam pēc būtības. Veikti terminu labojumi vietās, kur ministrija uzskatīja to par iespējamu. Mainīti attiecīgie nodaļu nosaukumi (nomainot terminu 'politikas konteksts')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19.p., ministrija uzskatīja par sabiedrībai saprotamāku veidu, ja katras jomas stāvoklis Latvijā ir atspoguļots attiecīgās nodaļas ietvaros, nevis pielikumā. Izmantotā pieeja ir īss kopsavilkums par stāvokli, izmantojot aprobētu nozares plānošanā slodzes-stāvoklis-ietekmes pieeju. Ir sniegtas atsauces uz datu avotiem. Jāņem vērā, ka daudzās vides jomās tiek regulāri sagatavoti dažādi apjomīgi nacionālie ziņojumi, kas satur lielu apjomu datus, tad visaptveroša pielikuma sagatavošana par vides stāvokli nozīmētu liela apjoma informācijas dublēšanu no citiem ziņojumiem, kas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VPP stratēģiskās ietekmes uz vidi novērtējums (SIVN)  ir neatņemama VPP izstrādes un novērtēšanas procesa sastāvdaļa. Analīze, kas notiks, ja identificētās jomu problēmas netiks risinātas, ir ietverta SIVN Vides pārskatā, kas ir publiski pieejams. Dublēt šo informāciju VPP ministrija neuzskatīja par lietderīgu.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pārveidot Pamatnostādņu sadaļās “Politikas konteksts” iekļauto informāciju  par sinerģiju ar nacionālo un ES plānošanas sistēmu atbilstoši MK noteikumu Nr.737. pirmajam pielikumam, kas paredz, ka konkrētā plānošanas dokumenta politikas rezultātu (katra) sasaisti norāda tabulas pēdējā ailē, proti, norāda atsauci uz hierarhiski augstākajiem un citiem attīstības plānošanas dokumentiem, kā arī Eiropas Savienības politikas plānošanas dokumentiem, kuros minēts politikas rezultāts un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aicinām VARAM neveidot jaunu plānošanas sistēmas kārtību, tādā veidā apgrūtinot vides politikas sasaistes izveidi nacionālā līmenī, bet gan izstrādāt attiecīgo politiku atbilstoši MK noteikumu Nr.737 kartībai. Atgādinām, ka atsauces uz ES mērķiem bez konkrētas rīcībpolitikas – konkrētu rezultātu sasniegšana, ir tikai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iebildumu un ir veikusi precizējumus attēlos nr. 2., 7. un 40., kas shematiski attēlo un uzlabo uztveramību saiknei starp politikas dokumentiem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I.nodaļas 2.attēls parāda svarīgāko Latvijas vides politikas plānošanas dokumentu saistības nacionālajā līmenī, savukārt precizētais 7.attēls parāda saikni starp pamatnostādnēm un 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nodaļā ir pietiekami strukturēti un pārskatāmi atspoguļoti daudzo komplekso nacionālo un starptautisko dokumentu noteiktie mērķi un to vieta  katras vides jomas plānošanā un rezultātu definēšanā.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konkrētām saistīto dokumentu nodaļām, kur mērķi definēti, nesniegtu būtisku pienesumu dokumenta kvalitātē un būtu arī lieka informācija, kas pie esošā apjoma vēl vairāk sarežģītu dokumenta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 III. nodaļa ir papildinātas ar 40.attēlu, kas sniedz kopsakarības starp VPP politikas mērķiem un rīcību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Pamatnostādņu sadaļās “Politikas konteksts” norādītie “Mērķi” ir uzskatāmi par Pamatnostādņu mērķiem. Ja tie ir Pamatnostādņu mērķi, lūdzam tālāk tekstā definētos “Apakšmērķus” pakārtot konkrētiem mērķiem. Vēršam uzmanību, ka Pamatnostādņu mērķiem nevajadzētu kopēt hierarhiski augstākos politikas plānošanas dokumentos noteiktos mērķus, bet vajadzētu definēt konkrēto Pamatnostādņu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sadaļas "Politikas konteksts" raksturo plašāko politikas, teritoriālo un laika ietvaru (atbilstībā kuram tiek definēti šo VPP mērķi) un tādējādi tie tiešā veidā nav uzskatāmi par VPP mērķiem. Pēc PKC ieteikuma ir mainīts šo nodaļu nosaukums. Pamatnostādņu (vispāraptverošie/stratēģiskie) mērķi ir definēti VPP kopsavilkumā un shematiski apkopoti 7.attēlā.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informāciju par politikas mērķu sasaisti ar Nacionālo attīstības plāna 2021.-2027.gadam mērķiem atbilstoši MK noteikumu Nr.737 18.3.apakšpunktam, norādot NAP2027 mērķa numuru (vai vairākus Nr.,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 Sasaiste ar NAP2027 mērķiem ir raksturota 11.lapā un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formulēt mērķus kā nākotnē sasniedzamu stāvokli vai procesu, nevis kā konkrēti paveicamu aktivitāti (piemēram, 23.lp. definēts mērķis, kas pēc būtības ir 3 novērtēšanas aktivitāšu kopums “Novērtēt  vides stāvokli,  tendences un perspektīvu, izstrādāt vides politikas pasākumus un novērtēt līdzšinējo pasākumu lietderību un efektivitāti”, kas nesniedz priekšstatu par nākotnes ieguvumu/sasniedzamo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ir pieturējusies pie plaši izmantotās pieejas vides politikas plānošanā. Konkrēti vides kvalitātes mērķi  (stāvoklis, ko sasniegt) ir definēti tajās sadaļās, kur to ir bijis iespējams pēc būtības definēt. Ministrija uzskata, ka citviet ir definēti mērķi atbilstoši tam, ko valsts pārvalde kā galvenais atbildīgais par izpildi ar sev pieejamiem instrumentiem var nodrošināt un kas tai atbilstoši dažādām saistībām ir jānodrošina.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Pamatnostādņu projektā definēto politikas rezultātu sasaisti ar NAP2027 un citiem plānošanas dolumentiem (20. lpp, tāpat arī pārējās tā nodaļās, kurās ir norādīta sasaiste ar plānošanas dokumentiem), norādot  NAP2027 indikatorus (vai citos dokumentos minētos mērķu indikatorus), kuru sasniegšanu ietekmēs attiecīgā Pamatnostādņu politikas rezultāta sasniegšana, īstenojot pamatnostādņu rīcības virzienos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II. nodaļas tabulās zem rezultatīvie rādītājiem, sniedzot atsauces uz NAP2027 indikatoriem, kur tas ir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 1.1. rādītājus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RR1.1.1. </w:t>
            </w:r>
            <w:r w:rsidR="00000000" w:rsidRPr="00000000" w:rsidDel="00000000">
              <w:rPr>
                <w:i w:val="1"/>
                <w:rtl w:val="0"/>
              </w:rPr>
              <w:t xml:space="preserve">Iedzīvotāju īpatsvars, kas izmanto e vietnes par vides datiem</w:t>
            </w:r>
            <w:r w:rsidR="00000000" w:rsidRPr="00000000" w:rsidDel="00000000">
              <w:rPr>
                <w:rtl w:val="0"/>
              </w:rPr>
              <w:t xml:space="preserve"> (DAP, VVD), tā apvienojot RR1.1.1., RR1.1.2.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RR1.1.4.: </w:t>
            </w:r>
            <w:r w:rsidR="00000000" w:rsidRPr="00000000" w:rsidDel="00000000">
              <w:rPr>
                <w:i w:val="1"/>
                <w:rtl w:val="0"/>
              </w:rPr>
              <w:t xml:space="preserve">vides informācija ir pieejama vienā datu bāzē,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RR 1.1.3.</w:t>
            </w:r>
            <w:r w:rsidR="00000000" w:rsidRPr="00000000" w:rsidDel="00000000">
              <w:rPr>
                <w:i w:val="1"/>
                <w:rtl w:val="0"/>
              </w:rPr>
              <w:t xml:space="preserve"> Regulāra komunikācija par institūciju darbību un rezultātiem vides jautājumu risināšanā, sasniegšanu, </w:t>
            </w:r>
            <w:r w:rsidR="00000000" w:rsidRPr="00000000" w:rsidDel="00000000">
              <w:rPr>
                <w:rtl w:val="0"/>
              </w:rPr>
              <w:t xml:space="preserve">jo tā izpildei būtu jānotiek pat bez pamatnostādņu izstrādes un apstiprināšanas.</w:t>
            </w:r>
            <w:r w:rsidR="00000000" w:rsidRPr="00000000" w:rsidDel="00000000">
              <w:rPr>
                <w:i w:val="1"/>
                <w:rtl w:val="0"/>
              </w:rPr>
              <w:t xml:space="preserve"> </w:t>
            </w:r>
            <w:r w:rsidR="00000000" w:rsidRPr="00000000" w:rsidDel="00000000">
              <w:rPr>
                <w:rtl w:val="0"/>
              </w:rPr>
              <w:t xml:space="preserve">Savukārt RR saistītais uzdevums ar Nr. 11.2., ir fokusēts uz sabiedrības informēšanu, tātad uzdevums ir apvienojams ar piedāvāto RR1.1.1.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RR1.1.1. Iedzīvotāju īpatsvars, kas izmanto e vietnes par vides datiem (DAP, VVD)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RR1.1.4.: vides informācija ir pieejama vienā datu bāzē,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klimata informācija lielā mērā šobrīd jau ir pieejama vienotā LVĢMC portālā (https://videscentrs.lvgmc.lv/).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rezultatīvais rādītājs papildināts ar informāciju par portālu, kur apkopotā un sabiedrībai pieejamā veidā atrodama vides un klimata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RR 1.2.2. (sagatavot mācību programmu) un RR 1.2.3. (informācijas sagatavošana), vienlaicīgi sniedzam priekšlikumu RR 1.2.3 redakcijai:</w:t>
            </w:r>
            <w:r w:rsidR="00000000" w:rsidRPr="00000000" w:rsidDel="00000000">
              <w:rPr>
                <w:i w:val="1"/>
                <w:rtl w:val="0"/>
              </w:rPr>
              <w:t xml:space="preserve"> sertificētu ierēdņu un amatpersonu skaits</w:t>
            </w:r>
            <w:r w:rsidR="00000000" w:rsidRPr="00000000" w:rsidDel="00000000">
              <w:rPr>
                <w:rtl w:val="0"/>
              </w:rPr>
              <w:t xml:space="preserve"> </w:t>
            </w:r>
            <w:r w:rsidR="00000000" w:rsidRPr="00000000" w:rsidDel="00000000">
              <w:rPr>
                <w:i w:val="1"/>
                <w:rtl w:val="0"/>
              </w:rPr>
              <w:t xml:space="preserve">, kas apguvuši vides aizsardzības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sagatavošana nav garants profesionālās kompetences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RR1.2.1 aizstāt ar šādu rādītāju: </w:t>
            </w:r>
            <w:r w:rsidR="00000000" w:rsidRPr="00000000" w:rsidDel="00000000">
              <w:rPr>
                <w:i w:val="1"/>
                <w:rtl w:val="0"/>
              </w:rPr>
              <w:t xml:space="preserve">komercializētas zinātniskās inovācijas vides jomā,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1.2.3 sertificētu ierēdņu un amatpersonu skaits , kas apguvuši vides aizsardzības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RR1.2.1 komercializētas zinātniskās inovācijas vides jomā,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PR 1.2. atbilst nozares uzraudzītajiem rādītājiem. Ieteiktie PR 1.2.3. nav īsti atbilstoši, jo šādu prasību par sertificētām programmām neparedz amata prasības un arī pašu sertificētu programmu pieejamība nav apzināta, un PR1.2.1, jo  komercializācijas un inovācijas atbalsta pasākumi ir citu resoru kompetencē un ir ietverti citu nozaru plānošanas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 1.3. rādītājus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1.3.1.: ekspozīciju digitalizācija, % (rezultatīvajam rādītājam ir jāskaidro, kas tiks panākts, ja tiek finansēta dabas un vides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1.3.2.: starpdisciplināru pētījumu skaits, kas izmantoti politikas izstrādē vai pašvaldību īpatsvars, kas ievieš vides stāvokļa uzlabošanas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1.3.1.: ekspozīciju digitalizācija, % (rezultatīvajam rādītājam ir jāskaidro, kas tiks panākts, ja tiek finansēta dabas un vides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1.3.2.: starpdisciplināru pētījumu skaits, kas izmantoti politikas izstrādē vai pašvaldību īpatsvars, kas ievieš vides stāvokļa uzlabošanas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var noteikt tikai tādus rādītājus (RR), kuru sasniegšana ir atbildīgo par ieviešanu institūciju (t.sk. VARAM un tās padotības iestāžu) kompetencē un tam ir pieejami attiecīgi instrumenti. PR 1.3.1. nav saiknes ar ieteikto RR, savukārt PR 1.3.2. ir sasniedzams arī ar citiem instrumentiem, ne tikai pētījumiem. VARAM  nav kapacitātes koordinēt starpdisc. pētniecību Latvijā, jo tā ir zinātnes nozares kompetence.  Pie tam katras pašvaldības pienakums ir rūpēties par vides stāvokli, tāpēc šāds šāds RR nav īsti korekts.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 1.4. rādītājus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1.4.1.: Privātā sektora investīciju īpatsvars vides jautājumu risināšanā vai uzņēmēju īpatsvars, kas izmanto e transportu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1.4.2. CO2 samazinājuma īpatsvars, kas panākts brīvprātīgās vienošanās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1.4.3. Novērsts pārkāpumu īpatsvars ZPI piemērošanā (ZPI regulējums ir noregulēts, bet izaicinājums ir pārkāpumi ZPI piemērošanā. Dati iegūstami no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1.4.1.: Privātā sektora investīciju īpatsvars vides jautājumu risināšanā vai uzņēmēju īpatsvars, kas izmanto e transportu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1.4.2. CO2 samazinājuma īpatsvars, kas panākts brīvprātīgās vienošanās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1.4.3. Novērsts pārkāpumu īpatsvars ZPI piemērošanā (ZPI regulējums ir noregulēts, bet izaicinājums ir pārkāpumi ZPI piemērošanā. Dati iegūstami no PVD).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var noteikt  rādītājus, kuru sasniegšanu var nodrošināt ar VARAM un padotības iestāžu kompetences instrumentiem un kas atbilst VPP saturam. PKC piedāvātie indikatori ir plašāki ekonomikas indikatori, kuru sasniegšanu nevar nodrošināt VPP2027, tie ir arī citu politikas jomu darbības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CO2 samazinājuma īpatsvaru, kas panākts brīvprātīgās vienošanās rezultātā, skaidrojam, ka  esošais RR 1.4.2. nav saistīts ar klimata pasākumu. Likumprojekts “Klimata likums” esošajā redakcijā paredz, ka “Vides aizsardzības un reģionālās attīstības ministrija līdz 2023. gada 31. decembrim sagatavo un vides aizsardzības un reģionālās attīstības ministrs noteiktā kārtībā iesniedz Ministru kabinetā konceptuālo ziņojumu par brīvprātīga oglekļa dioksīda piesaistes mehānisma izveidi Latvijā, t.sk., tā funkcionalitāti, trūkumiem un priekšrocībām, kā arī nacionālā regulējuma pilnveidošanu ārējos normatīvajos aktos”. Šī konceptuālā ziņojuma ietvaros tiks analizēti un piedāvāti risinājumi attiecībā uz šāda mehānisma nepieciešamību Latvijā. Līdz ar to šobrīd paredzēt konkrētus sasniedzamus rādītājus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projektā iekļaut atbilstošus uzdevumus EASO Pārskatā minētā ieteikuma ieviešanai par pienācīgu aprēķinu veikšanu normatīvo aktu ietekmes novērtējumos par vides un sociālajām izmaksām (Pamatnostādņu projekta 11.lpp.). Tā kā virkne citu plānoto pasākumu var tiešā veidā skart iedzīvotāju izmaksas par pakalpojumiem, pieejamību pakalpojumiem un ietekmēt iedzīvotāju dzīves kvalitāti, uzskatām, ka šis ir nozīmīgs uzdevums vides pārvaldības institucionālā satvara un tiesiskā regulējuma stiprināšanai. Atbilstošu novērtējumu veikšana arī ļautu ieviest Eiropas Zaļajā kursā iekļauto principu par drošu enerģiju par pieņemamu cenu un taisnīgu pārkārtošanos.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tās izpratnē normatīvo aktu ietekmes novērtējums par vides un sociālajām izmaksām ir vispārēja normatīvo aktu sagatavošanas prasība, kurā katrai ministrijai ir jāuzņemas atbildība, piesaistot nepieciešamās kompetences. VARAM neatbalsta  speciālu vides nozares vadlīniju sagatavošanu par normatīvo aktu ietekmes izvērtēšanas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ministrijas izmantot publiski pieejamos Eiropas Komisijas  ietekmes novērtējuma ziņojumus un OECD  pētījumus, kas sniedz zināšanas par dažādu politikas risinājumu ietekmi uz vidi un sociālo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OECD rekomendācijas tieši to arī ir vēlējušās panākt, ka tiek izmantotas pieejamās 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Pamatnostādņu projekta redakcijā veidotā galveno mērķu, jomu, apakšmērķu, politikas konteksta mērķu un rīcības virzienu struktūra ir nepārskatāma un to savstarpējās sasaistes novērtēšana/ noteikšana ir samērā apgrūtinoša vairāku iemeslu dēļ. Pirmkārt, Pamatnostādņu projekta galvenie mērķi nav sasaistīti ar atsevišķo jomu apakšmērķiem, tāpat nav nekādas saiknes ar rīcības virzieniem. Otrkārt, nav skaidrs, kāda ir saikne atsevišķo jomu politikas konteksta aprakstos minētajiem mērķiem ar galvenajiem mērķiem un tālāk tekstā minētajiem apakšmērķiem. Treškārt, rīcības virzieni nav pakārtoti nedz galvenajiem mērķiem, nedz apakšmērķiem, nedz vides politikas jomām. Turklāt vides politikas jomās pieeja apakšmērķu formulējumos atšķiras, jo dažos gadījumos politikas konteksta mērķi nesakrīt ar apakšmērķiem, bet citos gadījumos tie ir praktiski identiski. Ceturtkārt, daļai Pamatnostādņu projekta II sadaļā iekļauto rezultatīvo rādītāju nav norādīta saikne ar atbilstošiem III sadaļas pasākumiem, līdz ar to neradot priekšstatu, ar kādiem līdzekļiem un kādu pasākumu īstenošanas ietekmē tiks sasniegts konkrētais rādītājs. Tāpēc aicinām Vides aizsardzības un reģionālās attīstības ministriju pārskatīt rezultatīvo rādītāju sarakstu un atbilstošās atsauces pie plānotajiem pasākumiem, vai nu attiecīgi precizējot un papildinot pasākumus un atsauces, vai attiecīgi izslēdzot tos rezultatīvos rādītājus, kuru sasniegšanai netiek plānoti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papildinājusi pamatnostādnes ar precizēto 7.attēlu, kas atspoguļo sasaisti starp NAP2027 un VPP mērķiem un apakšmērķiem, un ar jaunu 40. attēlu - sasaistes shēmu starp VPP mērķiem un attiecīgajiem rīcību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izsekojamībai starp uzdevumiem un RR un PR kalpo III. nodaļas tabulu pēdējā kolonnā, kur ir uzskaitīti atbilstošie PR un RR, kurus veicina katrs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Vietās, kur konstatētas tehniskās kļūdas, veikti precizējumi attiecībā uz PR, RR un uzdevumiem, nodrošinot labāku sasaisti un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 nodaļas 3.4.sadaļā iekļautā 3.2.4.rezultatīvā rādītāja “Iedzīvotāji, kuriem ir pieejama jauna vai uzlabota “zaļā” infrastruktūra” sasniegšanai netiek plānots neviens uzdevums Pamatnostādņu projekta III nodaļā, lai gan tas ir ļoti būtiski no iedzīvotāju dzīves kvalitātes viedokļa. Tāpat šajā sadaļā netiek iekļauts neviens rādītājs, kas parāda negatīvās ietekmes samazinājumu uz iedzīvotājiem, to dzīves un darba apstākļiem, veselības stāvokli. Piedāvātais rādītājs par vadlīniju izstrādi noteikti ir nepieciešams, bet tas, diemžēl, nekādā veidā neraksturo tā faktisko piemērošanu un šo vadlīniju nepieciešamību tieši iedzīvotāju dzīves kvalitātes uzlabošanā un izmaiņās.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atzinuma sniedzējs nav ievērojis, ka apjomīgajā dokumentā ir tomēr atsauces uz rādītājiem un precizēšana nav nepieciešama. Piemēram 22.8.uzdevums  "Izstrādāt plūdu riska pārvaldības plānošanas dokumentus (2022.-2027.g.) un ieviest pasākumu programmas, uzsākt plūdu riska pārvaldības plānu izstrādi 2028. – 2033.gadu periodam"paredz virzību uz RR 3.2.4.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uzskata, ka nav nepieciešams mainīt  RR  3.2.2 un 3.2.4. , tā kā par tiem ir panākta jau vienošanās Eiropas Savienības kohēzijas politikas programmā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tieši stratēģijas vietējā līmenī (RR 3.2.1.) un vadlīnijas (3.2.2.) būs detālākie dokumenti, kuros tiks noteikti rādītāji negatīvās ietekmes samazinājumam teritorijās un nozarēs un cita RR izstrāde VPP2027 līmenī nav patlaban pamatota.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II nodaļas 4.1.sadaļu būtu lietderīgi papildināt ar aktuālāko informāciju par COVID-19 pandēmijas ietekmi uz radīto atkritumu daudzumu, tai skaitā, plastmasas iepakojumu izmantošanu. Pieļaujam, ka tas varētu nozīmīgi ietekmēt datus  un situācijas izvērtējumu, kā arī izdarītos secinājumus, kas pašreizējā Pamatnostādņu redakcijā tiek noslēgts ar 2019.gadu. Tāpat aicinām 4.1.sadaļu papildināt ar datiem un analīzi par a) atkritumu pārstrādes pieejamību visā Latvijas teritorijā un atkritumu šķirošanas iespējām, īpaši laukos, finansiālo ietekmi uz mājsaimniecībām (īpaši trūcīgām un zemu ienākumu mājsaimniecībām), esošajiem ierobežojumiem kā finansiālās pieejamības, tā fiziskās sasniedzamības ziņā; b) atkritumu savākšanas vietu pieejamību un atbilstošu infrastruktūru visās sabiedriskajās vietās un atpūtas teritorijās, un dažādu pakalpojumu sniegšanas teritorijās. Atbilstošas un pieejamas infrastruktūras veidošana būtu viens no primārajiem uzdevumiem šajā sadaļā minēto problēmu risināšanā. Lai gan 4.3.sadaļā plānotie rezultatīvie rādītāji paredz tādu sistēmu izveidi, kurā iesaistās visas pašvaldības, šie rādītāji neraksturo, cik dalītās vākšanas punktu paredzēts izveidot katrā pašvaldībā, kāds dalītās vākšanas punktu skaits būtu optimāls Pamatnostādņu projektā minēto problēmu risināšanai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detālu politiku un pasākumus atkritumu apsaimniekošanas nozarei nosaka ar Ministru kabineta 2021. gada 22. janvāra rīkojumu Nr. 45"Atkritumu apsaimniekošanas valsts plāns 2021.-2028.gadam" apstiprinātais dokuments. Informācija vākšanas punktu līmenī tiek plānota normatīvo aktu un reģionālo atkritumu apsaimniekošanas plānu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regulāri tiek monitorēta situācija sakarā ar COVID-19 iespaidā radītajiem atkritumiem un patlaban nav pamata spriest par nozīmīgām ietekmēm.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un precizēt Pamatnostādņu projekta III nodaļas struktūru. Pašreizējā redakcijā nav saprotama pieeja rīcības virzienu definēšanai un atšķirībām to detalizācijas pakāpē, kā arī vienas politikas jomas saistītu pasākumu sadalīšanā atsevišķos rīcības virzienos. Piemēram, 3., 30. un 38.rīcības virziens iekļauj vienu uzdevumu, savukārt 44. - 48.rīcības virziens ir nesamērīgi detalizēti salīdzinājumā ar pārējiem rīcības virzieniem, jo satur pamatnostādnēm neatbilstošus, ļoti detalizētus projekta līmeņa vai iestādes iekšējās darbības dokumenta līmeņa pasākumus. Tāpat, piemēram, 39. un 40.rīcības virziens būtu saturiski apvienojami, jo ietver viena procesa atsevišķas sastāvdaļas. Tāpat nav pamatojams 49.rīcības virziens, kurā kā uzdevumi tiek noteikti rīcībpolitikas dokumentu īstenošana, kuru īstenošana jau tiek noteikta ar atbilstošu Ministru kabineta rīkojumu. Tā kā rīcības virzieni nav sasaistīti nedz ar galvenajiem mērķiem, nedz ar vides politikas jomām, nedz ar politikas apakšmērķiem, ir apgrūtinoši izvērtēt to savstarpējo saistību un plānoto pasākumu atbilstību un iespējamo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VPP dokuments ir sarežģīts, jo aptver daudzas jomas un iesaistītās puses, kas arī nosaka tā komplekso struktūru un nepieciešamību identificēt lielu skaitu dažāda mēroga rīcibas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labākai izsekojamībai ministrija ir precizējusi 7. attēlu un pievienojusi jaunu 40.attēlu, kas norāda saikni starp mērķiem un RV. Ministrija norādā, ka dokumenta iesaistē bija pārstāvētas plaš</w:t>
            </w:r>
            <w:r w:rsidR="00000000" w:rsidRPr="00000000" w:rsidDel="00000000">
              <w:rPr>
                <w:rtl w:val="0"/>
              </w:rPr>
              <w:t xml:space="preserve">as sabiedrības grupas un dokumenta teksta galarezultāts ir panāktais kompromiss starp pušu interesēm redzēt to prioritātes atspoguļotas dokumentā. Ministrija šai VPP saskaņošanas noslēguma posmā nevar uzņemties atbildību un būtiski pārstrukturēt vai konsolidēt dokumentu, neradot risku pēc nepieciešamības veikt atkārtotu SIVN procesu, kas būtiski ietekmētu dokumenta laicīgu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Izziņa par sabiedrisko apspriešanu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izziņu par sabiedrisko apspriešanu papildināt ar Labklājības ministrijas sniegtajiem komentāriem, kas nosūtīti Vides aizsardzības un reģionālās attīstības ministrijai š.g.19.oktobrī, vēstule nr.21-09/1722, un attiecīgu viedokli par to iestrādi.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paskaidro, ka 4.pielikums ietver VPP2027 projekta sabiedriskajā apspriešanā, kas  notika no 2021. gada 11. līdz 26. maijam, sniegtos atzinumus. Tas  neietver stratēģiskās ietekmes uz vidi novērtējuma ietvaros saņemtos LM un citu pušu iebildumus/priekšlikumus, kas attiecas uz VPP2027, jo to neparedz SIVN procesu regulējošie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apliecina, ka SIVN procesā izvērtēja visus LM sniegtos iebildumus/priekšlikumus un iespēju robežās tos ņēma vērā, precizējot VPP2027 dokumentu pirms ievietošanas uz saskaņošanu TAP.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Pamatnostādņu projektā identificēto rīcības virzienu sasaisti ar NAP2027, attiecīgi papildinot Pamatnostādņu 2.pielikumu “Rīcības virzieni un uzdevumi” ar papildus informāciju par pamatnostādņu rīcības virzienu attiecināmību uz konkrētajiem NAP2027 uzdevumiem  (norādot attiecīgi NAP uzdevuma Nr.). Lūdzam izmantot NAP2027 uzdevumus vismaz no [281] līdz [292];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III. nodaļas Rīcības virzieni un uzdevumi" tabulas ailē "Indikatīvais finansējuma avots", kurs tas bija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I. nodaļas teksts, uzskaitot NAP2027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Nr.737. 1.pielikumam, lūdzam pievienot sadaļu “Ietekmes novērtējums uz valsts un pašvaldību budžetiem”. Papildus vēršam uzmanību, ka Pamatnostādņu projekta sadaļā “Indikatīvais ietekmes novērtējums uz valsts un pašvaldību budžetiem” plānoto finansējumu nepieciešams saskaņot ar NAP2027 indikatīvajā investīciju tabulā plānoto finansējumu. Turklāt, ņemot vērā, ka Pamatnostādņu sadaļā “Rīcības virzieni un uzdevumi” kā finansējuma avots minēti kā valsts budžeta, tā arī pašvaldību un privātie līdzekļi, lūdzam sadaļā “Indikatīvais ietekmes novērtējums uz valsts un pašvaldību budžetiem”  norādīt valsts budžeta un privātā finasējuma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apzinājusi pieejamo informāciju par indikatīvajiem finansu avotiem ( ES un citi ārējie avoti) un apjomiem Pamatnostādņu uzdevumu īstenošanai. Dokuments ir papildināts ar 5.pielikumu un paskaidrojumu pie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saskaņots ar NAP2027 indikatīvajā investīciju tabulā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publiskā budžeta finansētie pasākumi tiek ieviesti esošā bāzes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ir paredzēts, ka jautājums par papildu valsts budžeta līdzekļu piešķiršanu plānā paredzēto pasākumu īstenošanai 2023.gadā un turpmākajos gados tiks izskatīts gadskārtējā valsts budžeta likumprojekta un vidēja termiņa budžeta ietvara likumprojekta sagatavošanas un izskatīšanas procesā, piesakot prioritāros pasākumus.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1.5. politikas rezultātu ievērojot to, ka tiek dublēta citas nozares politikas attīstība par ilgtspējīgu finansējumu, kā arī, ja projekta izstrādātājs ir paredzējis  jaunu sniegumu šajā jomā, lūdzam  to integrēt FM plānā, nevis attīstīt fragmentāru, dažādu iniciatīvu attīstību katrā no nozarēm par finansējuma ilgtspēju.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precizējusi PR5.1. atbilstoši FM atzinumam. Ņemot vērā VARAM paredzētās darbības ilgtspējīga finansējuma jomā, PR  1.5. atstāšana ir nozīmīga vides nozarei kā atskaites punkts. Bez tam šīs rādītājs dod pienesumu NAP2027 indikatorā [330].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Pamatnostādņu projekta saskaņotību ar NAP2027 paredzēto, nepieciešams pārliecināties par NAP2027 paredzētā indikatīvā finansējuma un Pamatnostādņu projektā plānoto uzdevumu finansējuma savstarpēju attiecināmību. Šobrīd Pamatnostādņu projektā un pielikumos nav identificēta Pamatnostādņu uzdevumu sasaiste ar NAP2027 indikatīvajiem investīciju projektiem, kas apgrūtina NAP2027 plānoto investīciju identificēšanu pamatnostādņu projektā. Ņemot vērā minēto, aicinām papildināt pamatnostādņu projektu ar vēl vienu pielikumu, tajā ietverot uz katru Pamatnostādņu projekta uzdevumu attiecināmos  NAP2027 indikatīvos investīciju projektus, kā arī katram Pamatnostādņu projekta uzdevumam no NAP2027  attiecināmo finansējumu. Ja pamatnostādņu projektā nav ietvertas kādas no NAP2027 indikatīvā finansējuma tabulā ietvertajām projektu apakšaktivitātēm un finansējums tiek pārdalīts tikai daļai NAP2027 investīciju projektā paredzēto aktivitāšu, būtu norādāms šo aktivitāšu neiekļaušanas atbilstošs pamatojums. Piedāvājam informāciju par Pamatnostādņu projektā ietverto uzdevumu sasaisti ar NAP2027 pasākumiem sniegt  tabulas formā, ar šādām kolonnām: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Pamatnostādņu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Pamatnostādņu uzdevuma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NAP2027 investīciju projekts[1], kurš ietverts pamatnostādņu uzdevumā (ministrija, investīciju projekta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NAP2027  finansējums, kas attiecināms uz attiecīgo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NAP2027 pasākumi atrodas NAP2027 Indikatīvā investīciju tabulā - https://www.pkc.gov.lv/nap2027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III. nodaļas Rīcības virzieni un uzdevumi tabulas aile "Indikatīvais finansējuma avots", precizējot finansējuma avotus un VPP uzdevumu sasaisti ar NAP2027 uzdevumiem,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apzinājusi pieejamo informāciju par indikatīvajiem ārējiem finansējuma apjomiem VPP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papildināts ar 5.pielikumu. Finansējums ir saskaņots ar NAP2027 indikatīvajā investīciju tabulā plānoto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PR 2.1. ar PR 1.1. – </w:t>
            </w:r>
            <w:r w:rsidR="00000000" w:rsidRPr="00000000" w:rsidDel="00000000">
              <w:rPr>
                <w:i w:val="1"/>
                <w:rtl w:val="0"/>
              </w:rPr>
              <w:t xml:space="preserve">Palielināta sabiedrības iesaiste vides jautājumu risināšanā</w:t>
            </w:r>
            <w:r w:rsidR="00000000" w:rsidRPr="00000000" w:rsidDel="00000000">
              <w:rPr>
                <w:rtl w:val="0"/>
              </w:rPr>
              <w:t xml:space="preserve">. PKC ieskatā visaptveroša informācija par vides stāvokļa datiem varētu būt priekšnosacījums sabiedrības paradumu maiņai. Kā arī, ja attiecīgā PR 2.1. sniegums paredz ieviest jaunus </w:t>
            </w:r>
            <w:r w:rsidR="00000000" w:rsidRPr="00000000" w:rsidDel="00000000">
              <w:rPr>
                <w:i w:val="1"/>
                <w:rtl w:val="0"/>
              </w:rPr>
              <w:t xml:space="preserve">Gaisa piesārņojuma samazināšanas rīcības plāna 2020.–2030. gadam</w:t>
            </w:r>
            <w:r w:rsidR="00000000" w:rsidRPr="00000000" w:rsidDel="00000000">
              <w:rPr>
                <w:rtl w:val="0"/>
              </w:rPr>
              <w:t xml:space="preserve"> pasākumus, tad ministrijai, veicot attiecīgā plānošanas dokumenta starpposma izvērtējumu, ir iespēja mainīt finansējuma fokusu pasākumiem, nedublējot jaunās gaisa kvalitātes politikas iniciatīvas šajā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 1.1. ir vērsts uz vispārējo institūciju darbībuun informēšanu, lai veicinātu sabiedrības līdzdalību procesos , kamēr rādītājs PR.2.1. ir specifisks gaisa un emisiju jomai un ir nozīmīgs šī vides apakšektora komunikācijai, kā arī saistīts galvenokārt ar atbilstošu datu ieguvi, mērījumiem un emisiju aprēķinu veikšanu (it īpaši sabiedrības veselības, drošības un adaptācijas kontekstā) nevis sabiedrības informēšanas kampaņu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2.1. tabulā ir papildināts ar atsaucēm uz datu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3.2. punktu, kas paredz līdz 2028.gada 1.jūlijam sniegt informatīvo ziņojumu par pamatnostādņu īstenošanas gala novērtējumu. Atbilstoši MK noteikumu Nr.737 42.punktam, gala ietekmes novērtējumu veic ne vēlāk kā 2 gadus pēc pamatnostādņu darbības termiņa beigām, turklāt,  tikai tad, ja pamatnostādņu starpposma izvērtējuma rezultātā tiek pieņemts lēmums neveikt politikas plānošanas dokumenta izstrādi nākamajam plānošanas periodam. Līdz ar to, lēmums par Pamatnostādņu gala ietekmes izvērtējumu (kas jauna nākamā perioda dokumenta izstrādes gadījumā praksē  nozīmē apvienošanu ar sākotnējās ietekmes izvērtējumu) un tā termiņiem,  būs jāpieņem starpposma izvērtējumā un Ministru kabineta rīkojuma projekta 3.2.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3.2. punkts, noteikts termiņš 2. inform. ziņojuma iesniegšanai (kas nav līdz ar to gala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kāpēc Pamatnostādņu projektam tiek pievienoti 3 papildus dokumenti (1. pielikums: Vides monitoringa programma 2021.-2026. gadam; 2. pielikums: Latvijas nacionālais īstenošanas plāns par noturīgiem organiskajiem piesārņotājiem; 3. pielikums: Radiācijas drošības programma), kas nav veidoti atbilstoši MK noteikumu Nr.737 prasībām, kā arī nav tieši saistīti ar pamatnostādņu saturu. Ja šie dokumenti ir uzskatāmi par politikas plānošanas dokumentiem, lūdzam tos pārveidot kā patstāvīgus Plānus.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1., 2. un 3. pielikumi ir saistīti ar VPP2027 saturu un konkrētu rīcības virzienu ieviešanu un ir detalizēts rīcību izklāsts.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prasības to saturam (un arī nosaukumam) ir specifiskas un tās nosaka  Latvijas dalība/saistības ES un starptautiskajās organizācijās. Dokumentu ar konkrētu saturu un struktūru neesamība draud Latvijai ar pārkāpumu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konsolidētu plānošanas un saskaņošanas procesu, ierobežotu </w:t>
            </w:r>
            <w:r w:rsidR="00000000" w:rsidRPr="00000000" w:rsidDel="00000000">
              <w:rPr>
                <w:rtl w:val="0"/>
              </w:rPr>
              <w:t xml:space="preserve">resursu apstākļos, ministrijas vadība pieņēma lēmumu tos virzīt vienotā pakotnē kā VPP2027 pielikumus. </w:t>
            </w:r>
            <w:r w:rsidR="00000000" w:rsidRPr="00000000" w:rsidDel="00000000">
              <w:rPr>
                <w:rtl w:val="0"/>
              </w:rPr>
              <w:t xml:space="preserve">Šādu pieeju paredzē arī plānotie grozījumi Vides aizsardzības likumā.</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Izziņa par sabiedrisko apspriešanu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izziņu par sabiedrisko apspriešanu papildināt ar Ekonomikas ministrijas sniegtajiem komentāriem, kas nosūtīti Vides aizsardzības un reģionālās attīstības ministrijai š.g.21.oktobrī, vēstule nr. 3.3-24/2021/7453N, un attiecīgu viedokli par to iestrādi.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4.pielikums neietver stratēģiskās ietekmes uz vidi novērtējuma Vides pārskata apspriešanas laikā 2021.g. rudenī saņemtos ministriju iebildumus/priekšlikumus, kas attiecas uz VPP2027. Jo to tā neparedz SIVN procedūru regulējošie normatīvie akti. Tas ietver tikai VPP2027 sabiedriskajā apspriešanā, kas notika no 2021. gada 11. līdz 26. maijam, sniegtos atzinumus.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VARAM apliecina, ka izvērtēja  EM sniegtos iebildumus/priekšlikumus un iespēju robežās tos ņēma vērā, precizējot dokumentu pēc SIVN procesa, pirms izsludināšanas TAP. Sadarbība šai sakarā notika starp attiecīgajiem VARAM un EM nozares ekspertiem pa tiešo.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 2.1 rādītājus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RR2.1.1.</w:t>
            </w:r>
            <w:r w:rsidR="00000000" w:rsidRPr="00000000" w:rsidDel="00000000">
              <w:rPr>
                <w:i w:val="1"/>
                <w:rtl w:val="0"/>
              </w:rPr>
              <w:t xml:space="preserve"> Latvijas teritorijas īpatsvars, kas tiek meteoroloģiski novērots</w:t>
            </w:r>
            <w:r w:rsidR="00000000" w:rsidRPr="00000000" w:rsidDel="00000000">
              <w:rPr>
                <w:rtl w:val="0"/>
              </w:rPr>
              <w:t xml:space="preserve"> (proti, 25 vai 35 staciju skaits nesniedz priekštatu, cik kvalitatīvi attiecīgais tīkls aptver LV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RR2.1.2. </w:t>
            </w:r>
            <w:r w:rsidR="00000000" w:rsidRPr="00000000" w:rsidDel="00000000">
              <w:rPr>
                <w:i w:val="1"/>
                <w:rtl w:val="0"/>
              </w:rPr>
              <w:t xml:space="preserve">Sabiedrības īpatsvars, kas ir informēti par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RR2.1.1. Latvijas teritorijas īpatsvars, kas tiek meteoroloģiski novērots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RR2.1.2. Sabiedrības īpatsvars, kas ir informēti par gaisa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monitoringa tvērumu un sabiedrības informēšanu paredz ES prasības un nacionālie normatīvie akti, un šādi rādītāji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un precizēt  PR2.2 rezultatīvos rādītājus, norādot to labumu, kas tiek sasniegts pie monitoringu un novērojumu izpildes, piemēram, </w:t>
            </w:r>
            <w:r w:rsidR="00000000" w:rsidRPr="00000000" w:rsidDel="00000000">
              <w:rPr>
                <w:i w:val="1"/>
                <w:rtl w:val="0"/>
              </w:rPr>
              <w:t xml:space="preserve">pieaudzis labā stāvoklī virszemes ūdeņu īpatsvars</w:t>
            </w:r>
            <w:r w:rsidR="00000000" w:rsidRPr="00000000" w:rsidDel="00000000">
              <w:rPr>
                <w:rtl w:val="0"/>
              </w:rPr>
              <w:t xml:space="preserve">,</w:t>
            </w:r>
            <w:r w:rsidR="00000000" w:rsidRPr="00000000" w:rsidDel="00000000">
              <w:rPr>
                <w:i w:val="1"/>
                <w:rtl w:val="0"/>
              </w:rPr>
              <w:t xml:space="preserve"> pieaudzis labā stāvokli pazemes ūdeņu īpatsvars</w:t>
            </w:r>
            <w:r w:rsidR="00000000" w:rsidRPr="00000000" w:rsidDel="00000000">
              <w:rPr>
                <w:rtl w:val="0"/>
              </w:rPr>
              <w:t xml:space="preserve">. Savukārt RR 2.2.7. būtu novērtējams ar N un P piesārņojuma izmaiņām vai arī ar to rādītāju, kas N un P piesārņojuma izmaiņas raksturo Kopējās lauksaimniecības politikas stratēģiskajā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2.2.6. ir svītrojams, jo rezultātam nav paredzēts uzdevums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2.2. rādītāji ir precizēti, ir sniegtas atsauces uz informācijas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PR 2.2. saturs un RR noteikti atbilstoši monitoringa būtībai, Latvijas starptautiskajām saistībām un arī MK 17.02.2009. noteikumiem Nr. 158 Noteikumi par prasībām attiecībā uz vides monitoringu un tā veikšanas kārtību, piesārņojošo vielu reģistra izveidi un informācijas pieejamību sabiedrībai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2.3., jo  RR 2.3.1. un 2.3.2. sasniegšana nav paredzēta nevienā no projektā iekļautajiem uzdevumiem. Turklāt monitoringa īstenošana nesekmēs augsnes radioaktivitātes līmeņa samazināšanos. Aicinām izvērtēt pasākuma apvienošanu ar sabiedrības informēšanas pasākumiem vai iegūto datu iekļaušanu vienā IS par vides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šie 2 rezultatīvie rādītāji  ir  valsts veicamā monitoringa prasība, kas ir atsevišķi nodalāma, tā izriet no Valsts civilās aizsardzības plāna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uzdevumu detalizācija un staciju izvietojums tiek atspoguļota attiecīgajās monitoringa apakšprogrammās, kas ir 1.pielikuma sastavdaļas. Tieša sasaiste ar NAP2027 šim PR nav indentificējama.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norādot informācijas avotus.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2.4.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RR2.4.1. LV teritorijas īpatsvars, kurā veikts ES nozīmes biotopu monitorings. Turklāt 2.4.6. ir apvienojams ar 2.4.1., ievērojot plānoto vienu uzdevumu (1.7. uzdevums), un nav nepieciešams to izteikt dažādās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RR2.4.2., jo rezultātam nav paredzēts uzdevums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RR2.4.3., jo rezultātam nav paredzēts uzdevums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RR2.4.4., jo rezultātam nav paredzēts uzdevums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apvienot PR 2.4. ar PR 6.1., jo ES prasības par biotopu monitoringu un to rezultātam ir jāveido sinerģija ar rīcībpolitikas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RR2.4.1. LV teritorijas īpatsvars, kurā veikts ES nozīmes biotopu monitorings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redakcionāli precizēt RR 2.4.1.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 atsauce uz NAP2027 indikatoriem [278], [279], [280]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ierosinātajai rezultatīvo rādītāju apvienošanai vai dzēšanai. Kaut arī VPP paredzēts attiecībā uz bioloģiskās daudzveidības monitoringu tiešām paredzēts tikai uzdevums 1.7., tomēr šis uzdevums sadalīts atsevišķos rezultatīvajos rādītājos, lai nosegtu visu monitoringa un ievācamo datu spektru. Lai iegūtu pilnīgu informāciju, kas nepieciešama dabas aizsardzības pasākumu efektivitātes izvērtēšanai, bet arī regulāro ziņojumu un dažādu indeksu, tai skaitā NAP norādīto indeksu, sagatavošanai,  dati ievācami gan par ES nozīmes biotopiem, gan īpaši aizsargājamām sugām sauszemē un jūrā. Tāpat dati ievācami gan īpaši aizsargājamās dabas teritorijās, tai skaitā Natura 2000 teritorijās, gan ārpus tām. Ne visas aizsargājamās sugas ir saistītas ar ES nozīmes biotopiem – ir arī dispersas sugas, kuru sastopamība nav atkarīga no ES biotopiem kā tādiem, kā arī ir sugas, kas Latvijā ir saistītas ar cilvēka veidotu ainavu, ainavas elementiem u.c., līdz ar to bioloģiskās daudzveidības monitoringa programma ir veidota tādējādi, lai caur dažādām apakšprogrammām iegūtu specifisko informāciju par ES Dabas direktīvās iekļautajiem lielumiem. Turklāt sugu datu ieguve ir nepieciešama arī dažādiem indeksiem, ko izmanto, lai novērtētu ekonomiskās attīstības ietekmi uz dabas vidi, piemēram, meža putnu indekss, lauka putnu indekss, papildus vides indikatori noteikti arī noteikumos https://likumi.lv/ta/id/188492-noteikumi-par-nacionalajiem-vides-indikatoriem, taču šādu indeksu aprēķināšana nav iespējama, neieviešot konkrētās monitoringa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 3.1. rezultatīvo rādītāju, kas paredz SEG emisiju samazinājumu visām tautsaimniecības nozarēm bez konkrētas rīcībpolitikas (RR3.1.2). Pamatojums: makro mērķvērtību dublēšana vairākos plānošanas dokumentos nav atbalstāma, proti, PKC ieskatā tieši Nacionālais enerģētikas un klimata plāns ir tas plāns, kas nosaka rīcības nozarēm emisiju samazināšanai. Norādām, ka projekta 2.3. uzdevums tikai uz 2027. gadu paredz noteikt emisiju samazināšanas mērķus sektoriem, kas ir projekta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sašaurināt politikas rezultāta fokusu par SEG emisiju samazināšanas tvērumu un rezultatīvos rādītājus izteikt tādā redakcijā, piemēram – </w:t>
            </w:r>
            <w:r w:rsidR="00000000" w:rsidRPr="00000000" w:rsidDel="00000000">
              <w:rPr>
                <w:i w:val="1"/>
                <w:rtl w:val="0"/>
              </w:rPr>
              <w:t xml:space="preserve">pieaudzis velosipēdistu īpatsvars Latvijas lielākajās pilsētās, pieaugusi sabiedrības apmierinātība par zaļās infrastruktūras risinājumiem pilsētvidē, samazināts gaisa piesārņojums, samazinājies sūdzību skaits par smakām, pieaudzis elektromobiļu skaits</w:t>
            </w:r>
            <w:r w:rsidR="00000000" w:rsidRPr="00000000" w:rsidDel="00000000">
              <w:rPr>
                <w:rtl w:val="0"/>
              </w:rPr>
              <w:t xml:space="preserve">,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RR3.1.4. ir precizējams: </w:t>
            </w:r>
            <w:r w:rsidR="00000000" w:rsidRPr="00000000" w:rsidDel="00000000">
              <w:rPr>
                <w:i w:val="1"/>
                <w:rtl w:val="0"/>
              </w:rPr>
              <w:t xml:space="preserve"> Izstrādāti priekšlikumi tautsaimniecības nozarēm SEG emisiju samazināšanai </w:t>
            </w:r>
            <w:r w:rsidR="00000000" w:rsidRPr="00000000" w:rsidDel="00000000">
              <w:rPr>
                <w:rtl w:val="0"/>
              </w:rPr>
              <w:t xml:space="preserve">(redakcija izveidota, ievērojot plānoto 2.4.pasākumu). Turklāt lūdzam pie rezultatīvo radītāju formulējamiem precizēt klimatneitralitātes tvērumu, tā skaidrojot, vai pasākuma fokuss ir a)pielāgota vai zaļā infrastruktūra vai b) SEG emisiju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 projekts ir pilnībā saskanīgs ar Nacionālo enerģētikas un klimata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3.1. tabula papildināta ar sasaisti ar NAP 2027 indikatoriem.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RR 3.2.1 un RR 3.2.2. redakcijas, piemēram: </w:t>
            </w:r>
            <w:r w:rsidR="00000000" w:rsidRPr="00000000" w:rsidDel="00000000">
              <w:rPr>
                <w:i w:val="1"/>
                <w:rtl w:val="0"/>
              </w:rPr>
              <w:t xml:space="preserve">pašvaldību skaits, kuras izmanto zaļās un zilās infrastruktūras elementu risinājumus pilsētvidē, funkcionējošu meliorācijas sistēmu īpatsvars pašvaldībās vai sabiedrības īpatsvars, kuri izmanot e rīkus ārkārtas situāciju atpazīšanai</w:t>
            </w:r>
            <w:r w:rsidR="00000000" w:rsidRPr="00000000" w:rsidDel="00000000">
              <w:rPr>
                <w:rtl w:val="0"/>
              </w:rPr>
              <w:t xml:space="preserve">, tā atspoguļojot to labumu, ko sabiedrība iegūs, ja tiks izstrādātas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 3.2. tabula ar NAP 2027 indikatoriem.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4.1., jo tas dublē </w:t>
            </w:r>
            <w:r w:rsidR="00000000" w:rsidRPr="00000000" w:rsidDel="00000000">
              <w:rPr>
                <w:i w:val="1"/>
                <w:rtl w:val="0"/>
              </w:rPr>
              <w:t xml:space="preserve">Atkritumu apsaimniekošanas valsts plāna 2028.gadam</w:t>
            </w:r>
            <w:r w:rsidR="00000000" w:rsidRPr="00000000" w:rsidDel="00000000">
              <w:rPr>
                <w:rtl w:val="0"/>
              </w:rPr>
              <w:t xml:space="preserve">  un </w:t>
            </w:r>
            <w:r w:rsidR="00000000" w:rsidRPr="00000000" w:rsidDel="00000000">
              <w:rPr>
                <w:i w:val="1"/>
                <w:rtl w:val="0"/>
              </w:rPr>
              <w:t xml:space="preserve">Rīcības plāna aprites ekonomikai</w:t>
            </w:r>
            <w:r w:rsidR="00000000" w:rsidRPr="00000000" w:rsidDel="00000000">
              <w:rPr>
                <w:rtl w:val="0"/>
              </w:rPr>
              <w:t xml:space="preserve"> sasniedzamo mērķvērtību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dublētu plānošanu un plānošanas dokumentu ziņošanu, aicinām šajā nodaļā norādīt ne vairāk kā divus sektora rezultatīvos rādītājus (makro) un pie uzdevumiem norādīt, “</w:t>
            </w:r>
            <w:r w:rsidR="00000000" w:rsidRPr="00000000" w:rsidDel="00000000">
              <w:rPr>
                <w:i w:val="1"/>
                <w:rtl w:val="0"/>
              </w:rPr>
              <w:t xml:space="preserve">ieviests Atkritumu apsaimniekošanas valsts plāns</w:t>
            </w:r>
            <w:r w:rsidR="00000000" w:rsidRPr="00000000" w:rsidDel="00000000">
              <w:rPr>
                <w:rtl w:val="0"/>
              </w:rPr>
              <w:t xml:space="preserve">”, “</w:t>
            </w:r>
            <w:r w:rsidR="00000000" w:rsidRPr="00000000" w:rsidDel="00000000">
              <w:rPr>
                <w:i w:val="1"/>
                <w:rtl w:val="0"/>
              </w:rPr>
              <w:t xml:space="preserve">ieviests Rīcības plāns aprites ekonomikai, gala ziņojums 2026.gadā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RR: </w:t>
            </w:r>
            <w:r w:rsidR="00000000" w:rsidRPr="00000000" w:rsidDel="00000000">
              <w:rPr>
                <w:i w:val="1"/>
                <w:rtl w:val="0"/>
              </w:rPr>
              <w:t xml:space="preserve">Pārstrādāto atkritumu īpatsvars</w:t>
            </w:r>
            <w:r w:rsidR="00000000" w:rsidRPr="00000000" w:rsidDel="00000000">
              <w:rPr>
                <w:rtl w:val="0"/>
              </w:rPr>
              <w:t xml:space="preserve"> un</w:t>
            </w:r>
            <w:r w:rsidR="00000000" w:rsidRPr="00000000" w:rsidDel="00000000">
              <w:rPr>
                <w:i w:val="1"/>
                <w:rtl w:val="0"/>
              </w:rPr>
              <w:t xml:space="preserve"> Pieaugusi resursu produktivitāte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ieskatā šī projekta ietvaros tiek noteikti jauni uzdevumi atkritumu politikai (un jauns finanšu pieprasījums), tad lūdzam tos iekļaut attiecīgās politikas starpposma novērtējumā, veicot izmaiņas attiecīgajā plānošanas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pamatnostādnēm ir izvēlēti tikai daži nozīmīgākie integratīvie rādītāji, kuri raksturo vairāku politiku ieviešanas rezultātu</w:t>
            </w:r>
            <w:r w:rsidR="00000000" w:rsidRPr="00000000" w:rsidDel="00000000">
              <w:rPr>
                <w:rtl w:val="0"/>
              </w:rPr>
              <w:t xml:space="preserve"> kopumu. Minētie plāni ir pakārtoti pamatnostādņu rezultatīvajiem rādītājiem. </w:t>
            </w:r>
            <w:r w:rsidR="00000000" w:rsidRPr="00000000" w:rsidDel="00000000">
              <w:rPr>
                <w:rtl w:val="0"/>
              </w:rPr>
              <w:t xml:space="preserve">Veikti precizējumi, dotas atsauces uz NAP indikatoriem.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4.2., jo tā funkcionalitāte dublējās ar PR 4.1. Atbilstoši projektā norādītajam 113.lpp, minētie rezultatīvie rādītāji ir ieviešami ar </w:t>
            </w:r>
            <w:r w:rsidR="00000000" w:rsidRPr="00000000" w:rsidDel="00000000">
              <w:rPr>
                <w:i w:val="1"/>
                <w:rtl w:val="0"/>
              </w:rPr>
              <w:t xml:space="preserve">Rīcības plānu pārejai uz aprites ekonomiku 2020.-2027. gadam</w:t>
            </w:r>
            <w:r w:rsidR="00000000" w:rsidRPr="00000000" w:rsidDel="00000000">
              <w:rPr>
                <w:rtl w:val="0"/>
              </w:rPr>
              <w:t xml:space="preserve">. Secīgi, ja VARAM ieskatā šie ir jauni pasākumi ar jaunu finansējuma pieprasījumu aprites ekonomikas ieviešanai, tad ministrijai, veicot plānošanas dokumenta izvērtējumu (Rīcības plānam pārejai uz aprites ekonomiku 2020.-2027. gadam), ir iespēja mainīt finansējuma fokusu pasākumiem, ievērojot projektā identificētās jaunas politikas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PR4.2. un attiecīgi apakšmērķis, lai skaidrāk nodalītu jomas, ko aptver PR 4.1. un PR 4.2.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4.2. politikas virziens (zeme dzīļu resursu ieguve) atšķiras no PR 4.1. (resursu, pamatā atkritumu izmantošana) pēc būtības. Nav paredzēti jauni pasākumi, un finansējums, kas pieejams AERP2020-2027 tiks fiksēts šajās pamatnostādnes.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4.3., jo tā funkcionalitāte dublējās ar PR 4.1. Ja VARAM ieskatā šie ir jauni pasākumi ar jaunu finansējuma pieprasījumu atkritumu apsaimniekošanai, tad ministrijai, veicot plānošanas dokumenta izvērtējumu (Atkritumu apsaimniekošanas valsts plāns 2021.-2028. gadam), ir iespēja mainīt finansējuma fokusu pasākumiem, ievērojot projektā identificētās jaunas politikas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NAP indikatoriem. PR 4.3. precizēts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PR 4.3. politikas (atkritumi) atšķiras no PR 4.1. (resursu izmantošana) pēc fokusa virziena, kas tiek risināts.  Jauns finansējuma fokuss netiek paredzēts. Minētie plāni ir pakārtoti pamatnostādņu rezultatīvajiem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4.4.1. rezultatīvo rādītāju, jo vārda ietekme “lietderīgi” nav nomērāma.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4.4.1. redakcija mainīta uz "4.4.1.  Izmantoto notekūdeņu dūņu apjoms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5.1., jo tas dublē </w:t>
            </w:r>
            <w:r w:rsidR="00000000" w:rsidRPr="00000000" w:rsidDel="00000000">
              <w:rPr>
                <w:i w:val="1"/>
                <w:rtl w:val="0"/>
              </w:rPr>
              <w:t xml:space="preserve">Gaisa piesārņojuma samazināšanas rīcības plāna 2020. – 2030 gadam</w:t>
            </w:r>
            <w:r w:rsidR="00000000" w:rsidRPr="00000000" w:rsidDel="00000000">
              <w:rPr>
                <w:rtl w:val="0"/>
              </w:rPr>
              <w:t xml:space="preserve"> sasniedzamo mērķvērtību un pasākumu izpildi. Secīgi, ja VARAM ieskatā šie ir jauni pasākumi ar jaunu finansējuma pieprasījumu gaisa piesārņojuma jomā, tad ministrijai, veicot plānošanas dokumenta izvērtējumu (Gaisa piesārņojuma samazināšanas rīcības plāns 2020.-2030. gadam), ir iespēja mainīt finansējuma fokusu pasākumiem, ievērojot projektā identificētās jaunas politikas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NAP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pamatnostādnēm ir izvēlēti tikai daži nozīmīgākie integratīvie rādītāji. Minētais plāns ir pakārtots pamatnostādņu rezultatīvajiem rādītājiem. Jauns finansējums netiek paredzēts. Informējam, ka atbilstoši ZM informācijai lauksaimniecības sektora pasākumi un fnansējums vides mērķu sasniegšanai tiek plānots Kopējās lauksaimniecības politikas ietvaros, kas atrodas starpministriju saskaņošanas procesā, kur VARAM ir izteicis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5.2., jo tas dublē Gaisa piesārņojuma samazināšanas rīcības plāna 2020. – 2030 gadam sasniedzamo mērķvērtību un pasākumu izpildi. Secīgi, ja VARAM ieskatā šie ir jauni pasākumi ar jaunu finansējuma pieprasījumu gaisa kvalitātes uzlabošanai, tad ministrijai, veicot plānošanas dokumenta izvērtējumu (Gaisa piesārņojuma samazināšanas rīcības plāns 2020.-2030. gadam), ir iespēja mainīt finansējuma fokusu pasākumiem, ievērojot projektā identificētās jaunas politikas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sasaiste ar NAP 2027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pamatnostādnēm ir izvēlēti tikai daži nozīmīgākie integratīvie rādītāji. Minētais plāns ir pakārtots pamatnostādņu rezultatīvajiem rādītājiem. Jauns finansējums netiek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5.3., jo tas dublē Gaisa piesārņojuma samazināšanas rīcības plāna 2020. – 2030 gadam sasniedzamo mērķvērtību un pasākumu izpildi. Secīgi, ja VARAM ieskatā šie ir jauni pasākumi ar jaunu finansējuma pieprasījumu piesārņojuma kaitīgās ietekmes mazināšanā, tad ministrijai, veicot plānošanas dokumenta izvērtējumu (Gaisa piesārņojuma samazināšanas rīcības plāns 2020.-2030. gadam), ir iespēja mainīt finansējuma fokusu pasākumiem, ievērojot projektā identificētās jaunas politikas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dota atsauce uz NAP indikatoriem un uz datu avotu PM2,5 rādītājiem. Informējam, ka pamatnostādnēm ir izvēlēti tikai daži nozīmīgākie integratīvie rādītāji. Minētais plāns ir pakārtots pamatnostādņu rezultatīvajiem rādītājiem. Jauns finansējums netiek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5.4., bet plānoto pasākumu sarakstu apvienot ar PR1.1., kas sniedz ieguldījumu sabiedrības informētībā (RR 1.1.1. </w:t>
            </w:r>
            <w:r w:rsidR="00000000" w:rsidRPr="00000000" w:rsidDel="00000000">
              <w:rPr>
                <w:i w:val="1"/>
                <w:rtl w:val="0"/>
              </w:rPr>
              <w:t xml:space="preserve">Iedzīvotāju īpatsvars, kas izmanto e vietnes par vides datiem</w:t>
            </w:r>
            <w:r w:rsidR="00000000" w:rsidRPr="00000000" w:rsidDel="00000000">
              <w:rPr>
                <w:rtl w:val="0"/>
              </w:rPr>
              <w:t xml:space="preserve">). Pamatojums: plānotais RR sasniegums paredz sabiedrības informēšanu par a) par piemērotākās dzīves vides izvēli; b) teritorijas plānošanu.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P.R.5.4 ir vērsts uz rūpnieciskās darbības objektiem izsniegto atļauju ietvertās vides trokšņa raksturojošās informācijas apkopojuma nodrošināšanu. Tam nav tiešais saistības ar NAP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 6.1. un PR 6.2.  citā redakcijā, ievērojot to, ka nav fināla datu par dabas vērtību kartēšanas rezultātiem. Ņemot vērā, ka </w:t>
            </w:r>
            <w:r w:rsidR="00000000" w:rsidRPr="00000000" w:rsidDel="00000000">
              <w:rPr>
                <w:u w:val="single"/>
                <w:rtl w:val="0"/>
              </w:rPr>
              <w:t xml:space="preserve">NAP2027 izstrādes darba gaitā sabiedrība un NVO izteica vēlmi būt iesaistītiem taisnīgas un līdzsvarotas dabas daudzveidības saglabāšanas rīcībpolitikas izstrādē</w:t>
            </w:r>
            <w:r w:rsidR="00000000" w:rsidRPr="00000000" w:rsidDel="00000000">
              <w:rPr>
                <w:rtl w:val="0"/>
              </w:rPr>
              <w:t xml:space="preserve">, aicinām šobrīd projektā noteikt tikai makro vērtības bioloģiskās daudzveidības un saglabāta dabas kapitāla rīcībām (līdz diviem makro rādītājiem),</w:t>
            </w:r>
            <w:r w:rsidR="00000000" w:rsidRPr="00000000" w:rsidDel="00000000">
              <w:rPr>
                <w:u w:val="single"/>
                <w:rtl w:val="0"/>
              </w:rPr>
              <w:t xml:space="preserve"> savukārt detalizētu rīcībpolitiku izstrādāt plānā</w:t>
            </w:r>
            <w:r w:rsidR="00000000" w:rsidRPr="00000000" w:rsidDel="00000000">
              <w:rPr>
                <w:rtl w:val="0"/>
              </w:rPr>
              <w:t xml:space="preserve">. Turklāt PR 2.4. būtu apvienojams ar PR 6.1., jo ES prasībām par biotopu monitoringu un to rezultātam, ir jāveido sinerģija ar dabas kapitāla saglabāšanas rīcībpolitikas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6.1 un PR 6.2. redakcijas ir pilnībā atbilstošas VPP 2027 Bioloģiskās daudzveidības jomā izvirzītajiem apakšmērķiem. Vēršam uzmanību, ka  bioloģiskās daudzveidības jomā šīs pamatnostādnes ir vienīgais politikas plānošanas dokuments, kas skaidri nosaka prioritāros darbību virzienus atbilstoši ES un starptautiskajām saistībām un arī NAP prioritātēm. Tāpat vēršam uzmanību, ka PR.6.1.1.-PR.6.1.3., kā arī PR 6.1.5. norādīti uzdevumi un mērķi, kas izriet no ES dabas likumdošanas un šie uzdevumi būtu veicami, neatkarīgi no iespējamā dabas vērtību kartēšanas projekta un tā rezultātiem. Savukārt 6.2. norādītie rezultatīvie rādītāji izriet no ES Bioloģiskās daudzveidības stratēģijas 2030. gadam un arī nav tiešā veidā atkarīgi no dabas vērtību kartēšanas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plašās sabiedriskās apspriešanas, kas veiktas VPP 2027 izstrādes laikā, uzskatām, ka NVO un citām ieinteresētajām pusēm bija iespēja iesaistīties arī VPP 2027 rīcības virzienu apspriešanā un precizēšanā.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 2.4. un PR 6.1. apvienošanu. PR 2.4. norādīti dažādi bioloģiskās daudzveidības monitoringa veidi un to veikšanas rezultatīvie rādītāji, tomēr šie rādītāji vien neliecina par PR 6.1. norādīto rezultatīvo rādītāju sasniegšanu. Bioloģiskās daudzveidības monitoringā ievāktie dati izmantojami rīcībpolitikas izstrādāšanai PR 6.1. norādīto rādītāju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RR6.1.6. šādā redakcijā:</w:t>
            </w:r>
            <w:r w:rsidR="00000000" w:rsidRPr="00000000" w:rsidDel="00000000">
              <w:rPr>
                <w:i w:val="1"/>
                <w:rtl w:val="0"/>
              </w:rPr>
              <w:t xml:space="preserve"> nacionālās nozīmes unikālo ainavu īpatsvara pieaugums. </w:t>
            </w:r>
            <w:r w:rsidR="00000000" w:rsidRPr="00000000" w:rsidDel="00000000">
              <w:rPr>
                <w:rtl w:val="0"/>
              </w:rPr>
              <w:t xml:space="preserve">Pamatojums: izstrādātas vadlīnijas ir dokuments, kuras var arī netikt izmantotas noteiktu mērķvērtību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nav noteiktas nacionālas nozīmes ainaviski vērtīgās teritorijas. Nacionālas nozīmes ainaviski vērtīgo teritoriju sākotnējā izdalīšana un to pārvaldības vadlīniju projektu izstrāde notiek valsts pētījumu programmas “Ilgtspējīga teritorijas attīstība un racionāla zemes resursu izmantošana" (https://likumi.lv/ta/id/314741-par-valsts-petijumu-programmu-ilgtspejiga-teritorijas-attistiba-un-racionala-zemes-resursu-izmantosana) ietvaros līdz 2023.gadam. Pēc minēto teritoriju sākotnējās izdalīšanas notiks to statusa nostiprināšana, ņemot vērā VARAM LIFE integrētā projekta LATVIANATURE projekta rezultātus. Līdz ar to 2027.gada rezultāts ir indikatīvs, jo nacionālās nozīmes ainaviski vērtīgo teritoriju īpatsvars pirmreizīgi būs nosakāms pēc projekta LATVIANATURE noslēgšanas 2028.gadā.  Rādītājs redakcionāli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RR6.2.4. Vēršam uzmanību, ka projektā minētie uzdevumi nesniedz priekšstatu, kas būtu efektivizējams zemes resursu pārvaldībā, proti, pieaug LIZ zemju apjoms, pieaug meža zemju apjoms, vai cits parametrs.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 6.2. nosaukums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programmas “Ilgtspējīga teritorijas attīstība un racionāla zemes resursu izmantošana" (https://likumi.lv/ta/id/314741-par-valsts-petijumu-programmu-ilgtspejiga-teritorijas-attistiba-un-racionala-zemes-resursu-izmantosana) ietvaros līdz 2023.gadam paredzēts analizēt alternatīvos scenārijus zemes izmantošanai Latvijā, ņemot vērā nozaru intereses, noteiktos zemes īpašuma tiesību ierobežojumus, kā arī nākotnes klimata pārmaiņu un sociālekonomisko prognožu radītos izaicinājumus un sagatavot  metodoloģisku ietvaru ilgtspējīgai zemes resursu izmantošanai, izstrādājot priekšlikumus zemes resursu racionālai izmantošanai visos pārvaldības līmeņos. Sagatavotais metodoloģiskais ietvars kalpos par pamatu integrētu vadlīniju izstrādei par kompetenču sadalījumu zemes resursu efektīvai izmantošanai visos pārvaldības līmeņos, ņemot vērā iepriekšminētos faktorus.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redakcionāli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7.1., jo tas dublē Latvijas pielāgošanās klimata pārmaiņām plāna laika posmam līdz 2030.gadam sasniedzamo mērķvērtību un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ja VARAM ieskatā šie ir jauni pasākumi ar jaunu finansējuma pieprasījumu plūdu risku mazināšanai, tad ministrijai, veicot plānošanas dokumenta izvērtējumu, ir iespēja mainīt finansējuma fokusu pasākumiem, ievērojot projektā identificētās jaunas politikas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rādītāji PR 7.1. tiek atlasīti kā būtiski uzraudzības rādītāji, kas saistāmi ar NAP un ES fondu finansējumu. Sniegta atsauce uz NAP indikatoru. Jauns finansējums netiek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7.2., jo tas dublē Latvijas pielāgošanās klimata pārmaiņām plāna laika posmam līdz 2030.gadam sasniedzamo mērķvērtību un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ieskatā šie ir jauni pasākumi ar jaunu finansējuma pieprasījumu plūdu risku mazināšanā, tad ministrijai, veicot plānošanas dokumenta izvērtējumu, ir iespēja mainīt finansējuma fokusu pasākumiem, ievērojot projektā identificētās jaunas politikas prioritātes.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atsevišķas PR 7.2.  aktivitātes par resursu efektīvāku izmantošanu, ir integrējamas Rīcības plānā pārejai uz aprites ekonomiku 2020.-2027.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sniegta atsauce uz NAP.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plāns ir pakārtots pamatnostādņu rezultatīvajiem rādītājiem.Jauns finansējums netiek paredzēts. Ministrija skaidro, ka ūdens resursus nav plānots apsvērt  ietveršanai aprites ekonomikas plānā. To regulē ūdens nozares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 7.3. un attiecīgo pasākumu integrēt Rīcības plānā pārejai uz aprites ekonomiku 2020.-2027. gadam. Pamatojums: RR 7.3.1. neparedz  ūdens zudumu samazinājumu un RR 7.3.2. nav izstrādāta rīcībpolitika (Skatīt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NAP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ir lēmusi nodalīt ūdens resursu apsaimniekošanu no materiālo resursu un atkritumu apsaimniekošanas tieši dēļ jomu patstāvīgajiem regulējuma ietvariem gan nacionālajā, gan ES līmenī. Lūdzam pievērst uzmanību, ka rīcībpolitiku paredz uzdevumi 24.2. un 49.6.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7.5. rezultatīvo rādītāju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7.5.1.: </w:t>
            </w:r>
            <w:r w:rsidR="00000000" w:rsidRPr="00000000" w:rsidDel="00000000">
              <w:rPr>
                <w:i w:val="1"/>
                <w:rtl w:val="0"/>
              </w:rPr>
              <w:t xml:space="preserve">attīrītu notekūdeņu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RR7.5.3. rādītāju nepieciešams skaidrot, jo sasniegtā vērtība neliecina par vides stāvokļa izaicinājumu.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RR7.5.4. un RR7.5.5. rādītājus nepieciešams skaidrot, jo RR paredz slāpekļa un fosfora slodzes samazinājumu, bet vērtības šo samazinājumu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7.5.1.: attīrītu notekūdeņu īpatsvars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NAP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rādītāji atbilst nozares politikā un statistikā izmantotajiem rādītājiem un ir saskaņoti arī ar investīciju plānos paredzētajiem rādītājiem. RR 7.5.3. jau ietver PKC priekšlikumā izteikto rādītāju par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ietver vērtību samazinājumu, tā kā mērķi noteikti tonnās/ gadā samazinājuma (kas tradicionāli  tiek izmantots slodzes novērtējumā).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8.1. rezultatīvo rādītāju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RR8.1.1. </w:t>
            </w:r>
            <w:r w:rsidR="00000000" w:rsidRPr="00000000" w:rsidDel="00000000">
              <w:rPr>
                <w:i w:val="1"/>
                <w:rtl w:val="0"/>
              </w:rPr>
              <w:t xml:space="preserve">piesārņojuma īpatsvara samazinājums lielajiem ražošanas uzņēmumiem</w:t>
            </w:r>
            <w:r w:rsidR="00000000" w:rsidRPr="00000000" w:rsidDel="00000000">
              <w:rPr>
                <w:rtl w:val="0"/>
              </w:rPr>
              <w:t xml:space="preserve"> vai </w:t>
            </w:r>
            <w:r w:rsidR="00000000" w:rsidRPr="00000000" w:rsidDel="00000000">
              <w:rPr>
                <w:i w:val="1"/>
                <w:rtl w:val="0"/>
              </w:rPr>
              <w:t xml:space="preserve">privātā sektora ieguldījumi LPTP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RR8.1.2. </w:t>
            </w:r>
            <w:r w:rsidR="00000000" w:rsidRPr="00000000" w:rsidDel="00000000">
              <w:rPr>
                <w:i w:val="1"/>
                <w:rtl w:val="0"/>
              </w:rPr>
              <w:t xml:space="preserve">piesārņoto teritoriju samazinājuma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RR8.1.1. piesārņojuma īpatsvara samazinājums lielajiem ražošanas uzņēmumiem vai privātā sektora ieguldījumi LPTP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RR8.1.2. piesārņoto teritoriju samazinājuma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Vides pārraudzības valsts biroja tīmekļvietni, kur norādīti LPTP.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tieši šo 2 politikas instrumentu ieviešanas rīcībpolitika virza uz integrēto rezultātu, t.i., piesārņojuma samazināšana. 8.1.1.LPTP Instrumenta ieviešana nodrošina virzību uz mazāku piesārņojumu, Piesārņojuma apjoms ir saistāms ar ražošanas apjomu, noteikt tā samazinājumu šeit būtu nekorekti. Tas ir izvirzāms katrā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8.1.2.rādītjs ir saskaņots ar investīciju plāniem, teritoriju īpatsvars nav adekvāts rādītājs šai situācijā. Katru sanējamo teritoriju raksturo konkrēts laukums- piesārņojuma  likvidācijas rādītāji tiek izvirzīti katrā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 8.2. rezultatīvo rādītāju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RR8.2.1 </w:t>
            </w:r>
            <w:r w:rsidR="00000000" w:rsidRPr="00000000" w:rsidDel="00000000">
              <w:rPr>
                <w:i w:val="1"/>
                <w:rtl w:val="0"/>
              </w:rPr>
              <w:t xml:space="preserve">identificētais bīstamo vielu apmērs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 8.2.2. svītrot, jo sabiedrības aptauja nesekmēs bīstamo vielu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dokumentu sasaistes nodrošināšanai norāda konkrētu PPD rādītājus nevis atsauces uz to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uz NAP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 izvēlējās rezultatīvos rādītājus (rīcībpolitikas instrumentu formā) , virzība uz kuriem tās uzskatā veicinātu PR 8.2. sasniegšanu. Cita veida rādītāju prognozēšana šim rezultātam (aprite) nav iespējama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II sadaļas 1.punkta Vides pārvaldības pamatsistēma (horizontālie jautājumi) apakšmērķī "1.3: Attīstīt vides izglītību un pētniecību vides jautājumos" papildīnāt ar pasākumu kopumu pētniecības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RR 1.3. ir vērsts uz VARAM sistēmas ietvaros realizējamās pētniecības attīstību, atbilstoši institūciju darbības stratēģijām, tāpēc skaidrībai ir papildināta atsauce uz saistītajiem institūciju dokumentiem. Turklāt RR1.3.2. arī ietver pētniecības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pētījumu pasākumi VARAM pārziņā esošā finansējuma ietvaros ir norādīti pie konkrētām vides politikas apakšjomām, piem. klimats 3.1.4.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gatava papildināt pamatnostādnes ar citu ministriju pētījumiem, kas sniedz pienesumus  šo pamatnostādņu īstenošanā, ja šādi priekšlikumi tiktu iesniegti.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1.4pielikums Bioloģiskās daudzveidības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Bioloģiskās daudzveidības programmas 3.sadaļu "Valsts fona monitorings" ar informāciju par Latvijas valsts mežinātnes institūta Silava īstenoto nacionālo meža monitoringu, kura ietvaros tiek veikts arī meža bioloģiskās daudzveidības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bioloģiskās daudzveidības monitoringa mērķis ir sniegt meža nozarei informāciju par vairākiem svarīgiem meža bioloģiskās daudzveidības aspektiem, iegūt fona informāciju par bioloģiskās daudzveidības stāvokli un novērtēt pārmaiņas nacionālā līmenī, lai nodrošinātu ilgtspējīgu Latvijas meža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bioloģiskās daudzveidības monitorings papildina Vides un reģionālās attīstības ministrijas Vides monitoringa programmā īstenoto Bioloģiskās daudzveidības monitoringa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bioloģiskās daudzveidības monitoringa informācija tiek iegūta ģenētiskā, ekosistēmas un ainavu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koku sugu ģenētiskās daudzveidības novērtēšanā tiek iegūta informācija par ģenētisko resursu mežaudzēm, sēklu plantāciju mežaudzēm.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Ģenētiskā līmeņa monitoringa mērķis bioloģiskās daudzveidības izpētes programmā ir novērtēt meža ģenētisko resursu mežaudzes ģenētisko daudzveidību un diferenciāciju, kā arī no sēklu plantācijām iegūto sēklu partiju ģenētisko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bioloģiskās daudzveidības monitoringu sugu un ekosistēmu līmenī tiek iegūts augu sabiedrības un epifītu novērtējums meža resursu monitoringa parauglaukumos, kā arī bioloģiskajai daudzveidībai nozīmīgu struktūru – atmirušās koksnes un ar kokiem saistītu mikrodzīvotņu –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daudzveidības monitoringā, vērtējot ainavu no attālās izpētes datiem, tiek iegūts ainavas telpiskā raksta klašu stāvokļa un pārmaiņu novērtējums un meža savienojamības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BD monitoringa programmas 3 nodaļa  un attiecīgie pielikumi (7.p.)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Vides aizsardzības un reģionālās attīstības ministrijas (turpmāk – VARAM) izstrādāto Vides politikas pamatnostādņu 2021. – 2027.gadam projektu (turpmāk – pamatnostādņu projekts). LTRK ieskatā pamatnostādņu projektā sniegtais pārskats par vides nodokļu ieņēmumiem un valdības izdevumiem vides aizsardzībā (4;5. attēli), liecina par izteikti neefektīvu vides politikas īstenošanu Latvijā. Tāpēc LTRK ieskatā ir jāizvērtē pamatnostādņu projektā ietvertais uzdevums uzņēmējiem prasīt stingrāku prasību ievērošanu un darbību aplikšanu ar papildus nodokļiem, ja iepriekš nav sakārtota vides aizsardzības politikas pamatnostādnēs ietverto pasākumu finansēšanas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ka pamatnostādņu projektā nav pausta nostāja un rīcība attiecībā uz  brīvprātīgā oglekļa kredītu tirgus, bioloģiskās daudzveidības saglabāšanas, aizsardzības un atjaunošanas pasākumu kredītu tirgus attīstības jautājumos, standartu ieviešanā, auditēšanā.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pārvaldības pamatsistēmas (horizontālie jautājumi) 1.2. sadaļā “Uzlabota profesionālā kompetence vides jautājumos” LTRK rosina papildināt ar nepieciešamību VARAM pakļautībā esošo iestāžu darbiniekiem īstenot kvalifikācijas paaugstināšanu, programmās iekļaujot ilgtspējīgas zemes apsaimniekošanas jautājumus, uzsverot integrētu pieeju dabas resursu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Politikas rezultātos “Attīstīta vides izglītība un pētniecība vides jautājumos” LTRK aicina papildināt ar: “Zinātniski pamatotas, integrētas saimniekošanas metožu izpēte, aprobēšana un rekomendāciju sagatavošana (lauksaimniecība, mežsaimniecība, zivsaimniecība).”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Politikas rezultātos “Paaugstināta privātā sektora iesaiste un līdzdalība vides jautājumu risināšanā” LTRK aicina papildināt ar nepieciešamību izveidot ekonomiski pamatotu un funkcionējošu kompensāciju sistēmu, kā arī izveidot šīs sistēmas administrēšanu. Lai arī līdzīgs mērķis ir ticis izvirzīts iepriekš, tomēr tas vēl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pamatnostādņu projektā nepieciešams paredzēt ģeotermālo resursu izpēti un izmantošanas veicināšanu. Diemžēl vēl joprojām plānā ir paredzēts veikt Latvijas ģeotermālā potenciāla novērtējuma aktualizāciju, kas nav lietderīgi, jo jau šobrīd Latvijas vides ģeoloģijas un meteoroloģijas centra (turpmāk – LVĢMC) datu bāzē ir pieejama informācija par iepriekš veikto ģeotermālo resursu novērtējumu, tajā skaitā apkopoti un sistematizēti visas Latvijas teritorijas dziļo urbumu temperatūras pētījumu dati. Minētos pētījumu datus varētu lietderīgi izmantot turpmākajai ģeotermālās enerģijas attīstībai Latvijā. To izmantošana ļautu sākt darbu pie liela diametra ģeotermālās enerģijas izpētes urbumu veikšanas, kas norādīta LVĢMC datu bāzēs pieejamajos potenciālajos ģeotermālās anomālijas nogabalos – Elejas ģeotermālajā anomālijā, Liepājas ģeotermālajā anomālijā, Bernātu/Papes ģeotermālajā anomālijā. Izpētes urbumu laikā iegūto informāciju varētu izmantot nepieciešamo aprēķinu veikšanai potenciālo ģeotermālo staciju siltumenerģijas ražošanai, projektēšanai un izveidei. Ņemot vērā minēto, LTRK aicina papildināt pamatnostādņu projekta 7. rīcības virziena 7.1. punktu ar: “Veikt Latvijas ģeotermālā potenciāla novērtējuma aktualizāciju, tai skaitā veikt trīs ģeotermālos urbumus, datu apkopošanu un ģeotermālo staciju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1.iebilduma jautājumam ir plašāks tvērums nekā VPP2027 un tas nav risināms šī politikas dokumenta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2.iebilduma jautājums tiek risināts citu nozaru politikas ietvaros, tas nav VPP2027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3.iebilduma jautājums tiek jau risināts vides iestāžu darbības stratēģijās, kurās paredz profesionālās pilnveides pasākumus, taču konkrētu tēmu definēšana ir ārpus VPP2027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4.iebilduma jautājums - ieteikto metožu pilnveidošana ir ZM kompetences joma, tā nav paredzēta iekļaut  VPP2027.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5.iebilduma jautājums nav skaidri formulēts, par kāda veida kompensācijām tiek 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6.iebilduma jautājums jau ir vairākkārtīgi skaidrots ieinteresētajām pusēm, ka šajās VPP2027 nav paredzēts ietvert uzdevumus energoresursu izpētes un izmantošanas veicināšanai, tā kā tie ir par enerģētiku atbildīgo nozaru kompetencē. Nav arī paredzēts publiskais finansējums šādas izpētes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projektā konsekventi norādīt saīsinājumu pēc saīsināmās vārdkopas atbilstoši juridiskās tehnikas prasībām (sk., piemēram, 3.1. apakšnodaļā izmantoto saīsinājumu NASA). Proti, saīsinājumu veido aiz saīsināmās vārdkopas, iekavās ierakstot vārdu “turpmāk – “ un attiecīgo saīsināto vārdu. Lūdzam arī pārskatīt saīsinājumu lietojumu pamatnostādņu projektā un izlabot citas nepilnības. Piemēram: 1) Pārresoru koordinācijas centrs tiek saīsināts, taču tekstā tiek lietots tikai vienreiz, turklāt pilnā formā; 2) saīsinājumu sadaļā tiek saīsināta Eiropas Ekonomiskā zona, taču pareizi ir lietot nosaukumu Eiropas Ekonomikas zona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tehniskie precizējumi identificētajās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pamatnostādņu projekta teksts ir grūti uztverams un lasāms, kā arī pietrūkst loģiskuma teksta izklāstā. Grūtāk uztveramu to padara arī daudzās gramatikas un neuzmanības kļūdas (sk., piemēram, rindkopu virs 4. un 5. attēla 13. lpp.). Attiecīgi lūdzam pārskatīt un precizēt pamatnostādņu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attiecībā uz 4.un 5.attēlu, bet paši attēli pēc FM atzinuma ir mainīti, nodrošinot prasīto datu griezumu.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decembra noteikumi Nr. 737 “Attīstības plānošanas dokumentu izstrādes un ietekmes izvērtēšanas noteikumi” paredz, ka pamatnostādņu projektā norāda politikas mērķi (mērķus) un, ja nepieciešams, apakšmērķus (18.2. apakšpunkts), informāciju par politikas mērķu sasaisti ar Nacionālo attīstības plānu, Latvijas ilgtspējīgas attīstības stratēģiju un citiem attīstības plānošanas dokumentiem, kā arī Eiropas Savienības politikas plānošanas dokumentiem (18.3. apakšpunkts), rīcības virzienus un tiem pakārtotos uzdevumus politikas mērķu un rezultātu sasniegšanai (18.6. apakšpunkts). Vēršam uzmanību, ka pamatnostādņu projektā tiek lietoti dažādi apzīmējumi attiecībā uz mērķiem (piemēram, “politikas apakšmērķi”, “mērķi”, “VPP2027 galvenie mērķi”). Attiecīgi lūdzam pamatnostādņu projektā konsekventi izmantot terminus “politikas mērķi” un “politikas apakšmērķi” vai arī lūdzam skaidrot, kāpēc nepieciešamas atkāpes no iepriekšminētā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precizejumi: mērķu saistibu atspoguļošanai papildināts 7.attēls, terminu lietojums ir precizēts, uzdevumu saistība ar NAP atspoguļota arī III. nodaļas tabulās.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dokumentam, kas 1.1. apakšnodaļā apzīmēts kā “Eiropas Klimata likums”. Ja ar attiecīgo dokumentu ir domāts kāds Eiropas Savienības tiesību akts, vēršam uzmanību, ka Eiropas Savienībā netiek pieņemti likumi. Lūdzam arī pārskatīt pamatnostādņu projektu, lietojot precīzus starptautisko un Eiropas Savienības dokumentu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1.1. apakšnodaļā uz “Eiropas Klimata akts”, iekļaujot arī regulas pilno nosaukumu zemsvītras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9.rīcības virziena 1. uzdevums paredz  paplašināt pieslēgumu skaitu pie centralizētajām un lokālajām siltumapgādes sistēmām, sniedzot finansiālu atbalstu. Uzturam spēkā iebildumu svītrot pašvaldības no atbildīgo institūciju saraksta, jo pašvaldības nevar ietekmēt  individuālo apkures sistēmu atjaunošanu, pie tam vēl sniedzot finansiālu atbalstu. Pašvaldībām  nav tiesības  saistošajos noteikumos noteikt siltumapgādes risinājumu veidus, tostarp noteikt veidus pieslēgties centrālajai siltumapgādes sistēmai, vai izmantot citu atjaunojamo energoresursu vai bezemisiju siltumapgādes tehnoloģijas avotu, tādejādi samazinot gaisa piesārņojošo vielu emisijas pašvaldību teritorijā. Šādas tiesības jāparedz vispirms valsts normatīvajos aktos. Situācija ir analoģiska ar pieslēgumiem centralizētajiem ūdensapgādes un kanalizācijas tīkliem – šādas tiesības pašvaldībām noteiktas Ūdenssaimniecības pakalpojumu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10.rīcības virziena 2. uzdevums - uzlabot un modernizēt esošo gaisa kvalitātes monitoringa tīklu un efektīvāk izmantot gaisa kvalitātes modelēšanu nacionālā līmenī gaisa kvalitātes novērtēšanai. LPS uztur iebildumu, ka plānotā gaisa kvalitātes novērojumu stacijas Ventspilī, Talsu-Tārgales ielu krustojumā slēgšana pēc 2021.gada neveicinās esošā gaisa kvalitātes monitoringa tīkla uzlabošanu ( Pamatnostādņu 1. pielikums “Gaisa un klimata pārmaiņu monitoringa programma” Pielikums Nr.3). Ja gaisa monitoringa stacijas novietojums neatbilst MK noteikumiem, kā to skaidro VARAM, tad to var pārvietot piemērotā vietā, nevis slēgt. Stacijas slēgšanas gadījumā Latvijas 6. lielākā pilsēta ar pietiekamu lielu piesārņojošās darbības veicēju un transporta ietekmi paliek bez gaisa monitoringa ( izņemot PM), kas raksturo pilsētas fonu. Tas ir īpaši būtiski arī apstākļos, kad nav normatīvu pārsniegumu, jo LVĢMC  Pārskatā par gaisa kvalitāti 2020.gadā  atsaucas arī uz PVO rekomendētajām pieļaujamām gaisu piesārņojošo vielu koncentrācijām.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04.01.2022 starpinstitūciju sanāksmē</w:t>
            </w:r>
            <w:r w:rsidR="00000000" w:rsidRPr="00000000" w:rsidDel="00000000">
              <w:rPr>
                <w:b w:val="1"/>
                <w:rtl w:val="0"/>
              </w:rPr>
              <w:t xml:space="preserve"> vienošanās panākta par 1.iebildumu,</w:t>
            </w:r>
            <w:r w:rsidR="00000000" w:rsidRPr="00000000" w:rsidDel="00000000">
              <w:rPr>
                <w:rtl w:val="0"/>
              </w:rPr>
              <w:t xml:space="preserve"> paliek </w:t>
            </w:r>
            <w:r w:rsidR="00000000" w:rsidRPr="00000000" w:rsidDel="00000000">
              <w:rPr>
                <w:b w:val="1"/>
                <w:rtl w:val="0"/>
              </w:rPr>
              <w:t xml:space="preserve">NESASKAŅOTS</w:t>
            </w:r>
            <w:r w:rsidR="00000000" w:rsidRPr="00000000" w:rsidDel="00000000">
              <w:rPr>
                <w:rtl w:val="0"/>
              </w:rPr>
              <w:t xml:space="preserve">. atzinuma 2.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"Gaisa piesārņojuma samazināšanas rīcības plānā 2020.-2030.gadam" noteiktajam VARAM plāno veikt izmaiņas spēkā esošajos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2.iebildumu</w:t>
            </w:r>
            <w:r w:rsidR="00000000" w:rsidRPr="00000000" w:rsidDel="00000000">
              <w:rPr>
                <w:rtl w:val="0"/>
              </w:rPr>
              <w:t xml:space="preserve"> (skaidrojums papildus iepriekš sabiedriskās apspriešanas laikā sniegtajiem skaidrojumiem šai sakarā) 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tīkla izvērtējums  un secinājumi ir apskatāmi 2021. gadā sagatavotajā ziņojumā par Valsts atmosfēras gaisa kvalitātes monitoringa tīkla izvērtējumu (https://videscentrs.lvgmc.lv/lapas/gaisa-kvalitate), kur 44. lapas pusē ir norādīti iemesli novērojumu pārtraukšanai, citēju: "..stacijas vieta neatbilst GAISA MK noteiktajiem kritērijiem: paraugu ņemšanas ierīces ieplūdes atvere novietota 15 m augstumā virs zemes, kas neraksturo cilvēkus elpošanas zonu (no 1.5 līdz 4 m virs zemes), kuriem ir noteikti gaisa kvalitātes normatīvi", vēršam uzmanību, ka Ventspils stacija Talsu-Tārgales ielu krustojumā  kā pilsētas fona stacija atrodas pārāk tālu no transporta piesārņojuma avotu ietekmes stacijas “Liepāja” un “Rēzekne”, attiecīgi: &gt;120 un 250 km. Gadījumā, ja stacijās “Liepāja” vai “Rēzekne” būs fiksēti normatīvu pārsniegšanas gadījumi, Latvijai nav informācijas par to, ka blakus transporta piesārņojuma avotu ietekmes stacijai esošai pilsētas fona stacijai nav reģistrēti pārsniegšanas gadījumi un nav iespējams to uz šo brīdi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LVĢMC norāda, ka ne visi novērojumi Ventspilī tiek pārtraukti -  PM10 un PM2,5 mērījumi tiek turpināti arī pēc 2021. gada 31. decembra, savukārt parametriem SO2, NO2, O3, benzola un benzapirēna augšējo piesārņojuma novērtēšanas sliekšņi pēdējos gados nav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pašreizējā  Valsts atmosfēras gaisa kvalitātes monitoringa tīkla izvērtējumā ir minēts, ka esošais monitoringa tīkls atbilst Ministru kabineta 2009. gada 3. novembra noteikumu Nr. 1290 "Noteikumi par gaisa kvalitāti" prasībām, ir jāņem vērā, ka gaisa kvalitātes monitoringa tīkla izvērtējums notiek regulāri un ja tā laikā tiks konstatēta nepieciešamība pēc izmaiņā monitoringa tīklā, tai skaitā papildu novērojumiem Ventspilī, tad ir iespēja, ka tiek uzstādīta jauna novērojumu stacija atbilstoši izvērtējumā iegūtajiem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2. decembra noteikumu Nr. 737 “Attīstības plānošanas dokumentu izstrādes un ietekmes izvērtēšanas noteikumi” 18.6. apakšpunkts paredz, ka pamatnostādņu projektā iekļauj rīcības virzieniem pakārtoto uzdevumu īstenošanas uzsākšanas un pabeigšanas termiņu. Pamatnostādņu projekta III sadaļā ir noteikti uzdevumu izpildes termiņi vai periods, pārsvarā norādot konkrētu gadu kā izpildes termiņu (reizēm arī laikposmu), taču nenorādot uzdevumu īstenošanas uzsākšanas termiņu. Attiecīgi lūdzam precizēt pamatnostādņu projekta III sadaļu, iekļaujot arī uzdevumu īstenošanas uzsākšanas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MKN 1.pielikuma standarta forma paredz norādīt gadu, kad uzsākta un pabeigta uzdevuma īstenošana, tad pie tā ministrija ir pieturējusies VPP, jo detālāka plānošana šai posmā nav 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2. decembra noteikumu Nr. 737 “Attīstības plānošanas dokumentu izstrādes un ietekmes izvērtēšanas noteikumi” 1. pielikums paredz, ka pamatnostādņu projektā ir iekļaujams detalizēts ietekmes novērtējums uz valsts un pašvaldību budžetiem (saskaņā ar 1. pielikumā VI sadaļā iekļauto tabulu). Šobrīd pamatnostādņu projekta III sadaļā attiecībā uz uzdevumiem ir norādīts vien indikatīvs finansējuma avots, nesniedzot detalizētākas prognozes par ietekmi  uz valsts un pašvaldību budžetiem. Attiecīgi lūdzam precizēt pamatnostādņu projektu, nodrošinot atbilstību iepriekšminēto noteikumu 1. pielikuma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apzinājusi pieejamo informāciju par indikatīvajiem finansu avotiem ( ES un citi ārējie avoti) un apjomiem Pamatnostādņu uzdevumu īstenošanai. Dokuments ir papildināts ar 5.pielikumu un paskaidrojumu pie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saskaņots ar NAP2027 indikatīvajā investīciju tabulā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no publiskā budžeta finansētie pasākumi tiek ieviesti esošā budžeta ietvaros. Jautājums par papildu valsts budžeta līdzekļu piešķiršanu plānā paredzēto pasākumu īstenošanai 2023.gadā un turpmākajos gados tiks  izskatīts gadskārtējā valsts budžeta likumprojekta un vidēja termiņa budžeta ietvara likumprojekta sagatavošanas un izskatīšanas procesā, piesakot prioritāros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 (turpmāk – projekts) 95.lpp. iekļauts uzdevums 24.4. “Veicināt un popularizēt dzeramā ūdens brīvu pieejamību”, un par uzdevuma izpildi kā galvenā atbildīgā iestāde norādīta Veselības ministrija (turpmāk - VM). Ņemot vērā, ka uzdevuma formulējums ir ļoti plašs, lūdzam precizēt, kur (ārstniecības iestādēs vai jebkur) jāveicina ūdens pieejamība un kādā veidā (izdodot informatīvus materiālus vai ierīkojot brīvkrānus), un sniegt skaidrojumu kādas tieši darbības bija domāts attiecināt uz VM. Kamēr nav skaidrības par konkrētām darbībām, lūdzam svītrot VM no atbildīgo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r w:rsidR="00000000" w:rsidRPr="00000000" w:rsidDel="00000000">
              <w:rPr>
                <w:rtl w:val="0"/>
              </w:rPr>
              <w:t xml:space="preserve"> VARAM uzskata, ka dzeramā (krāna) ūdens lietošanas popularizēšanai ļoti būtiski ir informēt sabiedrību par šī ūdens kvalitātes kontroles regularitāti un rezultātiem, tāpēc VM norādīta kā līdzatbildīgā institūcija, kas informē par dzeramā ūdens kvalitāti. Atbilstoši MK 13.04.2004. noteikumiem Nr. 286 "Veselības ministrijas nolikums" VM sabiedrības veselības jomā izstrādā valsts politiku vides veselības jomā un uzrauga tās īstenošanu, tai skaitā, dzeramā ūdens un peldvietu ūdens nekaitīguma jomā. Savukārt VM pakļautības iestādes Veselības inspekcijas kompetencē ir kontrolēt dzeramā ūdens nekaitīguma un kvalitātes nodrošināšanas prasību izpildi, kontrolēt dzeramā ūdens ņemšanas vietu aizsardzības prasību izpildi, organizēt un veikt dzeramā ūdens kvalitātes monitoringu: VI ir tiesības atbilstoši kompetencei izstrādāt informatīvus materiālus, lai informētu vai brīdinātu sabiedrību.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98.lpp. iekļauts uzdevums 29.6. “Veikt pasākumus bīstamo ķīmisko vielu (t.sk. augu aizsardzības līdzekļu, farmaceitisko vielu) piesārņojuma mazināšanai un novēršanai iekšzemes ūdeņos”, un par uzdevuma izpildi kā viena no atbildīgajām iestādēm norādīta VM. Lūdzam skaidrot, kādi tieši pasākumi būtu jāveic VM, lai mazinātu piesārņojumu ūdeņos, ņemot vērā, ka parasti šāda atbildība ir piesārņotājiem. Kamēr nav skaidrības par konkrētām darbībām, lūdzam svītrot VM no atbildīgo institūciju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pēdējā kolonnā norādīts, ka 29.6. uzdevumam ir sasaiste ar rezultatīvo rādītāju 8.3.1. (RR8.3.1.), bet minētais rezultatīvais rādītājs 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r w:rsidR="00000000" w:rsidRPr="00000000" w:rsidDel="00000000">
              <w:rPr>
                <w:rtl w:val="0"/>
              </w:rPr>
              <w:t xml:space="preserve">, norādot VM kompetenci medikamentu atbildīgas un piesardzīgas lietošanas veicināšanas jomā. Piemēram, virkni šādu pasākumu paredzēja Antimikrobiālās rezistences ierobežošanas un piesardzīgas antibiotiku lietošanas plāns 2019.-2020. gadam (apstiprināts ar Ministru kabineta 2019. gada 14. augusta rīkojumu Nr. 402). Pētījumi liecina, ka iedzīvotāju lietotie, kā arī nepareizi utilizētie neizlietotie medikamenti ir būtiskākais avots, no kura farmaceitiskās vielas nonāk ūdeņos. Uzskatām, ka VM kompetencē ir pasākumi neizlietoto medikamentu atbilstošas savākšanas veicināšanai, kā arī atbildīgas un piesardzīgas antibiotiku un citu medikamentu lietošanas veicināšanai/popularizēšanai. Vienlaikus precizēta 29.6. uzdevuma sasaiste ar rezultatīvo rādītāju, pareizi ir 8.2.1., nevis 8.3.1.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101.lpp. iekļauts uzdevums 33.6. “Apzināt iepriekš neregulētus piesārņotājus (t.sk. farmaceitiskās vielas, mikroplastmasa) vidē”, un par uzdevuma izpildi kā viena no atbildīgajām iestādēm norādīta VM, savukārt zinātniskās institūcijas norādītas kā līdzatbildīgās institūcijas. Lūdzam sniegt skaidrojumu, kādas tieši darbības VARAM saredz, ka VM varētu veikt un norādīt VM ka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r w:rsidR="00000000" w:rsidRPr="00000000" w:rsidDel="00000000">
              <w:rPr>
                <w:rtl w:val="0"/>
              </w:rPr>
              <w:t xml:space="preserve">, norādot VM līdzatbildību, daloties ar informāciju par  medikamentu lietošanu un izplatīšanu. Antimikrobiālās rezistences ierobežošanas un piesardzīgas antibiotiku lietošanas plānā 2019.-2020. gadam (apstiprināts ar Ministru kabineta 2019. gada 14. augusta rīkojumu Nr. 402) bija paredzēts apzināt sabiedrības antibiotisko līdzekļu lietošanas paradumus un zināšanas šajos jautājumos, apkopot un ziņot antimikrobiālo līdzekļu izplatīšanas datus. Ja šāda informācija ir iegūta plāna īstenošanas laikā, tā būs svarīga arī farmaceitisko vielu piesārņojuma apzināšanai un novērtēšanai.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2.3. sadaļas tabulu “PR 2.2. Politikas rezultāts: Iegūta visaptveroša informācija par ūdeņu stāvokli Latvijas teritorijā” 26.lpp. papildināt ar atsevišķiem rezultatīviem rādītājiem: “Nodrošināt dzeramā ūdens kvalitātes novērojumus” un “Nodrošināt peldvietu ūdens kvalitātes novērojumus”.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r w:rsidR="00000000" w:rsidRPr="00000000" w:rsidDel="00000000">
              <w:rPr>
                <w:rtl w:val="0"/>
              </w:rPr>
              <w:t xml:space="preserve"> Politikas rezultāta 2.2. "Iegūta visaptveroša informācija par ūdeņu stāvokli Latvijas teritorijā" rādītāju tabula papildināta ar atsaucēm uz peldvietu un dzeramā ūdens monitoringu, iekļautas Veselības inspekcijas norādītās rezultatīvo rādītāju skaitliskās vērtības. Vienlaikus sanāksmē vienojāmies, ka Vides politikas pamatnostādņu pielikumā esošajā Ūdeņu monitoringa programmā neiks ietverta peldvietu ūdeņu un dzeramā ūdens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5.4. sadaļas tabulas “PR 5.3. Politikas rezultāts: Samazināta piesārņojuma kaitīgā ietekme uz cilvēka veselību” 53.lpp. rezultatīvajam rādītājam “Priekšlaicīgas nāves gadījumi daļiņu PM2,5 piesārņojuma ietekmes rezultātā” norādīt bāzes gada (2016.gads) skaitliskās vērtības aprēķināšanas metodoloģiju. Skaidrojam, ka minētais rādītājs ir modelēšanas – aprēķināšanas ceļā iegūts, un tā patieso vērtību var ietekmēt izmantotā metodoloģija, jo īpaši piesārņojuma datu ieguvei. Ja tie iegūti tiešo mērījumu ceļā, tad to ietekmē monitoringa staciju skaits un to izvietojuma īpatnības. Lai turpmākajos gados rezultatīvais rādītājs būtu salīdzināms ar bāzes gadu, ir jāizmanto identiska metodoloģija kā bāzes gada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04.01.2022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EVA gatavo gan šos pārskatus, gan rēķina ietekmes līmeņus. Metodika ir labi dokumentēta ziņojumos (no PVO pētījuma tiek ņemti tikai ekspozīciju-iedarbību raksturojošie koeficienti). Atsauce uz PVO metodoloģiju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cilvēku veselības aizsardzības jautājumiem un statistikas sagatavošanu par Latvijas iedzīvotāju mirstības un priekšlaicīgas nāves gadījumiem galvenā ministrija ir Veselības ministrija un tās padotībā esošās iestādes, VARAM  ir gatava precizēt atsauci, atbilstoši VM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7. sadaļā “Ūdens pārvaldība un apsaimniekošana” ietvert arī rekreācijas ūdeņus (peldūdeņi), kuru kvalitāte lielā mērā ir saistīta ar adekvātu notekūdeņu savākšanu un attīrīšanu, kā arī tos ietekmē klimata pārmaiņas.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7.nodaļa, kā arī rīcības virzieni un uzdevumi papildināti ar Veselības inspekcijas sagatavoto informāciju par peldvietām un to kvalitāti.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7.4. sadaļas tabulas “PR7.2. Politikas rezultāts: Panākta droša ūdens resursu izmantošana” 66.lpp. rezultatīvajam rādītājam 7.2.1. “Iedzīvotāju skaits, kas saņem atbilstošas kvalitātes dzeramo ūdeni” norādīt  plānoto vērtību “&gt;87” 2024.un 2027.gadam, savukārt  rezultatīvajam rādītājam 7.2.3. “Dzeramā ūdens mikrobioloģiskās kvalitātes rādītāju koncentrāciju pārsniegumu īpatsvars” norādīt  plānoto vērtību “&lt;19,7” 2024.un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 sadaļā “Ražošana un ķīmisko vielu pārvaldība” ietvert atsauci uz biomonitoringu un tā attīstības nepieciešamību Latvijā kā vienu no galvenajiem instrumentiem, kas ļauj novērtēt ķīmisko vielu patiesās ekspozīcijas līmeni uz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esošie vides monitoringa dati tiek sniegti atbilstoši nozaru ministriju pieprasījumam, tai skaitā, veselības aizsardzības jomā attiecībā uz sabiedrības veselības novērtēšanu. Papildināta 8.sadaļa ar “ Vides monitoringa dati, papildu citiem sabiedrības veselību ietekmējošiem faktoriem (bīstamo vielu monitoringa dati pārtikā u.tml.), būtu jāvērtē cilvēka biomonitoringa aspektā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1.pielikuma 2.daļas 1.2.sadaļas “ES Tiesību akti” 10.lpp. 15.punktā norādītā Padomes Direktīva 98/83/EK (1998.gada 3.novembris) par dzeramā ūdens kvalitāti vairs nav spēkā, un tās vietā ir jaunā EIROPAS PARLAMENTA UN PADOMES DIREKTĪVA (ES) 2020/2184 (2020. gada 16. decembris) par dzeramā ūdens kvalitāti (pārstrādāta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2.daļas 1.2.sadaļas “ES Tiesību akti” uzskaitījums papildināts ar atsauci uz Direktīvu 2020/2184. Vienlaikus norādām, ka Direktīva 98/83/EC ir spēkā līdz 2023.gada 13.janvārim, tāpēc atsauce uz to uzskaitījumā tiks saglabāta.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1.pielikuma 2.daļas 2.3.1.sadaļu “Intensīvs uzraudzības monitorings (UINTENS)” 17.lpp., intensīvās uzraudzības monitoringa ietvaros vismaz Daugavas upes stacijās “Daugava, Piedruja, Latvijas - Baltkrievijas robeža” un “Rīgas ūdenskrātuve, 1.0 km lejpus Lipšiem” paredzot papildu rādītāju monitoringu, atbilstoši jaunā EIROPAS PARLAMENTA UN PADOMES DIREKTĪVĀ (ES) 2020/2184 (2020. gada 16. decembris) par dzeramā ūdens kvalitāti (pārstrādāta redakcija) ietvertajiem rādītājiem, ja tie monitoringa programmā jau nav ietverti iepriekš. Tas nodrošinās informācijas iegūšanu direktīvas 2020/2184 prasībai veikt sateces baseinu riska novērtējumu (direktīvas 8.pants).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integrētu no jaunās direktīvas izrietošās prasības virszemes un pazemes ūdeņu valsts monitoringa tīklā un ūdeņu monitoringa programmā, nepieciešams detalizētāks izvērtējums, ko nevar pagūt izdarīt, nekavējot VPP2027 virzību. Piedāvājam VPP2027 papildināt ar jaunu 24.7. uzdevumu, kas paredz šāda izvērtējuma veikšanu, pēc tā pabeigšanas virzot grozījumus Ūdeņu monitoringa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1.pielikuma 2.daļas 3.2.1.sadaļas “Pazemes ūdeņu kvalitātes novērojamie rādītāji” 37.lpp. aprakstā atsaukties uz jauno EIROPAS PARLAMENTA UN PADOMES DIREKTĪVU (ES) 2020/2184 (2020. gada 16. decembris) par dzeramā ūdens kvalitāti (pārstrādāta redakcija), kā arī pazemes ūdeņu monitoringu papildināt ar direktīvā minētajiem dzeramā ūdens rādītājiem, kas programmā nav ietverti, lai nodrošinātu informācijas iegūšanu direktīvas 2020/2184 prasībai veikt sateces baseinu riska novērtējumu (direktīvas 8.pants).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integrētu no jaunās direktīvas izrietošās prasības virszemes un pazemes ūdeņu valsts monitoringa tīklā un ūdeņu monitoringa programmā, nepieciešams detalizētāks izvērtējums, ko nevar pagūt izdarīt, nekavējot VPP2027 virzību. Piedāvājam VPP2027 papildināt ar jaunu 24.7. uzdevumu, kas paredz šāda izvērtējuma veikšanu, pēc tā pabeigšanas virzot grozījumus Ūdeņu monitoringa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1.pielikuma 2.daļas 3.2.1.sadaļas “Pazemes ūdeņu kvalitātes novērojamie rādītāji” 42.lpp. 2.punktā minētā informācija nav aktuālā, ņemot vērā, ka ir stājusies spēkā jaunā EIROPAS PARLAMENTA UN PADOMES DIREKTĪVA (ES) 2020/2184 (2020. gada 16. decembris) par dzeramā ūdens kvalitāti (pārstrādāta redakcija). Minētie rādītāji jāiekļauj pazemes ūdeņu pamatmonitoringa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4.01.2022.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integrētu no jaunās direktīvas izrietošās prasības virszemes un pazemes ūdeņu valsts monitoringa tīklā un ūdeņu monitoringa programmā, nepieciešams detalizētāks izvērtējums, ko nevar pagūt izdarīt, nekavējot VPP2027 virzību. Piedāvājam VPP2027 papildināt ar jaunu 24.7. uzdevumu, kas paredz šāda izvērtējuma veikšanu, pēc tā pabeigšanas virzot grozījumus Ūdeņu monitoringa programmā.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1.2pielikums Ūdeņu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1.pielikuma 2.daļas 4.2.1.sadaļas “Jaunu svešzemju sugu introdukcija” 65.lpp. minēto standartu LVS EN ISO 9308-1:2006 “Ūdens kvalitāte. Escherichia coli un koliformas baktēriju noteikšana un uzskaite. 1.daļa: Membrānfiltrācijas metode” aizstāj standarts LVS EN ISO 9308-1:2014 “Ūdens kvalitāte. Escherichia coli un koliformas baktēriju skaitīšana. 1.daļa: Membrānfiltrācijas metode ūdeņiem ar zemu bakteriālo floras fonu”, un tas vairs nav izmantojams Escherichia coli noteikšanai dabas ūdeņos.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standartu nomainīta atbilstoši VM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10.rīcības virziena 2. uzdevums - uzlabot un modernizēt esošo gaisa kvalitātes monitoringa tīklu un efektīvāk izmantot gaisa kvalitātes modelēšanu nacionālā līmenī gaisa kvalitātes novērtēšanai. LPS uztur iepriekš izteikto iebildumu par plānoto gaisa kvalitātes novērojumu stacijas Ventspilī, Talsu-Tārgales ielu krustojumā slēgšanu.  ( Pamatnostādņu 1. pielikums “Gaisa un klimata pārmaiņu monitoringa programma” Pielikums Nr.3).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 sniegts  izziņas 87.punktā.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to, ka finansējums valsts monitoringa organizēšanai ir ierobežots, tāpēc nav iespējams nodrošināt kvalitatīvus un prasībām atbilstošus mērījumus visās lielākajās Latvijas pilsētās. Turklāt iedzīvotāju skaits  Daugavpilī, Jelgavā un Jūrmalā ir lielāks kā Ventspilī un arī šajās pilsētās šobrīd ierobežota finansējuma dēļ netiek veikts gaisa kvalitātes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ES fondu plānošanas periodā 2021.-2027.gadam tiks vērtēta iespēja uzstādīt jaunas monitoringa stacijas Latvijas lielākajās pilsētās, tai skaitā, ņemot vērā arī informāciju par šajās pilsētās esošo gaisa piesārņojuma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nodrošina ES tiesību aktos pieprasīto minimālo nepieciešamo staciju skaitu. Tā piemēram, Rīga, kas ir Latvijas galvaspilsēta valsts monitoringa tīklā šobrīd darbojas tikai 2 gaisa kvalitātes monitoringa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 var par saviem līdzekļiem organizēt papildus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sabiedrības statusa maiņu, lūdzam pamatnostādņu projekta (51.lpp.) sadaļā "Vides troksnis" aizstāt vārdus "VAS "Latvijas Valsts ceļi"" ar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Jūrlietu pārvaldes un jūras drošības likuma 6. panta pirmās daļas 36. punktā noteikto VSIA “Latvijas Jūras administrācija” (turpmāk - LJA) kompetenci, lūdzam pamatnostādņu projekta III sadaļas “Rīcības virzieni un uzdevumi” (116.lpp.), tabulas “35. Rīcības virziens: Kuģu balasta ūdens un nosēdumu (kaitīgo ūdens organismu un patogēno mikroorganismu) un bioloģiskā apauguma apdraudējuma jūras ekosistēmai novēršana” 35.4. rindā papildināt aili “Līdzatbildīgās institūcijas”, norādot arī LJA, un izteikt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un LJA (informatīvs atbalsts, dalība darba grupā regulējuma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sabiedrības statusa maiņu, lūdzam pamatnostādņu projekta (7.lpp.) sadaļā "Saīsinājumi" aizstāt vārdus "Valsts akciju sabiedrība “Latvijas Jūras administrācija”" ar vārdiem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pamatnostādņu projekta III sadaļas “Rīcības virzieni un uzdevumi” (116. lpp.) tabulas “35. Rīcības virziens: Kuģu balasta ūdens un nosēdumu (kaitīgo ūdens organismu un patogēno mikroorganismu) un bioloģiskā apauguma apdraudējuma jūras ekosistēmai novēršana” 35.4. rindas ailē “Uzdevums” norādītais dokuments “Regional Baltic Biofouling Management Roadmap” nav apstiprināts ar HELCOM Baltijas jūras rīcības plānu (turpmāk – BJRP) vai apstiprināts kā oficiāls HELCOM instruments, bet gan HELCOM BJRP rīcībā S8 norādīts kā piemērs turpmākai pasākumu izstrādei IMO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“S8  Work for the harmonized implementation of the International Maritime Organization (IMO) Biofouling Guidelines and Guidance, taking into account e.g. the proposed Biofouling Management Roadmap, and further contribute to the work carried out in the IMO.”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atsauci uz norādīto dokumentu vai svītrot vārdus “Regional Baltic Biofouling Management Roadmap”.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35.4. (115.lpp.)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bioapauguma apsaimniekošanas normatīvo regulējumu, tai skaitā bioapauguma pieņemšanas – nodošanas nodrošināšanai un īstenot pasākumus kuģu un atpūtas kuģu korpusu bioloģiskā apauguma pārvaldībai ar mērķi novērst jaunu svešo sugu ienākšanu jūras ūdeņos (atbilstoši IMO vadlīnijām un atjaunotajam HELCOM BJRP (20.10.2021.), kā arī ņemot vērā Interreg projekta COMPLETE izstrādāto un HELCOM iesniegto priekšlikumu "Regional Baltic Biofouling Management Roadmap”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pamatnostādņu projektā minētajam ostu pienākumam – “29.7 izvērtēt minerālmēslu pārkraušanas ostās radīto piesārņojumu, veikt pasākumus piesārņojuma samazināšanai un videi drošu kravu operāciju nodrošināšanai ostās beramkravu kuģiem, kas pārvadā  minerālmēslus”. Satiksmes ministrijas ieskatā par drošām kravas operācijām ar minerālmēsliem būtu jāatbild  termināļu operatoram. Minērālmēslu parkraušanas rezulrātā ostās rādītā piesārņojuma izvērtēšanai jābūt Valsts vides dienesta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pamatnostādņu projekta III sadaļas “Rīcības virzieni un uzdevumi” (117. lpp.) tabulas “37. Rīcības virziens: Atbilstošu reaģēšanas spēju nodrošināšana uz piesārņojumu jūrā atbilstoši HELCOM prasībām” 37.2. rindas ailē “Uzdevums” vārdu "jūrā", jo saskaņā ar Ministru kabineta 2010. gada 21.maija rīkojumu Nr.283 "Par Nacionālo gatavības plānu naftas, bīstamo vai kaitīgo vielu piesārņojuma gadījumiem jūrā" ir noteikta ostas pārvaldes atbildības zona, kas ir Ministru kabineta apstiprinātā ostas robeža, izņemot ārējo reidu, kurā ostas pārvalde nodrošina ar naftas, bīstamo vai kaitīgo vielu avāriju seku likvidāciju saistītos pasākumus saskaņā ar ostas darbības plānu neparedzēta piesārņojuma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Paaugstināt valsts institūciju un ostu reaģētspējas kapacitāti uz naftas, bīstamo vai kaitīgo vielu piesārņojuma gadījumiem  atbilstoši Nacionālajam gatavības plānam, t.sk. nodrošināt nepieciešamo aprīkojumu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valsts institūciju un ostu reaģētspējas kapacitāti uz naftas, bīstamo vai kaitīgo vielu piesārņojuma gadījumiem atbilstoši “Nacionālajam gatavības plānam naftas, bīstamo vai kaitīgo vielu piesārņojuma gadījumiem jūrā”, t.sk. nodrošināt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jomas “4. Resursu efektīva izmantošana un aprites ekonomikas principu ieviešana” rezultatīvais rādītājs 4.2.2. paredz palielināt kūdras ieguvi, sasniedzot augstāko līmeni kopš 90. gadu vidus. Tas ir pretrunā gan pašās Pamatnostādnēs nospraustajiem mērķiem, gan starptautiskajiem mērķiem klimata pārmaiņu mazināšanai un bioloģiskās daudzveidības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Pamatnostādnēs noteikt rezultatīvā rādītāja 4.2.2.  Kūdras ieguve  sasniedzamās vērtības 2024. un 2027. gadam &lt;1182.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ilgtspējīgas izmantošanas pamatnostādnēs 2020.-2030. gadam (turpmāk - pamatnostādnes) teikts, ka, ievērojot pašreizējos ieguves apjomus un kūdras ieguvei paredzētās (licenču) platības, kā arī potenciāli pieejamos kūdras resursus, pamatnostādņu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griezumā būtu saprātīgi turpināt nodrošināt tautsaimniecībai kūdras resursu 26 000 ha platībā ar iespējamo vidēji gadā iegūstamo kūdras apjomu 1,2 milj. t (vidēji, rēķinot 10 gadu periodā). Šie rādītāji var svārstīties 10 % robežās atkarībā no tirgus situācijas un ieguves apstākļiem vai biotopu saglabāšanas nepieciešamības.Pamatnostādnēs uzsvērts, lai pēc iespējas vairāk un ātrāk samazinātu kūdras ražošanas negatīvo ietekmi uz dabu, kūdras lauku rekultivācija ir jāveic tūlīt pēc konkrētā lauka izstrādes, lai visa atradnes teritorija tiktu rekultivēta pakāpeniski.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Pamatnostādnēs iekļautais rezultatīvais rādītājs “7.1.1. Jaunbūvētu vai nostiprinātu piekrastes joslu, upju krasta un ezeru aizsardzība pret plūdiem” paredz palielināt jaunbūvēto vai nostiprināto krasta posmu  garumu no 7 km 2020. gadā uz 14 km 2027. gadā, lai gan šis rādītājs neraksturo pretplūdu pasākumu efektivitāti, kā arī šāda krastu izbūvēšana var radīt negatīvu ietekmi uz vidi un ūdensobjektu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rezultatīvo rādītāju 7.1.1. Jaunbūvētu vai nostiprinātu piekrastes joslu, upju krasta un ezeru aizsardzība pret plūdiem.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rādītājs izriet no Eiropas Savienības kohēzijas politikas programmā 2021.–2027.gadam (turpmāk – darbības programma) paredzēto  atbalstu pasākumiem aizsardzībai pret plūdiem, primāri nacionālās nozīmes plūdu riska teritorijās, kā arī pašvaldību pielāgošanās stratēģijās paredzētajiem pasākumiem. Vēršam uzmanību, ka darbības programmas rezultatīvie rādītāji noteiktam atbalsta veidam, tai skaitā, iebildumā minētais, tiek noteikti vienādi visās ES valstīs. Tāpat lūdzam ņemt vērā, ka darbības programma primāri paredz atbalstu zaļās un zilās infrastruktūras risinājumiem un uz dabas sistēmām balstītu risinājumu izveidei, pieļaujot arī kombinētus infrastruktūras risinājumus vietās, kurās zaļās un zilās infrastruktūras pasākumi vien nevar nodrošināt pietiekamu aizsardzību. Pamatnostādnes nekādā ziņā nenosauc konkrētus projektus vai objektus, kas tiks īstenoti pretplūdu aizsardzības jomā; to atlasi pamato un nosaka normatīvie akti un citi plānošanas dokumenti. Taču rādītājs ļaus sniegt informāciju, ja atbilstoši projekti tiks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Biotopu un Putnu direktīvām, kā arī Sugu un biotopu aizsardzības likumu nepieciešams nodrošināt labvēlīgu aizsardzības stāvokli ES nozīmes biotopiem un sugām, ko būtiski sekmē Natura 2000 teritoriju tīkls. Līdz ar to Natura 2000 teritoriju tīkla izveidošanas pabeigšanas mērķis nav tikai EK norādīto nepilnību novēršana, bet arī ES nozīmes biotopu un sugu labvēlīga aizsardzības stāvokļa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“15. Pilnveidot ES nozīmes aizsargājamo dabas teritoriju Natura 2000 tīklu, balstoties uz sugu un biotopu izplatības kartēšanā iegūtajiem datiem un ņemot vērā jaunāko zinātnisko pētījumu un monitoringa datus” 15.1. pasākumu izteikt šādā redakcijā: “15.1. Natura 2000 tīkla pabeigšana, novēršot EK norādītās nepilnības </w:t>
            </w:r>
            <w:r w:rsidR="00000000" w:rsidRPr="00000000" w:rsidDel="00000000">
              <w:rPr>
                <w:u w:val="single"/>
                <w:rtl w:val="0"/>
              </w:rPr>
              <w:t xml:space="preserve">un veicinot ES nozīmes biotopu un sugu labvēlīga aizsardzības stāvokļa sasniegšanu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pasākums atbilstu norādītajiem rezultatīvajiem radītājiem 6.1.1.a. Labvēlīgā aizsardzības stāvoklī esošo ES nozīmes biotopu īpatsvars, 6.1.1.b. . Labvēlīgā aizsardzības stāvoklī esošo aizsargājamo sugu (izņemot putnu) īpatsvars.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96.lpp. 15.1. Natura 2000 tīkla pabeigšana, novēršot EK norādītās nepilnības un veicinot ES nozīmes biotopu un sugu labvēlīga aizsardzības stāvokļa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politikas pamatnostādnes 2021.-2027.gadam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nosaukumu izteikt saskaņā ar juridiskās tehnikas prasībām (sk., piemēram, Ministru kabineta 2009. gada 3. februāra noteikumu Nr. 108 “Normatīvo aktu projektu sagatavošanas noteikumi” 7. un 92. punktu), iesākot nosaukumu ar vārdu “Par”, proti, izsakot to šādi “Par vides politikas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politikas pamatnostādnēm 2021.-2027.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politikas pamatnostādnes 2021.-2027.gadam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vēlas vērst uzmanību uz jautājumu, kas iespējams būtu iekļaujams šajā dokumentā. Izskatījām politikas plānošanas dokumenta “Vides politikas pamatnostādnes 2021.-2027.gadam” projektu, tā daudzas sadaļas attiecas uz pašvaldībām - integrējamas to plānošanas dokumentos. Taču vēlamies vērst uzmanību citam faktam - Baltijas jūrā pēc Otrā pasaules kara ir nogremdēti ap 40 000 tonnu ķīmisko ieroču, kur to koncentrācijas bīstamajos rajonos šobrīd nedrīkst zvejot. Taču ir vēl cits aspekts - šie ieroči, kuros ir “ieslodzītas” dažādas ķīmiskas vielas, ir pakļauti korozijai, kuras sekas varētu būt Baltijas jūras ekoloģiskā katastrofa. Lai arī tas nav tiešā Latvijas tuvumā, tomēr ietekme būtu un risks ir augsts. Vai šajā dokumentā, Jūsuprāt, būtu iekļaujamas rīcības (arī starptautiskas) situācijas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norādā, ka jautājums par nogremdētajiem ķīmiskajiem ieročiem tiek risināts starptautiskās konvencijas par Baltijas reģiona vides aizsardzību (turpmāk – HELCOM) ietvaros, arī 2021. gada 20. oktobrī apstiprinātajā atjaunotajā Baltijas jūras rīcības plānā ir paredzētas rīcības starptautiskā mērogā. Līdz ar to ministrija uzskata, ka tā risināšana ir ārpus VPP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politikas pamatnostādnēm 2021.-2027.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Vides politikas pamatnostādnes 2021. - 2027.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par pamatnostādņu izpildes koordināciju ir atbildīga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sagatavot un vides aizsardzības un reģionālās attīstības ministram iesniegt noteiktā kārtībā Ministru kabinetā informatīvu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pamatnostādņu izpildi 2021., 2022., 2023. un 2024.gadā – līdz 2025.gada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pamatnostādņu izpildi 2025., 2026. un 2027.gadā – līdz 2028.gada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pamatnostādnēs paredzēto vides monitoringa uzdevumu izpildi atbildīgajām institūcijām iesniegt Vides aizsardzības un reģionālās attīstības ministrijā informāciju par attiecīgo uzdevumu izpildi vai to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2025. gada 1. oktobrim– par pamatnostādnēs noteikto uzdevumu izpildi laikposmā no 2021.gada līdz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2028. gada 1. oktobrim – par pamatnostādnēs noteikto uzdevumu izpildi no 2025.gada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zaudējušu Ministru kabineta 2014.gada 26.marta rīkojumu Nr.130 “Par Vides politikas pamatnostādnēm 2014.-2020.gadam” (Latvijas Vēstnesis, 2014, 62.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vienotu stilistiku attiecībā uz rīkojuma 3. un 4. punkta redakciju formulējumiem, tādējādi padarot normas vieglāk uztveramas. Piemēram: 1) 3. punkta apakšpunktos termiņš, līdz kuram iesniedzama informācija, norādīts teikuma otrajā pusē pēc domuzīmes, savukārt 4. punktā teikuma sākumā; 2) izpildes laikposmi formulēti atšķirīgi – rīkojuma projekta 3. punktā uzskaitīts katrs gads, rīkojuma 4. punktā norādīts laikposms.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Vides politikas pamatnostādnes 2021. - 2027.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Vides politikas pamatnostādnes 2021. - 2027.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par pamatnostādņu izpildes koordināciju ir atbildīga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sagatavot un vides aizsardzības un reģionālās attīstības ministram iesniegt noteiktā kārtībā Ministru kabinetā informatīvu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pamatnostādņu izpildi 2021., 2022., 2023. un 2024.gadā – līdz 2025.gada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pamatnostādņu izpildi 2025., 2026. un 2027.gadā – līdz 2028.gada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pamatnostādnēs paredzēto vides monitoringa uzdevumu izpildi atbildīgajām institūcijām iesniegt Vides aizsardzības un reģionālās attīstības ministrijā informāciju par attiecīgo uzdevumu izpildi vai to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2025. gada 1. oktobrim– par pamatnostādnēs noteikto uzdevumu izpildi laikposmā no 2021.gada līdz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2028. gada 1. oktobrim – par pamatnostādnēs noteikto uzdevumu izpildi no 2025.gada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spēku zaudējušu Ministru kabineta 2014.gada 26.marta rīkojumu Nr.130 “Par Vides politikas pamatnostādnēm 2014.-2020.gadam” (Latvijas Vēstnesis, 2014, 62.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 punktā frāze “par attiecīgo uzdevumu izpildi vai to izpildes gaitu” būtībā dublē pēc tam 4.1. un 4.2. apakšpunktā lietoto frāzi “par pamatnostādnēs noteikto uzdevumu izpildi”, attiecīgi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Vides politikas pamatnostādnes 2021. - 2027.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Vides politikas pamatnostādnes 2021. - 2027. gadam (turpmāk –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par pamatnostādņu īstenošanu atbildīgas ir Vides aizsardzības un reģionālās attīstības ministrija, Ekonomikas ministrija, Finanšu ministrija, Satiksmes ministrija, Veselības ministrija, Zemkopības ministrija un Izglītības un zinātnes ministrija un to padotības iestādes atbilstoši to kompetencei un līdzatbildīga ir Iekšlietu ministrija un tās padotības iestādes atbilstoši to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Vides aizsardzības un reģionālās attīstības ministrijai sadarbībā ar 2. punktā noteiktajām atbildīgajām un līdzatbildīgajām institūcijām sagatavot un vides aizsardzības un reģionālās attīstības ministram iesniegt noteiktā kārtībā Ministru kabinetā informatīvo ziņojumu par pamatnostādņu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2021., 2022., 2023. un 2024. gadu – līdz 2025.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  2025., 2026. un 2027. gadu – līdz 2027.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atbildīgajām par pamatnostādnēs paredzēto vides monitoringa uzdevumu izpildi institūcijām iesniegt Vides aizsardzības un reģionālās attīstības ministrijā informāciju  par to kompetencē esošo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 2021., 2022., 2023. un 2024. gadu – līdz 2025.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par 2025., 2026. gadu – līdz 2027.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nepieciešamības gadījumā jautājums par papildu valsts budžeta līdzekļu piešķiršanu plānā paredzēto pasākumu īstenošanai 2023.gadā un turpmākajos gados ir izskatāms gadskārtējā valsts budžeta likumprojekta un vidēja termiņa budžeta ietvara likumprojekta sagatavošanas un izskatīšanas procesā kopā ar visu ministriju un visu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spēku zaudējušu Ministru kabineta 2014.gada 26.marta rīkojumu Nr.130 “Par Vides politikas pamatnostādnēm 2014.-2020.gadam” (Latvijas Vēstnesis 62, 27.03.2014.).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III sadaļā un 5.pielikumā sniegto informāciju, ka daļa pamatnostādnēs noteiktie uzdevumi tiks ieviesti esošā valsts budžeta ietvaros, aicinām precizēt rīkojuma projekta 5.punktu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pamatnostādnēs paredzēto uzdevumu īstenošana, kuriem valsts budžets paredzēts kā finansējuma avots, iespēju robežās ir nodrošināma esošo valsts budžeta līdzekļu ietvaros. Nepieciešamības gadījumā jautājums par papildu valsts budžeta līdzekļu piešķiršanu plānā paredzēto pasākumu īstenošanai 2023.gadā un turpmākajos gados ir izskatāms gadskārtējā valsts budžeta likumprojekta un vidēja termiņa budžeta ietvara likumprojekta sagatavošanas un izskatīšanas procesā kopā ar visu ministriju un visu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Vides politikas pamatnostādnes 2021. - 2027. gadam (turpmāk –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pielikumā vai atsevišķajos pielikumos iekļaut arī grafisko attēlojumu iesaistītajām institūcijām SEG un gaisa piesārņojošo vielu ikgadējo ziņojumu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Grafiskie attēlojumi iesaistītajām institūcijām SEG un gaisa piesārņojošo vielu ikgadējo ziņojumu izstrādē ir jau iekļauti Gaisa un klimata pārmaiņu monitoringa programmas 22. un 25.pielikumos.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VPP aptvēruma periodu, ņemot vērā, ka pamatnostādņu apstiprināšana Ministru kabinetā nenotiks 2021.gadā, līdz ar to pamatnostādnes neaptvers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priekšlikumu un secinājusi, ka joprojām ir būtiski atstāt esošo laika tvērumu 2021.-2027.gads, lai tas saskanētu ar ES fondu plānošanas periodu un lai politikā neveidotos pārtraukums, kas var negatīvi ietekmēt plānošanas nepārtrauktības pieeju un investīciju pieejamību, atsaucoties uz VPP kā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pamatnostādņu 18.lpp redakcijai "VPP2027 galvenie mērķi (skat. 7.attēlu) izriet no NAP2027 stratēģiskiem mērķiem un vides aizsardzības prioritātēm periodam līdz pat 2030. gadam, bet klimata jomā līdz pat 2025.gadam." būtu nepieciešams precizēt, ka klimata jomā "līdz pat 2050.gadam"?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Gads precizēts uz 2050.gadu.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pamatnostādņu 1.pielikuma 1.daļas redakciju 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normatīvi un raksturlielumi ir noteikti sēra dioksīdam (SO</w:t>
            </w:r>
            <w:r w:rsidR="00000000" w:rsidRPr="00000000" w:rsidDel="00000000">
              <w:rPr>
                <w:vertAlign w:val="subscript"/>
                <w:rtl w:val="0"/>
              </w:rPr>
              <w:t xml:space="preserve">2</w:t>
            </w:r>
            <w:r w:rsidR="00000000" w:rsidRPr="00000000" w:rsidDel="00000000">
              <w:rPr>
                <w:rtl w:val="0"/>
              </w:rPr>
              <w:t xml:space="preserve">), slāpekļa oksīdiem (NO</w:t>
            </w:r>
            <w:r w:rsidR="00000000" w:rsidRPr="00000000" w:rsidDel="00000000">
              <w:rPr>
                <w:vertAlign w:val="subscript"/>
                <w:rtl w:val="0"/>
              </w:rPr>
              <w:t xml:space="preserve">x</w:t>
            </w:r>
            <w:r w:rsidR="00000000" w:rsidRPr="00000000" w:rsidDel="00000000">
              <w:rPr>
                <w:rtl w:val="0"/>
              </w:rPr>
              <w:t xml:space="preserve">), daļiņām PM</w:t>
            </w:r>
            <w:r w:rsidR="00000000" w:rsidRPr="00000000" w:rsidDel="00000000">
              <w:rPr>
                <w:vertAlign w:val="subscript"/>
                <w:rtl w:val="0"/>
              </w:rPr>
              <w:t xml:space="preserve">10</w:t>
            </w:r>
            <w:r w:rsidR="00000000" w:rsidRPr="00000000" w:rsidDel="00000000">
              <w:rPr>
                <w:rtl w:val="0"/>
              </w:rPr>
              <w:t xml:space="preserve">, daļiņām PM</w:t>
            </w:r>
            <w:r w:rsidR="00000000" w:rsidRPr="00000000" w:rsidDel="00000000">
              <w:rPr>
                <w:vertAlign w:val="subscript"/>
                <w:rtl w:val="0"/>
              </w:rPr>
              <w:t xml:space="preserve">2,5</w:t>
            </w:r>
            <w:r w:rsidR="00000000" w:rsidRPr="00000000" w:rsidDel="00000000">
              <w:rPr>
                <w:rtl w:val="0"/>
              </w:rPr>
              <w:t xml:space="preserve">, benzolam (C</w:t>
            </w:r>
            <w:r w:rsidR="00000000" w:rsidRPr="00000000" w:rsidDel="00000000">
              <w:rPr>
                <w:vertAlign w:val="subscript"/>
                <w:rtl w:val="0"/>
              </w:rPr>
              <w:t xml:space="preserve">6</w:t>
            </w:r>
            <w:r w:rsidR="00000000" w:rsidRPr="00000000" w:rsidDel="00000000">
              <w:rPr>
                <w:rtl w:val="0"/>
              </w:rPr>
              <w:t xml:space="preserve">H</w:t>
            </w:r>
            <w:r w:rsidR="00000000" w:rsidRPr="00000000" w:rsidDel="00000000">
              <w:rPr>
                <w:vertAlign w:val="subscript"/>
                <w:rtl w:val="0"/>
              </w:rPr>
              <w:t xml:space="preserve">6</w:t>
            </w:r>
            <w:r w:rsidR="00000000" w:rsidRPr="00000000" w:rsidDel="00000000">
              <w:rPr>
                <w:rtl w:val="0"/>
              </w:rPr>
              <w:t xml:space="preserve">), oglekļa monoksīdam (CO), Pb, Cd, As, Ni, Hg, benz(a)pirēnam un ozonam (O</w:t>
            </w:r>
            <w:r w:rsidR="00000000" w:rsidRPr="00000000" w:rsidDel="00000000">
              <w:rPr>
                <w:vertAlign w:val="sub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pamatnostādnes un to pielikumus, kur attiecināms, plānošanas dokumenta nosaukumu “Darbības programma Latvijai 2021.-2027.gadam” aizstājot ar “Eiropas Savienības kohēzijas politikas programma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pamatnostādņu  II sadaļas “Vides politikas jomas” 1.3.punktu “Politikas rezultāti uz rezultatīvie rādītāji vides pārvaldības pamatsistēmas attīstībai” ar atsaucēm uz konkrētiem Eiropas Savienības kohēzijas politikas programmas 2021.–2027.gadam specifiskajiem atbalsta mērķiem, kuros indikatīvi plānoti norādītie rezultātu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ES fondiem un programmām un SAM ir precizētas III sadaļā “Rīcības virzieni un uzdevumi” (norādīti SAM , kas ir VARAM kompetencē). Atsauces ir arī sniegtas 5.pielikumā (pievienots kā jauns).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Gaisa un klimata pārmaiņu monitoringa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pamatnostādņu 1.pielikuma 1.daļu ar informāciju par konkrētu Kohēzijas fonda projekta numuru un nosaukumu, kā arī ar informāciju, kādu Eiropas Savienības fondu projektu ietvaros pēdējos gados ir veiktas divas meteoroloģiskā novērojumu tīkla modernizācijas kārtas, nodrošinot vienotu pieeju un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Meteoroloģiskais tīkls ir modernizēts Darbības programmas 2014-2020.gada specifiskā atbalsta mērķa pasākuma 5.4.2.2. 1.kārtas projektā “5.4.2.2./17/I/001 Vides monitoringa un kontroles sistēmas attīstība”, kurš uzsākts 2017.gada 28.decembrī un kura  īstenošana turpināsies 2022.gada 1.ceturksnī.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Radiācijas drošības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pamatnostādņu 3.pielikuma uzdevumam “Radiācijas monitoringa staciju tehniskā aprīkojuma nomaiņa” plānots piesaistīt atbalstu Eiropas Savienības kohēzijas politikas programmas 2021.–2027.gadam ietvaros, norādot arī plānoto specifisko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gan ir 1.pielikuma 3.daļas 6.lpp. atbilstoši izteiktajam priekšlikumam. Radiācijas monitoringa tīklu ir plānots modernizēt SAM 2.2.3. “Uzlabot dabas aizsardzību un bioloģisko daudzveidību, “zaļo” infrastruktūru, it īpaši pilsētvidē, un samazināt piesārņojumu”  2021-2027.gada finanšu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7.2. politikas konteksts sadaļas mērķī “ Panākt labu jūras vides stāvokli visos dalībvalsts jurisdikcijā esošajos jūras ūdeņos. Jūras vidē dabiski sastopamo bīstamo vielu koncentrācija ir gandrīz fona vērtība, un mākslīgo sintētisko vielu koncentrācija ir tuvu nullei”, kā avots norādīta Eiropas Parlamenta un Padomes Direktīva 2008/56/EK (2008. gada 17. jūnijs), ar ko izveido sistēmu Kopienas rīcībai jūras vides politikas jomā (Jūras stratēģijas pamatdirektīva).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kvalitatīvie raksturlielumi laba vides stāvokļa noteikšanai būtu definējami atbilstoši Direktīvas I pielikumā “Kvalitatīvie raksturlielumi laba vides stāvokļa noteikšanai”.  Direktīvas I pielikumā nav definēti raksturlielumi “fona vērtība” un “tuvu nullei”.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ierosina mērķa aprakstā vides kvalitatīvos raksturlielumus laba vides stāvokļa noteikšanai definēt atbilstoši Eiropas Parlamenta un Padomes Direktīvas 2008/56/EK I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mērķis izteikts šādā redakcijā: "Panākt labu jūras vides stāvokli visos dalībvalsts jurisdikcijā esošajos jūras ūdeņos. Piesārņotāju koncentrācija ir tāda, kas nerada nelabvēlīgu ietekmi videi un cilvēka veselībai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 rīcības virziena 4.2. uzdevuma "Izstrādāt uz risku izvērtējumiem balstītas tautsaimniecības nozaru pielāgošanās klimata pārmaiņām stratēģijas, plānus vai vadlīnijas" atbildīgo institūciju sarakstu, lai tas atspoguļotu tās ministrijas, kuru kompetencē ir 3.2. politikas rezultāta 3.2.2. rezultatīvā rādītāja noteikto tautsaimniecības nozaru pārraudzība.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rīcības virziena 4.2. uzdevuma "Izstrādāt uz risku izvērtējumiem balstītas tautsaimniecības nozaru pielāgošanās klimata pārmaiņām stratēģijas, plānus vai vadlīnijas" </w:t>
            </w:r>
            <w:r w:rsidR="00000000" w:rsidRPr="00000000" w:rsidDel="00000000">
              <w:rPr>
                <w:b w:val="1"/>
                <w:rtl w:val="0"/>
              </w:rPr>
              <w:t xml:space="preserve">atbildīgās institūcijas: ZM, EM, SM, VM,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saīsinājumu sadaļā kā ESAO saīsinātā vārdkopa norādīta “Ekonomiskās sadarbības un attīstības organizācijas”. Lai nerastos jautājumi par minētā saīsinājuma nozīmi, lūdzam norādīt minēto organizāciju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pielikumi arī ir pamatnostādņu sastāvdaļa, lūdzam pamatnostādņu projekta kopsavilkumā iekļaut kodolīgu informāciju arī par pielikumiem un tajos ietverto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kopsavilkums.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pamatnostādņu projektu un, iekļaujot norādi uz sasaisti ar citiem attīstības plānošanas dokumentiem (sk., piemēram, II sadaļas nodaļas, III sadaļu), pēc iespējas norādīt ne tikai dokumentu, bet arī konkrētu dokumenta vienību. Lūdzam arī to pēc iespējas ievērot, atsaucoties uz starptautiskiem, Eiropas Savienības vai nacionāliem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priekšlikumu un uzskata, ka atsauce uz konkrētu dokumenta vienību nesniegtu pievienoto vērtību, tā kā VPP tabulās ir pietiekami skaidri nodefinēti /citēti mērķi, un tādas atsauces tikai sarežģītu dokumenta uztveri.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projektā pamattekstā daudzviet (sk. 3.1., 4.1. u.c. apakšnodaļas) ir izklāstīta pašreizējā situācija pamatnostādņu aptvertajās nozarēs. Vēršam uzmanību, ka Ministru kabineta 2014. gada 2. decembra noteikumu Nr. 737 “Attīstības plānošanas dokumentu izstrādes un ietekmes izvērtēšanas noteikumi” 19. punkts paredz, ka pamatnostādņu pielikumā ietver esošās situācijas raksturojumu pamatnostādņu aptvertajās nozarēs (tajā skaitā aktuālo statistisko informāciju), identificētās problēmas, kuru risināšanai nepieciešama noteiktas politikas īstenošana (tajā skaitā sniedzot pamatojumu, ja atsevišķas problēmas netiks risinātas), kā arī piedāvātā risinājuma sākotnējās ietekmes izvērtējuma rezultātus. Attiecīgi lūdzam apsvērt aktuālās situācijas raksturojuma ietveršanu nevis pamatnostādņu projekta pamattekstā, bet gan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ņemot vērā dokumenta apjomu un tēmu tvērumu un kompleksumu, esam uzskatījuši to par lietderīgāku - sniegt īsu situācijas raksturojumu katrā no VPP aptvertajām politikas jomām pamatdokumenta nodaļās, nevis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priekšlikumu un uzskatām, ka šāda apjoma pielikums par situācijas raksturojumu nesniegtu papildus vērtību, bet gan dublētu citviet publiski pieejamo informāciju par vides stāvokli un tendencēm, kas tiek regulāri gatavota dažādās jomās, iesniegšanai Ministru kabinetā, kā pamatojums detālākiem plāniem, un arī ziņojumi EK un starptautiskajām organizācijām. Konceptuālā pieeja, kas tika ievērota šajās pamatnostādnēs, ir dot sabiedrībai viegli uztveramu krāsu kodētu informāciju par vides stāvokli un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SIVN procesā ir nodrošināts, ka tiek analizētas situācijas, kas notiktu, ja VPP netiktu īstenots. VPp2027 Vides pārskats ir publiski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projektā ietvertās zemsvītras atsauces ir dažādi noformētas un pārsvarā nav viegli uztveramas un pārskatāmas, lūdzam tās noformēt vienādā stilistikā, skaidri un saprotami, lai veicinātu pamatnostādņu vieglāku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Pasaules Veselības organizācija 2021.gada septembrī ir publicējusi jaunas gaisa piesārņojuma novēršanas vadlīnijas  (https://www.who.int/news-room/questions-and-answers/item/who-global-air-quality-guidelines; https://apps.who.int/iris/handle/10665/345329), kurās vairākiem regulētajiem piesārņotājiem, piemēram PM2,5 un PM10, ir noteiktas jaunas robežvērtības. Šobrīd šīs robežvērtības nav juridiski saistošas, bet, ņemot vērā, ka Eiropas Komisija veiks attiecīgo direktīvu pārskatīšanu līdz 2023.gadam, lai varētu iekļaut jaunās PVO robežvērtības, ir nepieciešams Projektā īsumā atsaukties arī uz jaunajām vadlīnijām un norādīt uz sagaidāmām izmaiņām gaisa normatīvu robežvērtībās.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5.1.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projektā aktualizēt 30.attēla "Auto skaits diennaktī un tā procentuālās izmaiņas pa gadiem" datus (52.lpp.), ietverot tajā datus par 2000. un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dokumentā iekļautie dati nodrošina autosatiksmes slodzes tendences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atkarības mazināšanu no Krievijas fosilā kurināmā un paātrinātu enerģētikas sektora pārkārtošanu, Eiropas Komisija 2022. gada 18. maijā nāca klajā ar paziņojumu “Plāns REPowerEU” un reizē arī publicējot priekšlikumu </w:t>
            </w:r>
            <w:r w:rsidR="00000000" w:rsidRPr="00000000" w:rsidDel="00000000">
              <w:rPr>
                <w:i w:val="1"/>
                <w:rtl w:val="0"/>
              </w:rPr>
              <w:t xml:space="preserve">Eiropas Parlamenta un Padomes Regulai, ar kuru attiecībā uz REPowerEU veltītajām atveseļošanas un noturības plānu nodaļām groza Regulu (ES) 2021/241, kā arī groza Regulu (ES) 2021/1060, Regulu (ES) 2021/2115, Direktīvu 2003/87/EK un Lēmumu (ES) 2015/1814</w:t>
            </w:r>
            <w:r w:rsidR="00000000" w:rsidRPr="00000000" w:rsidDel="00000000">
              <w:rPr>
                <w:rtl w:val="0"/>
              </w:rPr>
              <w:t xml:space="preserve">, kas, pēc būtības paredz papildu pasākumu kopumu </w:t>
            </w:r>
            <w:r w:rsidR="00000000" w:rsidRPr="00000000" w:rsidDel="00000000">
              <w:rPr>
                <w:i w:val="1"/>
                <w:rtl w:val="0"/>
              </w:rPr>
              <w:t xml:space="preserve">Fit for 55 </w:t>
            </w:r>
            <w:r w:rsidR="00000000" w:rsidRPr="00000000" w:rsidDel="00000000">
              <w:rPr>
                <w:rtl w:val="0"/>
              </w:rPr>
              <w:t xml:space="preserve">pakotnei. Neskatoties uz to, ka sarunas par REPowerEU priekšlikumu ir tikai nesen uzsākušās un atsevišķi elementi, protams, var mainīties, tomēr ir diezgan pārliecinoši, ka kopējais uzņemtais virziens, ievērojot esošo ģeopolitisko, situāciju saglabāsies, līdz ar to lūdzam VARAM izvērtēt iespēju Vides politikas pamatnostādnēs 2021-2027. gadam 3.2. sadaļā iekļaut arī atsauci uz REPowerEU.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punkts (35.lpp.)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pamatnostādņu III sadaļā ir vairāki uzdevumi (piemēram, uzdevumi ir 1.10., 4.6., 4.7., 7.2., 8.3.-8.5. u.c.), kuriem kā indikatīvais finansējuma avots norādīts arī ES struktūrfondi un Kohēzijas fonds, citi ārvalstu fondi, LIFE un tml., bet pamatnostādņu 5.pielikumā nav norādīts indikatīvais finansējuma apmērs šajā sadaļā, kā arī nav sniegts skaidrojums, kāpēc apmērs nav norādīts (šāds skaidrojums ir pievienots tikai attiecībā uz valsts budžeta finansējumu). Ņemot vērā minēto, aicinām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VPP2027 III. nodaļas 84. lapā</w:t>
            </w:r>
            <w:r w:rsidR="00000000" w:rsidRPr="00000000" w:rsidDel="00000000">
              <w:rPr>
                <w:rtl w:val="0"/>
              </w:rPr>
              <w:t xml:space="preserve"> ir sniegts skaidrojums, kas ministrijas ieskatā skaidro situāciju, proti, ka finansējuma apmērs būs nosakāms tikai pēc konkrēta projekta pieteikuma apstiprināšanas:</w:t>
            </w:r>
            <w:r w:rsidR="00000000" w:rsidRPr="00000000" w:rsidDel="00000000">
              <w:rPr>
                <w:rtl w:val="0"/>
              </w:rPr>
              <w:t xml:space="preserve"> ** 1) indikatīvajos finansējuma avotos norādīti visi potenciālie finansējuma avoti, arī tie, kurus potenciāli var izmantot konkrētā uzdevuma ieviešanā un kas ir atkarīgi no konkursa kārtībā piešķirtā ārējā finansējuma.</w:t>
            </w:r>
            <w:r w:rsidR="00000000" w:rsidRPr="00000000" w:rsidDel="00000000">
              <w:rPr>
                <w:rtl w:val="0"/>
              </w:rPr>
              <w:t xml:space="preserve"> Papildus skaidrojam, ka 5. pielikumā 2.izklājlapā &lt;Detalizets_finans&gt; ir ietverti tikai tie finansējuma avoti un apmēri, kur summas ir skaidri zināmas uz VPP2027 izstrādes brīdi.</w:t>
            </w:r>
            <w:r w:rsidR="00000000" w:rsidRPr="00000000" w:rsidDel="00000000">
              <w:rPr>
                <w:rtl w:val="0"/>
              </w:rPr>
              <w:t xml:space="preserve">Lai tas  būtu saprotamāk, esam snieguši papildu skaidrojumus par 5.pielikumu VPP2027 ievada daļā (9.lpp.) "5. pielikums ietver izvērstu apkopojumu tikai par uz izstrādes brīdi zināmo ārējo finansējumu VPP2027 uzdevumu īstenošanai" un arī III. nodaļā (84.lpp):  papildinot skaidrojumu ****.....5.pielikumā attiecībā uz ārējo finansējumu ir norādīts zināmais uz izstrādes brīdi finansējuma apjoms, citas summas nav norādītas, jo tās atkarīgas no konkursu uzsaukumiem un konkrētiem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pamatnostadnes 2021-2027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pamatnostādņu projekta III sadaļā atsaucē “***” (84.lp) vārdu “pašvaldības finansējums un līdzfinansējums” vietā lietot vārdus “valsts budžeta vai pašvaldību budžeta līdzfinansējums ES fondu (vai citu ārvalstu finanšu palīdzības) finansētu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FM ieteiktais precizējums neattiecas uz visiem uzdevumiem III. nodaļā. Tāpēc precizējums veikts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Šeit un citur, kur kā indikatīvais finansējuma avots  norādīts valsts budžets VPP2027 pasākumu īstenošana notiks esošā valsts budžeta līdzekļu ietvaros, pašvaldību finansējums un līdzfinansējums (tai skaitā, valsts budžeta vai pašvaldību budžeta līdzfinansējums ES fondu (vai citu ārvalstu finanšu palīdzības) finansētu projektu ietvaros) ir atkarīgs no reāliem projektiem un pieejamajiem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21-TA-941</w:t>
    </w:r>
    <w:r>
      <w:br/>
    </w:r>
    <w:r w:rsidR="00000000" w:rsidRPr="00000000" w:rsidDel="00000000">
      <w:rPr>
        <w:rtl w:val="0"/>
      </w:rPr>
      <w:t xml:space="preserve">12.08.2022. 09.38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21-TA-941</w:t>
    </w:r>
    <w:r>
      <w:br/>
    </w:r>
    <w:r w:rsidR="00000000" w:rsidRPr="00000000" w:rsidDel="00000000">
      <w:rPr>
        <w:rtl w:val="0"/>
      </w:rPr>
      <w:t xml:space="preserve">12.08.2022. 09.38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Izziņa_21-TA-941.docx</dc:title>
</cp:coreProperties>
</file>

<file path=docProps/custom.xml><?xml version="1.0" encoding="utf-8"?>
<Properties xmlns="http://schemas.openxmlformats.org/officeDocument/2006/custom-properties" xmlns:vt="http://schemas.openxmlformats.org/officeDocument/2006/docPropsVTypes"/>
</file>