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22-TA-1101: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Atveseļošanas un noturības mehānisma plāna 4.komponentes “Veselība” 4.3. reformu un investīciju virziena “Veselības aprūpes ilgtspēja, pārvaldības stiprināšana, efektīva veselības aprūpes resursu izlietošana” 4.3.1.r. reformas “Veselības aprūpes ilgtspēja, pārvaldības stiprināšana, efektīva veselības aprūpes resursu izlietošana, kopējā valsts budžeta veselības aprūpes nozarē palielinājums” un 4.3.1.1.i. investīcijas “Atbalsts sekundārās ambulatorās veselības aprūpes kvalitātes un pieejamības novērtēšanai un uzlabošanai”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3.1.2., 3.3.2.un 7.4.3.2.apakšpunktā svītrot vārdus “vai uzlaboti” atbilstoši AF plānā norādītajam mērķa nosaukumam “Jaunu veselības aprūpes pakalpojumu sniegšanas modeļu integrēšana valsts finansēto veselības aprūpes pakalpojumu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3.6.3.apakšpunktu papildināt atbilstoši Darba kārtībā norādītajam katra atskaites punkta un mērķa aprakstam un tā pārbaudes mehānismam.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2.4. apakšpunktā MK noteikumu nosaukumu - noteikumos Nr. 850 "Nacionālā veselības dienesta nolikums"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ziņojuma 2.7. apakšpunktā  vārdus “Reformas atskaites punkta atbalsta veids- grants” ar vārdiem “atbalsts tiks sniegts granta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viennozīmīgi skaidrs ziņojuma 3.3.1. apakšpunktā norādītais Veselības ministrijas statuss, līdz ar to, lūdzam skaidrot, vai šajā ziņojuma punktā un zemāk domāts, Veselības ministrija kā nozares ministrija ziņojuma  2.5. apakšpunkta izpratnē, un ja jā, tad lūdzam skaidri norādīt atbildīgo.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precizēt šajā apakšpunktā, kuras konkrēti Veselības ministrijas padotības iestādes apstiprināts dokuments pamatos koordinācijas mehānisma, plāna modeļu pilotēšanai un izvērtēšanai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Veselības ministrija kā vadošā valsts pārvaldes iestāde veselības jomā šajā ziņojumā ir minēta kā VM, savukārt VM kā nozares ministrija MK noteikumu Nr. 621 izpratnē tiek minēta kā nozares ministrija. Vienotai izpratnei precizēts 2.5. un 2.6.punkts. Attiecībā uz 3.3.1.punktu – atbildīgā ir Veselības ministrija, ņemot vērā, ka koordinācijas mehānisma izveide pakalpojumu attīstības modeļu izstrādei un ieviešanai ir veselības nozares jautājums, nevis Atveseļošanas fonda administrēšanas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4.6. apakšpunktu ar vārdu “MK” aiz vārda “izskatīšanas”.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 kādas īstenošanas personāla atlīdzības izmaksas ir paredzēts segt ziņojuma 6.3. un 6.4.1.apakšpunktā, ņemot vērā, ka ziņojuma 4.5. apakšpunkts nosaka, ka ar reformas un investīcijas īstenošanas administrēšanu saistītos izdevumus segs finansējuma saņēmējs no pašu līdzekļiem, un 4.3. apakšpunkts pasaka, ka Atveseļošanas fonda finansējums nesedz reformas un investīcijas projekta administrēšanas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tad lūdzam salāgot šos ziņojuma punktus, jo patreiz izskatās, ka tie ir pretrunā.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minētie ziņojuma apakšpunkti nav pretrunā, jo 6.3. un 6.4.1. apakšpunkti atrunā reformas un investīcijas saturu, savukārt 4.5. un 4.3. apakšpunkti runā par projekta administrēšanu. 6.3. un 6.4.1. apakšpunktā minētās izmaksas attiecas uz personālu, kas īstenos projekta saturu, izstrādās modeļus, vērtēs, piedalīsies SAVA izvērtējumā. Papildus vēršam uzmanību, ka EK Eiropas Parlamenta un Padomes 2021. gada 12. februāra Regulā (ES) Nr. 2021/241, ar ko izveido Atveseļošanas un noturības mehānismu nav paredzējusi iespēju finansēt Atveseļošanas fonda plāna administrēšanas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7.2. apakšpunktā, ka dokumenti tiks parakstīti ar e-parakstu.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ziņojuma 7.4. apakšpunktā vārdus “normatīvajos aktos par Atveseļošanas fonda plāna īstenošanas un uzraudzības kārtību ” ar vārdiem “MK noteikumos Nr.621”, ņemot vērā ziņojuma 1.1. apakšpunktā noteiktajiem saīsinājumiem.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ziņojuma 7.4.4. apakšpunktā, vārdus “finansējuma saņēmējs” ar vārdiem “projekta iesniedzējs”, ņemot vērā, ka NVD būs kā finansējuma saņēmējs tikai pēc projekta apstiprināšanas. Papildus lūdzam papildināt, ka projekta iesniedzēju vērtēs arī atbilstoši Finanšu regulā noteiktajiem izslēgšanas kritērijiem, tik tālu cik tas attiecināms uz konkrēto investīciju.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līdz šim izmantotajai pieejai, kas tai skaitā ir saskaņota ar Finanšu ministriju, visā ziņojuma tekstā tiek izmantots termins “finansējuma saņēmējs”, t.sk. ņemot vērā, ka Atveseļošanas fonda plānā NVD jau ir noteikts kā īstenotājs. T.sk. lūdzam skatīt arī līdz šim MK saskaņotos Atveseļošanas fonda informatīvos ziņojumus.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Finanšu regulā noteiktajiem izslēgšanas kritērijiem informatīvais ziņojums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7.6. apakšpunktu, norādot kur precizējumi tiks iesniegti, t.i., piemēram KP VIS vai elektroniskā dokumenta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7.8.1. apakšpunktu ar informāciju, ka tiks veiktas arī pārbaudes par korupcijas, krāpšanas, interešu konflikta un dubultfinansējuma neesamību, kā arī datu ticamības pārbaudes, t.sk. sasniegto atskaites punktu un mērķu pamatojošās dokumentācijas pārbaudes.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7.8.6. apakšpunktā ar nosacījumiem, kādos gadījumos nozares ministrija var vienpusēji atkāpties no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8.5.punktu, kur šis nosacījums ir atrunāts.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7.11. apakšpunktu, ka informācija tiek sniegta arī Latvijas Republikas un Eiropas Komisijas finansēšanas nolīgumā, par Atveseļošanas un noturības mehānismu minētajām iestādēm, ņemot vērā MK noteikumos Nr. 621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ziņojuma 7.12. apakšpunktā 2021. gada 12. februāra Eiropas Parlamenta un Padomes Regulas (ES) 2021/241, ar ko izveido Atveseļošanas un noturības mehānismu, pilno nosaukumu, pieņemšanas datumu un izdevēj iestādi, ņemot vērā, ka attiecīgais saīsinājums iepriekš nav atrunāts.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attiecīgais saīsinājums tika iekļauts informatīvā ziņojuma 1.2. apakšpunktā, līdz ar ko 7.12. apakšpunkts paliek esošajā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ziņojuma 7.14. apakšpunktā vārdus “normatīvajos aktos par Atveseļošanas fonda plāna īstenošanas un uzraudzības kārtību ” ar vārdiem un skaitļiem “MK noteikumiem Nr.621”, ņemot vērā iepriekš noteikto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izvērtēt šajā ziņojuma apakšpunktā minētos vārdus “ar mērķi informēt Atveseļošanas fonda plāna ieviešanā iesaistītos un veidot vienotu izpratni par prasībām attiecībā uz nepieciešamo dalībvalsts rīcību konstatēto Atveseļošanas fonda pārkāpumu gadījumos”. Vēršu uzmanību, ka minētajam nav juridiskā sloga.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skaidrojam, ka nav pamata izvērtēt šī ziņojuma apakšpunktā minētos vārdus “ar mērķi informēt Atveseļošanas fonda plāna ieviešanā iesaistītos un veidot vienotu izpratni par prasībām attiecībā uz nepieciešamo dalībvalsts rīcību konstatēto Atveseļošanas fonda pārkāpumu gadījumos”, jo ar to tiek informēts par ieviešanas mehānismu un šie vārdi skaidro pieeju.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7.19.3. apakšpunktā, ka līdz minētajam datumam tiks veikts arī noslēguma maksājums.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ziņojuma 8.6. apakšpunktā vārdus “normatīvajos aktos par Atveseļošanas fonda plāna īstenošanas un uzraudzības kārtību ” ar vārdiem un skaitļiem “MK noteikumiem Nr.621”, ņemot vērā iepriekš noteikto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ziņojuma 10.2. apakšpunktu, ņemot vērā, ka tas dublē 7.14.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ekonomiskās priekšrocības preču piegādātājiem un pakalpojumu sniedzējiem, tādējādi novēršot tiem komercdarbības atbalsta piešķiršanu, tie būtu jāizraugās atklātā, pārredzamā, nediskriminējošā un konkurenci nodrošinošā iepirkuma procedūrā. Lūdzam atbilstoši papildināt ziņojuma 7.17.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6.7.punktu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pasākumā plānotās izmaksas, kuras minētas ziņojuma 6.2.2. apakšpunktā, un citur tekstā pieminēto informāciju par plānoto modeļu izstrādi un testēšanu, lūdzam Jūs izvērtēt, vai atbalsts šādām darbībām neietver komercdarbības atbalsta piešķiršanu, un attiecīgu informāciju ietvert ziņojumā.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atbalsts šādām darbībām neietver komercdarbības atbalsta piešķiršanu. Tā kā finansējuma saņēmējs ir NVD, modeļi tiks izstrādāti valsts apmaksāto veselības aprūpes pakalpojumu testēšanai, nepieciešamības gadījumā atbilstoši normatīvo aktu nosacījumiem modeļu īstenotājus nosakot Publisko iepirkumu likuma ietvarā vai atlasot atklātā atlasē.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plānots projektā piesaistīt sadarbības partneri, tad lūdzam papildināt ziņojumu ar pietiekamu informāciju, par sadarbības partnera iesaisti un funkcijām, ko tas veiks.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kā jau ziņojuma 2.6. apakšpunktā norādīts, projektā plānots piesaistīt sadarbības partneri  VM attiecībā uz rīcībpolitikas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3. sadaļā rādītāju klasifikāciju (atskaites punkti, mērķi, uzraudzības rādītāji, kopējie rādītāji), kā arī visus norādītos rādītāju nosaukumus atbilstoši Eiropas Parlamenta un Padomes regulai Nr. 2021/241, ar ko izveido Atveseļošanas un noturības mehānismu pielikumā saskaņotajām redakcijām, kuras iztulkojis Valsts valodas centrs. https://www.esfondi.lv/upload/anm/darbibas_kartiba_lv.pdf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labojumi veikti šī informatīvā ziņojuma 3.1., 3.2., 3.4. un 3.5. apakšpunktos.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ziņojuma 7.4.2. apakšpunkta apakšpunktos, kuri mērķi ir paredzēti reformas, un kuri investīcijas sasniegšanai, lai būtu pilnīgi skaidri nolasāms.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7.13.punktu, norādot, ka uz projektu iesniegumu atlases brīdi vai</w:t>
            </w:r>
            <w:r w:rsidR="00000000" w:rsidRPr="00000000" w:rsidDel="00000000">
              <w:rPr>
                <w:u w:val="single"/>
                <w:rtl w:val="0"/>
              </w:rPr>
              <w:t xml:space="preserve"> AF plānā identificēto konkrēto projektu līgumu vai vienošanās noslēgšanas brīdī nedrīkst tikt atbalstītas jau pabeigtas darbības</w:t>
            </w:r>
            <w:r w:rsidR="00000000" w:rsidRPr="00000000" w:rsidDel="00000000">
              <w:rPr>
                <w:rtl w:val="0"/>
              </w:rPr>
              <w:t xml:space="preserve">. Atgādinām, ka rīcība 4.1.1.2.i. investīcijas ietvaros tika atsevišķi saskaņota ar EK, par izņēmumu attiecībā par pabeigtajām darbībām uz projektu līgumu vai vienošanās noslēgšanas brīdī.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ar informāciju, kura institūcija uzraudzīs PVN. Ziņojumā jāparedz PVN uzraudzības funkcija kā līgumslēdzējam, tā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saņēmējs, pirms finansējuma saņemšanas pievienotās vērtības nodokļa izmaksu apmērā, iesniedzot projekta maksājuma pieprasījumu, sniedz apliecinājumu, ka minētās summas nav atgūtas no valsts budžeta priekšnodokļa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saņēmējs nodrošina atsevišķu projekta izmaksu, t.sk. pievienotās vērtības nodokļa izmaksu uzskaiti un nodalīšanu, kā arī tam ir pienākums atgriezt pārmaksāto pievienotās vērtības nodokļa daļu, ja sākotnēji plānotais pievienotās vērtības nodokļa apjoms būs lielāks, nekā faktiski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Līgumslēdzējs pēc finansējuma saņēmēja maksājumu pieprasījumu saņemšanas pārbauda, vai tam pievienots apliecinājums, ka finansējuma saņēmējs nav atguvis pievienotās vērtības nodokli no valsts budžeta priekšnodokļa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7.18. un 8.6.punktu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SAM 9.2.3. projekta ietvaros izstrādātos pētījumus, tai skaitā par valsts apmaksāto pakalpojumu klāstu un pakalpojumu nodrošināšanas modeli (Pasaules bankas pētījuma 10. un 11.nodevums), par pacientu apmierinātību ar veselības aprūpes pakalpojumu kvalitāti u.c., lūdzam Ziņojuma Ievada daļā papildināt aprakstu ar ANM plāna 4.3.1.1.i. investīcijas papildinātību un demarkāciju ar SAM 9.2.3. aktivitātēm, norādot uz to sinerģiju un nepārklāšanos.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papildinātība un demarkācija tiks aprakstīta projekta iesniegumā.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6.3.apakšpunktu, norādot, kāda veida piemaksas ir attiecināmas, t.sk. skaidrojot, vai ir attiecināmas piemaksas par virsstundu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punkts paredz normatīvajos aktos noteiktās piemaksas. Papildu ierobežojumi ārpus normatīvajiem aktiem šeit nav paredzēti. Līdzīga pieeja arī ir saskaņota un apstiprināta AF plāna 4.1.1.r. atskaites punktam par genoma references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ziņojuma 3.1.2. apakšpunktā noteikto laika periodu, vēršam uzmanību, ka līdz 2026.gada 31.augustam nepieciešams nodrošināt noteikto rādītāju sasniegšanu, investīcijas darbību veikšanu, maksājumu veikšanu, kā arī nodrošināt visu nepieciešamo pārbaužu veikšanu, lai pārliecinātos par rādītāju sasniegšanu un izdevumu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3.3.2. apakšpunktu ar informāciju par institūciju kas izdod šo iekšējo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3.6.1. apakšpunktu ar informāciju kā Veselības ministrijas saskaņojums tiks īstenots, t.i. piemēram e-pasts, rīkojums, vēstule.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saskaņojumu plānots sniegt vēstules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4.4. apakšpunktā  vārdus "šī ziņojuma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ar vārdiem “Ministru kabineta protokollēmumā ar ko pieņemts šis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aizstāt šajā ziņojuma punktā vārdu “piešķirts” ar vārdu “plānots”, ņemot vērā, ka konkrēts finansējums no VB vēl nav piešķirts, un tas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4.6. apakšpunktā attiecībā uz laika periodu "līdz", vēršam uzmanību, ka līdz 2026.gada 31.augustam nepieciešams nodrošināt noteikto rādītāju sasniegšanu, investīcijas darbību veikšanu, maksājumu veikšanu, kā arī nodrošināt visu nepieciešamo pārbaužu veikšanu, lai pārliecinātos par rādītāju sasniegšanu un izdevumu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skaidrot, kas ir šī ziņojuma 4.6. apakšpunktā minētais Atveseļošanas fonda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ziņojuma 5.1. apakšpunktā vārdu “punktam” ar vārdu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ziņojuma 6.2.1. apakšpunktā minēto, kā attiecīgie eksperti tiks iesaistīti projekta īstenošanā, t.i. vai tie būs NVD eksperti vai iepirkti.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jautājums par ekspertu iesaisti projekta īstenošanā ir finansējuma saņēmēja izvēle, izvērtējot efektīvāko ieviešanas mehānismu, tādēļ, lai tas netiktu ierobežots,  nav plānots iekļaut papildu ierobežojumus šajā informatīvajā ziņojumā.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vai skaidrot ziņojuma 7.4.2.1. apakšpunktā minēto, ņemot vērā, ka nav skaidrs, kas notiek ar izstrādātajiem risinājumiem, t.i. tie būtu arī jāievieš vai kādam jāpiedāvā.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7.4.2.1. apakšpunktā minētais ir kritērijs, tādēļ Veselības ministrija neuzskata, ka šeit jāpapildina, izklāstot plašāk par tālāko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modeļu ieviešana noteikta 7.4.3.2.punktā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ziņojuma 7.13. apakšpunktā minēto saīsinājumu pie ziņojuma 1. punkta. Attiecīgi visā tekstā lietojot tikai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ziņojuma 7.18. apakšpunktā vārdu “atsevišķu’, ņemot vērā, ka ir jāuzskaita visas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laika periodu, kurš norādīts ziņojuma 7.19. apakšpunktā, vēršam uzmanību, ka līdz 2026.gada 31.augustam nepieciešams nodrošināt noteikto rādītāju sasniegšanu, investīcijas darbību veikšanu, maksājumu veikšanu, kā arī nodrošināt visu nepieciešamo pārbaužu veikšanu, lai pārliecinātos par rādītāju sasniegšanu un izdevumu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ka līdz 2026.gada 31.augustam nepieciešams nodrošināt noteikto rādītāju sasniegšanu, investīcijas darbību veikšanu, maksājumu veikšanu, kā arī nodrošināt visu nepieciešamo pārbaužu veikšanu, lai pārliecinātos par rādītāju sasniegšanu un izdevumu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atrunāt ziņojuma 4.3. punktā pievienotās vērtības nodokļa saīsinājumu, un attiecīgi precizēt ziņojuma pārējos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ziņojumu, norādot, kādā veidā tiks noteikts tas, kuri veselības aprūpes pakalpojumi un kādās veselības aprūpes jomās šī projekta ietvaros tiks izvērtēti un uzlaboti?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atbilstoši ziņojuma 7.4.3.1.punktam projekta ietvaros tiks izveidota modeļu izvērtēšanas komisija, kurā tiek pieaicināti pārstāvji - politikas īstenotāji, galvenie speciālisti, ārstniecības iestāžu pārstāvji, pacientu organizācijas, veselības programmu izglītības iestādes, nozares profesionālās asociācijas. Komisijai ir vismaz šādi uzdevumi: modeļu izvērtēšana un apstiprināšana pilotēšanai, pilotēto modeļu efektivitātes izvērtējums, priekšlikumu sagatavošana iesniegšanai nozares ministrijā izvērtēto modeļu iekļaušanai finansēšanai no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 komisijai arī jāizstrādā caurspīdīgs mehānisms efektīvāko modeļu atlasei, atbilstoši AF plānā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(PKC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reformas sasniedzamais rādītājs noteikts 10 jaunu vai uzlabotu veselības aprūpes pakalpojumu sniegšanas modeļu integrācija valsts apmaksāto veselības aprūpes pakalpojumu klāstā. Kā atbalstāmās darbības (6.1.) noteiktas situācijas izpēte saistībā ar pakalpojuma sniegšanu, izstrāde, adaptēšana, aprobācija, testēšana un pilotēšana, ieguvumu izvērtēšana, kas ir īstenojamie darbu soļi jaunu vai uzlabotu pakalpojumu satura un sniegšanas modeļa izstrādē. Taču atbilstoši 7.4.3.2.punktā noteiktajam projekta ietvaros paredzēta vismaz 10 jaunu vai uzlabotu pakalpojumu apmaksas modeļu pilotēšana, kas pēc būtības ir cits, no pakalpojuma satura un sniegšanas modeļa atšķirīgs darba uzdevums. Tāpēc lūdzam precizēt, kas šī projekta ietvaros tiks izstrādāts - pakalpojumu saturs un pakalpojumu sniegšanas modelis, vai arī pakalpojumu apmaksas modelis.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projekta ietvaros tiks izstrādāts gan pakalpojumu saturs, gan pakalpojumu apmaksas modelis.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informatīvā ziņojuma 1.2.punktā vārdus un skaitļus “2021. gada 12. februāra”, kas norādīti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4.1.punktu ar vārdu “ziņojuma” aiz vārda “atbilstoši”. Attiecīgu precizējumu lūdzu veikt arī informatīvā ziņojuma 4.2.punktā.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informatīvā ziņojuma 4.5. apakšpunktā aizstāt vārdu “pašu” ar vārdu “paša” vai vārdu “saviem”.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2026.gada 31.augustam nepieciešams nodrošināt noteikto rādītāju sasniegšanu, investīcijas darbību veikšanu, maksājumu veikšanu, kā arī nodrošināt visu nepieciešamo pārbaužu veikšanu, lai pārliecinātos par rādītāju sasniegšanu un izdevumu attiecināmību. Attiecīgi lūdzu izvērtēt ziņojuma 4.6.un 7.19.punktu un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informatīvā ziņojuma 6.7.punktu ar vārdu “ziņojuma” aiz vārda “Ja”.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informatīvā ziņojuma 7.6.punktā vārdu “KPVIS” ar vārdiem “vadības informācijas sistēmā”, ņemot vērā iepriekš noteikto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informatīvā ziņojuma 7.8.4.punktā vārdu “informatīvā”, ņemot vērā iepriekš noteikto saīsinājumu. Attiecīgu precizējumu lūdzu veikt arī informatīvā ziņojuma 7.13.punktā.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numerāciju informatīvā ziņojuma punktam “datu ievades regularitāte, kas ir nepieciešama, lai uzraudzītu Atveseļošanas fonda plāna ieviešanas progresu un nodrošinātu datu pieejamību un to apstrādi atbilstoši MK noteikumiem Nr.621;”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norādīt numerāciju informatīvā ziņojuma punktam “datu ievades regularitāte, kas ir nepieciešama, lai uzraudzītu Atveseļošanas fonda plāna ieviešanas progresu un nodrošinātu datu pieejamību un to apstrādi atbilstoši MK noteikumiem Nr.621;”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22-TA-1101</w:t>
    </w:r>
    <w:r>
      <w:br/>
    </w:r>
    <w:r w:rsidR="00000000" w:rsidRPr="00000000" w:rsidDel="00000000">
      <w:rPr>
        <w:rtl w:val="0"/>
      </w:rPr>
      <w:t xml:space="preserve">09.08.2022. 08.22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22-TA-1101</w:t>
    </w:r>
    <w:r>
      <w:br/>
    </w:r>
    <w:r w:rsidR="00000000" w:rsidRPr="00000000" w:rsidDel="00000000">
      <w:rPr>
        <w:rtl w:val="0"/>
      </w:rPr>
      <w:t xml:space="preserve">09.08.2022. 08.22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Izziņa_22-TA-1101.docx</dc:title>
</cp:coreProperties>
</file>

<file path=docProps/custom.xml><?xml version="1.0" encoding="utf-8"?>
<Properties xmlns="http://schemas.openxmlformats.org/officeDocument/2006/custom-properties" xmlns:vt="http://schemas.openxmlformats.org/officeDocument/2006/docPropsVTypes"/>
</file>