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9729049" w14:textId="77777777" w:rsidR="0035272C" w:rsidRPr="0048543F" w:rsidRDefault="004A6CBB" w:rsidP="00D314F6">
      <w:pPr>
        <w:rPr>
          <w:b/>
          <w:szCs w:val="28"/>
        </w:rPr>
      </w:pPr>
      <w:bookmarkStart w:id="0" w:name="_GoBack"/>
      <w:bookmarkEnd w:id="0"/>
      <w:r w:rsidRPr="0048543F">
        <w:rPr>
          <w:b/>
          <w:szCs w:val="28"/>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35272C" w:rsidRPr="0048543F" w14:paraId="1C5CD529" w14:textId="77777777">
        <w:tc>
          <w:tcPr>
            <w:tcW w:w="750" w:type="dxa"/>
            <w:shd w:val="clear" w:color="auto" w:fill="FFFFFF"/>
            <w:noWrap/>
            <w:tcMar>
              <w:top w:w="75" w:type="dxa"/>
              <w:left w:w="75" w:type="dxa"/>
              <w:bottom w:w="75" w:type="dxa"/>
              <w:right w:w="75" w:type="dxa"/>
            </w:tcMar>
            <w:vAlign w:val="center"/>
          </w:tcPr>
          <w:p w14:paraId="2B16132B" w14:textId="77777777" w:rsidR="0035272C" w:rsidRPr="0048543F" w:rsidRDefault="004A6CBB" w:rsidP="007F4D91">
            <w:pPr>
              <w:jc w:val="center"/>
              <w:rPr>
                <w:szCs w:val="28"/>
              </w:rPr>
            </w:pPr>
            <w:r w:rsidRPr="0048543F">
              <w:rPr>
                <w:b/>
                <w:szCs w:val="28"/>
              </w:rPr>
              <w:t>Nr.p.k.</w:t>
            </w:r>
          </w:p>
        </w:tc>
        <w:tc>
          <w:tcPr>
            <w:tcW w:w="4155" w:type="dxa"/>
            <w:shd w:val="clear" w:color="auto" w:fill="FFFFFF"/>
            <w:noWrap/>
            <w:tcMar>
              <w:top w:w="75" w:type="dxa"/>
              <w:left w:w="75" w:type="dxa"/>
              <w:bottom w:w="75" w:type="dxa"/>
              <w:right w:w="75" w:type="dxa"/>
            </w:tcMar>
            <w:vAlign w:val="center"/>
          </w:tcPr>
          <w:p w14:paraId="08EA1983" w14:textId="77777777" w:rsidR="0035272C" w:rsidRPr="00D314F6" w:rsidRDefault="004A6CBB">
            <w:pPr>
              <w:jc w:val="center"/>
              <w:rPr>
                <w:szCs w:val="28"/>
              </w:rPr>
            </w:pPr>
            <w:r w:rsidRPr="007F4D91">
              <w:rPr>
                <w:b/>
                <w:szCs w:val="28"/>
              </w:rPr>
              <w:t>Iebilduma /</w:t>
            </w:r>
            <w:r w:rsidRPr="00D314F6">
              <w:rPr>
                <w:b/>
                <w:szCs w:val="28"/>
              </w:rPr>
              <w:t xml:space="preserve"> priekšlikuma iesniedzējs</w:t>
            </w:r>
          </w:p>
        </w:tc>
        <w:tc>
          <w:tcPr>
            <w:tcW w:w="4156" w:type="dxa"/>
            <w:shd w:val="clear" w:color="auto" w:fill="FFFFFF"/>
            <w:noWrap/>
            <w:tcMar>
              <w:top w:w="75" w:type="dxa"/>
              <w:left w:w="75" w:type="dxa"/>
              <w:bottom w:w="75" w:type="dxa"/>
              <w:right w:w="75" w:type="dxa"/>
            </w:tcMar>
            <w:vAlign w:val="center"/>
          </w:tcPr>
          <w:p w14:paraId="17E1759B" w14:textId="77777777" w:rsidR="0035272C" w:rsidRPr="00D314F6" w:rsidRDefault="004A6CBB">
            <w:pPr>
              <w:jc w:val="center"/>
              <w:rPr>
                <w:szCs w:val="28"/>
              </w:rPr>
            </w:pPr>
            <w:r w:rsidRPr="00D314F6">
              <w:rPr>
                <w:b/>
                <w:szCs w:val="28"/>
              </w:rPr>
              <w:t>Iesniegtā iebilduma / priekšlikuma būtība</w:t>
            </w:r>
          </w:p>
        </w:tc>
        <w:tc>
          <w:tcPr>
            <w:tcW w:w="1350" w:type="dxa"/>
            <w:shd w:val="clear" w:color="auto" w:fill="FFFFFF"/>
            <w:noWrap/>
            <w:tcMar>
              <w:top w:w="75" w:type="dxa"/>
              <w:left w:w="75" w:type="dxa"/>
              <w:bottom w:w="75" w:type="dxa"/>
              <w:right w:w="75" w:type="dxa"/>
            </w:tcMar>
            <w:vAlign w:val="center"/>
          </w:tcPr>
          <w:p w14:paraId="3F698BEF" w14:textId="77777777" w:rsidR="0035272C" w:rsidRPr="00D314F6" w:rsidRDefault="004A6CBB">
            <w:pPr>
              <w:jc w:val="center"/>
              <w:rPr>
                <w:szCs w:val="28"/>
              </w:rPr>
            </w:pPr>
            <w:r w:rsidRPr="00D314F6">
              <w:rPr>
                <w:b/>
                <w:szCs w:val="28"/>
              </w:rPr>
              <w:t>Ņemts vērā / nav ņemts vērā</w:t>
            </w:r>
          </w:p>
        </w:tc>
        <w:tc>
          <w:tcPr>
            <w:tcW w:w="4156" w:type="dxa"/>
            <w:shd w:val="clear" w:color="auto" w:fill="FFFFFF"/>
            <w:noWrap/>
            <w:tcMar>
              <w:top w:w="75" w:type="dxa"/>
              <w:left w:w="75" w:type="dxa"/>
              <w:bottom w:w="75" w:type="dxa"/>
              <w:right w:w="75" w:type="dxa"/>
            </w:tcMar>
            <w:vAlign w:val="center"/>
          </w:tcPr>
          <w:p w14:paraId="4F2A1462" w14:textId="77777777" w:rsidR="0035272C" w:rsidRPr="00D314F6" w:rsidRDefault="004A6CBB">
            <w:pPr>
              <w:jc w:val="center"/>
              <w:rPr>
                <w:szCs w:val="28"/>
              </w:rPr>
            </w:pPr>
            <w:r w:rsidRPr="00D314F6">
              <w:rPr>
                <w:b/>
                <w:szCs w:val="28"/>
              </w:rPr>
              <w:t>Pamatojums, ja iebildums / priekšlikums nav ņemts vērā</w:t>
            </w:r>
          </w:p>
        </w:tc>
      </w:tr>
      <w:tr w:rsidR="0035272C" w:rsidRPr="0048543F" w14:paraId="1323A215" w14:textId="77777777">
        <w:tc>
          <w:tcPr>
            <w:tcW w:w="750" w:type="dxa"/>
            <w:shd w:val="clear" w:color="auto" w:fill="FFFFFF"/>
            <w:noWrap/>
            <w:tcMar>
              <w:top w:w="75" w:type="dxa"/>
              <w:left w:w="75" w:type="dxa"/>
              <w:bottom w:w="75" w:type="dxa"/>
              <w:right w:w="75" w:type="dxa"/>
            </w:tcMar>
            <w:vAlign w:val="center"/>
          </w:tcPr>
          <w:p w14:paraId="306A4C67" w14:textId="77777777" w:rsidR="0035272C" w:rsidRPr="00D314F6" w:rsidRDefault="004A6CBB" w:rsidP="00D314F6">
            <w:pPr>
              <w:rPr>
                <w:szCs w:val="28"/>
              </w:rPr>
            </w:pPr>
            <w:r w:rsidRPr="00D314F6">
              <w:rPr>
                <w:szCs w:val="28"/>
              </w:rPr>
              <w:t>1.</w:t>
            </w:r>
          </w:p>
        </w:tc>
        <w:tc>
          <w:tcPr>
            <w:tcW w:w="4155" w:type="dxa"/>
            <w:shd w:val="clear" w:color="auto" w:fill="FFFFFF"/>
            <w:noWrap/>
            <w:tcMar>
              <w:top w:w="75" w:type="dxa"/>
              <w:left w:w="75" w:type="dxa"/>
              <w:bottom w:w="75" w:type="dxa"/>
              <w:right w:w="75" w:type="dxa"/>
            </w:tcMar>
            <w:vAlign w:val="center"/>
          </w:tcPr>
          <w:p w14:paraId="7901E255" w14:textId="77777777" w:rsidR="0035272C" w:rsidRPr="00D314F6" w:rsidRDefault="004A6CBB"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5854CBB1" w14:textId="77777777" w:rsidR="0035272C" w:rsidRPr="00D314F6" w:rsidRDefault="004A6CBB" w:rsidP="00D314F6">
            <w:pPr>
              <w:rPr>
                <w:szCs w:val="28"/>
              </w:rPr>
            </w:pPr>
            <w:r w:rsidRPr="00D314F6">
              <w:rPr>
                <w:szCs w:val="28"/>
              </w:rPr>
              <w:t>Likuma 24.panta otrās daļas un 90.panta otrās daļas regulējumu attiecināt tikai uz tiem noziedzīgiem nodarījumiem, kas vērsti pret personas veselību, dzīvību, sabiedrības drošību (tīši, vardarbīgi noziedzīgi nodarījumi) vai valsts neatkarību, suverenitāti, teritoriālo vienotību.</w:t>
            </w:r>
            <w:r w:rsidRPr="00D314F6">
              <w:rPr>
                <w:szCs w:val="28"/>
              </w:rPr>
              <w:br/>
            </w:r>
          </w:p>
        </w:tc>
        <w:tc>
          <w:tcPr>
            <w:tcW w:w="1350" w:type="dxa"/>
            <w:shd w:val="clear" w:color="auto" w:fill="FFFFFF"/>
            <w:noWrap/>
            <w:tcMar>
              <w:top w:w="75" w:type="dxa"/>
              <w:left w:w="75" w:type="dxa"/>
              <w:bottom w:w="75" w:type="dxa"/>
              <w:right w:w="75" w:type="dxa"/>
            </w:tcMar>
            <w:vAlign w:val="center"/>
          </w:tcPr>
          <w:p w14:paraId="48172608" w14:textId="77777777" w:rsidR="0035272C" w:rsidRPr="00D314F6" w:rsidRDefault="00AA6EBB" w:rsidP="00D314F6">
            <w:pPr>
              <w:rPr>
                <w:b/>
                <w:szCs w:val="28"/>
              </w:rPr>
            </w:pPr>
            <w:r w:rsidRPr="00D314F6">
              <w:rPr>
                <w:b/>
                <w:szCs w:val="28"/>
              </w:rPr>
              <w:t>Nav ņemts vērā</w:t>
            </w:r>
          </w:p>
        </w:tc>
        <w:tc>
          <w:tcPr>
            <w:tcW w:w="4156" w:type="dxa"/>
            <w:shd w:val="clear" w:color="auto" w:fill="FFFFFF"/>
            <w:noWrap/>
            <w:tcMar>
              <w:top w:w="75" w:type="dxa"/>
              <w:left w:w="75" w:type="dxa"/>
              <w:bottom w:w="75" w:type="dxa"/>
              <w:right w:w="75" w:type="dxa"/>
            </w:tcMar>
            <w:vAlign w:val="center"/>
          </w:tcPr>
          <w:p w14:paraId="3B1AEDDA" w14:textId="2262B766" w:rsidR="0035272C" w:rsidRPr="0048543F" w:rsidRDefault="00317BB3" w:rsidP="00D314F6">
            <w:pPr>
              <w:pStyle w:val="Default"/>
              <w:ind w:firstLine="720"/>
              <w:jc w:val="both"/>
              <w:rPr>
                <w:sz w:val="28"/>
                <w:szCs w:val="28"/>
                <w:lang w:val="lv-LV"/>
              </w:rPr>
            </w:pPr>
            <w:r w:rsidRPr="0048543F">
              <w:rPr>
                <w:bCs/>
                <w:color w:val="auto"/>
                <w:sz w:val="28"/>
                <w:szCs w:val="28"/>
                <w:shd w:val="clear" w:color="auto" w:fill="FFFFFF"/>
                <w:lang w:val="lv-LV"/>
              </w:rPr>
              <w:t xml:space="preserve">Ministru kabinets </w:t>
            </w:r>
            <w:r w:rsidR="00991379" w:rsidRPr="0048543F">
              <w:rPr>
                <w:color w:val="auto"/>
                <w:sz w:val="28"/>
                <w:szCs w:val="28"/>
                <w:lang w:val="lv-LV"/>
              </w:rPr>
              <w:t xml:space="preserve">2020.gada 8.septembra </w:t>
            </w:r>
            <w:r w:rsidRPr="0048543F">
              <w:rPr>
                <w:color w:val="auto"/>
                <w:sz w:val="28"/>
                <w:szCs w:val="28"/>
                <w:lang w:val="lv-LV"/>
              </w:rPr>
              <w:t>sēdē (</w:t>
            </w:r>
            <w:r w:rsidR="00991379" w:rsidRPr="0048543F">
              <w:rPr>
                <w:color w:val="auto"/>
                <w:sz w:val="28"/>
                <w:szCs w:val="28"/>
                <w:lang w:val="lv-LV"/>
              </w:rPr>
              <w:t>protokola Nr.53</w:t>
            </w:r>
            <w:bookmarkStart w:id="1" w:name="30"/>
            <w:r w:rsidR="0024167B" w:rsidRPr="0048543F">
              <w:rPr>
                <w:color w:val="auto"/>
                <w:sz w:val="28"/>
                <w:szCs w:val="28"/>
                <w:lang w:val="lv-LV"/>
              </w:rPr>
              <w:t>.,</w:t>
            </w:r>
            <w:r w:rsidR="00991379" w:rsidRPr="0048543F">
              <w:rPr>
                <w:bCs/>
                <w:color w:val="auto"/>
                <w:sz w:val="28"/>
                <w:szCs w:val="28"/>
                <w:lang w:val="lv-LV"/>
              </w:rPr>
              <w:t xml:space="preserve"> </w:t>
            </w:r>
            <w:r w:rsidR="00991379" w:rsidRPr="0048543F">
              <w:rPr>
                <w:bCs/>
                <w:color w:val="auto"/>
                <w:sz w:val="28"/>
                <w:szCs w:val="28"/>
                <w:shd w:val="clear" w:color="auto" w:fill="FFFFFF"/>
                <w:lang w:val="lv-LV"/>
              </w:rPr>
              <w:t>30</w:t>
            </w:r>
            <w:bookmarkEnd w:id="1"/>
            <w:r w:rsidRPr="0048543F">
              <w:rPr>
                <w:bCs/>
                <w:color w:val="auto"/>
                <w:sz w:val="28"/>
                <w:szCs w:val="28"/>
                <w:shd w:val="clear" w:color="auto" w:fill="FFFFFF"/>
                <w:lang w:val="lv-LV"/>
              </w:rPr>
              <w:t>.</w:t>
            </w:r>
            <w:r w:rsidR="0024167B" w:rsidRPr="0048543F">
              <w:rPr>
                <w:bCs/>
                <w:color w:val="auto"/>
                <w:sz w:val="28"/>
                <w:szCs w:val="28"/>
                <w:lang w:val="lv-LV"/>
              </w:rPr>
              <w:t>§</w:t>
            </w:r>
            <w:r w:rsidRPr="0048543F">
              <w:rPr>
                <w:bCs/>
                <w:color w:val="auto"/>
                <w:sz w:val="28"/>
                <w:szCs w:val="28"/>
                <w:lang w:val="lv-LV"/>
              </w:rPr>
              <w:t>)</w:t>
            </w:r>
            <w:r w:rsidR="00991379" w:rsidRPr="0048543F">
              <w:rPr>
                <w:bCs/>
                <w:color w:val="auto"/>
                <w:sz w:val="28"/>
                <w:szCs w:val="28"/>
                <w:shd w:val="clear" w:color="auto" w:fill="FFFFFF"/>
                <w:lang w:val="lv-LV"/>
              </w:rPr>
              <w:t xml:space="preserve"> atbalstīja un pieņēma zināšanai Iekšlietu ministrijas </w:t>
            </w:r>
            <w:r w:rsidR="00991379" w:rsidRPr="0048543F">
              <w:rPr>
                <w:color w:val="auto"/>
                <w:sz w:val="28"/>
                <w:szCs w:val="28"/>
                <w:lang w:val="lv-LV"/>
              </w:rPr>
              <w:t>sadarbībā ar Zemkopības ministriju, Izglītības un zinātnes ministriju, Tieslietu ministriju, Labklājības ministriju, Veselības ministriju un Aizsardzības ministriju sagatavoto</w:t>
            </w:r>
            <w:r w:rsidR="00991379" w:rsidRPr="0048543F">
              <w:rPr>
                <w:bCs/>
                <w:color w:val="auto"/>
                <w:sz w:val="28"/>
                <w:szCs w:val="28"/>
                <w:shd w:val="clear" w:color="auto" w:fill="FFFFFF"/>
                <w:lang w:val="lv-LV"/>
              </w:rPr>
              <w:t xml:space="preserve"> </w:t>
            </w:r>
            <w:r w:rsidR="00991379" w:rsidRPr="0048543F">
              <w:rPr>
                <w:color w:val="auto"/>
                <w:sz w:val="28"/>
                <w:szCs w:val="28"/>
                <w:shd w:val="clear" w:color="auto" w:fill="FFFFFF"/>
                <w:lang w:val="lv-LV"/>
              </w:rPr>
              <w:t>informatīvo ziņojumu "Par medību šaujamieroču iegādāšanās un glabāšanas ierobežojumiem, kas saistīti ar kriminālatbildību". Attiecīg</w:t>
            </w:r>
            <w:r w:rsidR="0024167B" w:rsidRPr="0048543F">
              <w:rPr>
                <w:color w:val="auto"/>
                <w:sz w:val="28"/>
                <w:szCs w:val="28"/>
                <w:shd w:val="clear" w:color="auto" w:fill="FFFFFF"/>
                <w:lang w:val="lv-LV"/>
              </w:rPr>
              <w:t>ā</w:t>
            </w:r>
            <w:r w:rsidR="00991379" w:rsidRPr="0048543F">
              <w:rPr>
                <w:color w:val="auto"/>
                <w:sz w:val="28"/>
                <w:szCs w:val="28"/>
                <w:shd w:val="clear" w:color="auto" w:fill="FFFFFF"/>
                <w:lang w:val="lv-LV"/>
              </w:rPr>
              <w:t xml:space="preserve"> ziņojuma secinājumos tika norādīts, ka </w:t>
            </w:r>
            <w:r w:rsidR="00991379" w:rsidRPr="0048543F">
              <w:rPr>
                <w:color w:val="auto"/>
                <w:sz w:val="28"/>
                <w:szCs w:val="28"/>
                <w:lang w:val="lv-LV"/>
              </w:rPr>
              <w:t>gan šaurākā, gan plašākā vērtēšanas aspektā ir saskatāms leģitīms mērķis ieroču nēsāšanas (glabāšanas) atļaujas neizsniegšanai vai anulēšanai, proti, sabiedrības drošības nodrošināšana. Vienlaikus ievērojot, ka ieroču</w:t>
            </w:r>
            <w:r w:rsidR="00991379" w:rsidRPr="00D314F6">
              <w:rPr>
                <w:color w:val="auto"/>
                <w:sz w:val="28"/>
                <w:szCs w:val="28"/>
                <w:lang w:val="lv-LV"/>
              </w:rPr>
              <w:t xml:space="preserve"> </w:t>
            </w:r>
            <w:r w:rsidR="00991379" w:rsidRPr="0048543F">
              <w:rPr>
                <w:color w:val="auto"/>
                <w:sz w:val="28"/>
                <w:szCs w:val="28"/>
                <w:lang w:val="lv-LV"/>
              </w:rPr>
              <w:lastRenderedPageBreak/>
              <w:t xml:space="preserve">nēsāšanas (glabāšanas) atļaujas nav vitāli nepieciešamas personas pamattiesību nodrošināšanai, likumdevējam ir plaša rīcības brīvība noteikt attiecīgos ierobežojumus. Līdz ar to esošā regulējuma saglabāšana vai grozīšana attiecībā uz plašāko vērtēšanas aspektu būtībā ir politiskās izšķiršanās jautājums. </w:t>
            </w:r>
            <w:r w:rsidR="0024167B" w:rsidRPr="0048543F">
              <w:rPr>
                <w:color w:val="auto"/>
                <w:sz w:val="28"/>
                <w:szCs w:val="28"/>
                <w:lang w:val="lv-LV"/>
              </w:rPr>
              <w:t xml:space="preserve"> Līdz ar to</w:t>
            </w:r>
            <w:r w:rsidR="00991379" w:rsidRPr="0048543F">
              <w:rPr>
                <w:color w:val="auto"/>
                <w:sz w:val="28"/>
                <w:szCs w:val="28"/>
                <w:lang w:val="lv-LV"/>
              </w:rPr>
              <w:t xml:space="preserve"> saglabā</w:t>
            </w:r>
            <w:r w:rsidR="0024167B" w:rsidRPr="0048543F">
              <w:rPr>
                <w:color w:val="auto"/>
                <w:sz w:val="28"/>
                <w:szCs w:val="28"/>
                <w:lang w:val="lv-LV"/>
              </w:rPr>
              <w:t>ts</w:t>
            </w:r>
            <w:r w:rsidR="00991379" w:rsidRPr="0048543F">
              <w:rPr>
                <w:color w:val="auto"/>
                <w:sz w:val="28"/>
                <w:szCs w:val="28"/>
                <w:lang w:val="lv-LV"/>
              </w:rPr>
              <w:t xml:space="preserve"> spēkā esošais regulējums</w:t>
            </w:r>
            <w:r w:rsidR="001A1E2A" w:rsidRPr="0048543F">
              <w:rPr>
                <w:color w:val="auto"/>
                <w:sz w:val="28"/>
                <w:szCs w:val="28"/>
                <w:lang w:val="lv-LV"/>
              </w:rPr>
              <w:t>.</w:t>
            </w:r>
            <w:r w:rsidR="00991379" w:rsidRPr="0048543F">
              <w:rPr>
                <w:bCs/>
                <w:color w:val="auto"/>
                <w:sz w:val="28"/>
                <w:szCs w:val="28"/>
                <w:shd w:val="clear" w:color="auto" w:fill="FFFFFF"/>
                <w:lang w:val="lv-LV"/>
              </w:rPr>
              <w:t xml:space="preserve"> </w:t>
            </w:r>
          </w:p>
        </w:tc>
      </w:tr>
      <w:tr w:rsidR="0035272C" w:rsidRPr="0048543F" w14:paraId="397A1BAE" w14:textId="77777777">
        <w:tc>
          <w:tcPr>
            <w:tcW w:w="750" w:type="dxa"/>
            <w:shd w:val="clear" w:color="auto" w:fill="FFFFFF"/>
            <w:noWrap/>
            <w:tcMar>
              <w:top w:w="75" w:type="dxa"/>
              <w:left w:w="75" w:type="dxa"/>
              <w:bottom w:w="75" w:type="dxa"/>
              <w:right w:w="75" w:type="dxa"/>
            </w:tcMar>
            <w:vAlign w:val="center"/>
          </w:tcPr>
          <w:p w14:paraId="590DC9F5" w14:textId="77777777" w:rsidR="0035272C" w:rsidRPr="00D314F6" w:rsidRDefault="004A6CBB" w:rsidP="00D314F6">
            <w:pPr>
              <w:rPr>
                <w:szCs w:val="28"/>
              </w:rPr>
            </w:pPr>
            <w:r w:rsidRPr="00D314F6">
              <w:rPr>
                <w:szCs w:val="28"/>
              </w:rPr>
              <w:lastRenderedPageBreak/>
              <w:t>2.</w:t>
            </w:r>
          </w:p>
        </w:tc>
        <w:tc>
          <w:tcPr>
            <w:tcW w:w="4155" w:type="dxa"/>
            <w:shd w:val="clear" w:color="auto" w:fill="FFFFFF"/>
            <w:noWrap/>
            <w:tcMar>
              <w:top w:w="75" w:type="dxa"/>
              <w:left w:w="75" w:type="dxa"/>
              <w:bottom w:w="75" w:type="dxa"/>
              <w:right w:w="75" w:type="dxa"/>
            </w:tcMar>
            <w:vAlign w:val="center"/>
          </w:tcPr>
          <w:p w14:paraId="01099D0A" w14:textId="77777777" w:rsidR="0035272C" w:rsidRPr="00D314F6" w:rsidRDefault="004A6CBB"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68DA44B9" w14:textId="77777777" w:rsidR="0035272C" w:rsidRPr="00D314F6" w:rsidRDefault="004A6CBB" w:rsidP="00D314F6">
            <w:pPr>
              <w:rPr>
                <w:szCs w:val="28"/>
              </w:rPr>
            </w:pPr>
            <w:r w:rsidRPr="00D314F6">
              <w:rPr>
                <w:szCs w:val="28"/>
              </w:rPr>
              <w:t xml:space="preserve">No grozījumu projekta redakcijas nav nepārprotami skaidrs – vai turpmāk būs nepieciešama iegādes atļauja katram šaujamierocim atsevišķi līdz noteiktā atļautā šaujamieroču daudzuma sasniegšanai? Respektīvi, grozījumu projekta redakcija pamatā veidota kā ārvalstu pilsoņiem, tikai anotācijā sniedzot skaidrojumu, ka “Attiecīgās ieroču atļaujas veidus ir nepieciešams saglabāt, kā atsevišķas digitālas ieroču atļaujas, kas nav paredzēti Latvijas ieroču aprites subjektiem, </w:t>
            </w:r>
            <w:r w:rsidRPr="00D314F6">
              <w:rPr>
                <w:szCs w:val="28"/>
              </w:rPr>
              <w:lastRenderedPageBreak/>
              <w:t>kam šādas tiesības jau ir integrētas ieroča glabāšanas atļaujā ..”. Iespējams, būtu nepieciešams pārdomāt grozījumu (nākotnes Ieroču aprites likuma) redakciju.</w:t>
            </w:r>
          </w:p>
        </w:tc>
        <w:tc>
          <w:tcPr>
            <w:tcW w:w="1350" w:type="dxa"/>
            <w:shd w:val="clear" w:color="auto" w:fill="FFFFFF"/>
            <w:noWrap/>
            <w:tcMar>
              <w:top w:w="75" w:type="dxa"/>
              <w:left w:w="75" w:type="dxa"/>
              <w:bottom w:w="75" w:type="dxa"/>
              <w:right w:w="75" w:type="dxa"/>
            </w:tcMar>
            <w:vAlign w:val="center"/>
          </w:tcPr>
          <w:p w14:paraId="188B60FA" w14:textId="77777777" w:rsidR="0035272C" w:rsidRPr="00D314F6" w:rsidRDefault="00AA6EBB" w:rsidP="00D314F6">
            <w:pPr>
              <w:rPr>
                <w:b/>
                <w:szCs w:val="28"/>
              </w:rPr>
            </w:pPr>
            <w:r w:rsidRPr="00D314F6">
              <w:rPr>
                <w:b/>
                <w:szCs w:val="28"/>
              </w:rPr>
              <w:lastRenderedPageBreak/>
              <w:t>Ņemts vērā</w:t>
            </w:r>
          </w:p>
        </w:tc>
        <w:tc>
          <w:tcPr>
            <w:tcW w:w="4156" w:type="dxa"/>
            <w:shd w:val="clear" w:color="auto" w:fill="FFFFFF"/>
            <w:noWrap/>
            <w:tcMar>
              <w:top w:w="75" w:type="dxa"/>
              <w:left w:w="75" w:type="dxa"/>
              <w:bottom w:w="75" w:type="dxa"/>
              <w:right w:w="75" w:type="dxa"/>
            </w:tcMar>
            <w:vAlign w:val="center"/>
          </w:tcPr>
          <w:p w14:paraId="361407C0" w14:textId="77777777" w:rsidR="0035272C" w:rsidRPr="00D314F6" w:rsidRDefault="00AA6EBB" w:rsidP="0048543F">
            <w:pPr>
              <w:rPr>
                <w:szCs w:val="28"/>
              </w:rPr>
            </w:pPr>
            <w:r w:rsidRPr="00D314F6">
              <w:rPr>
                <w:szCs w:val="28"/>
              </w:rPr>
              <w:t xml:space="preserve">Ir precizēta likumprojekta anotācija. </w:t>
            </w:r>
          </w:p>
        </w:tc>
      </w:tr>
      <w:tr w:rsidR="0035272C" w:rsidRPr="0048543F" w14:paraId="52AD8241" w14:textId="77777777">
        <w:tc>
          <w:tcPr>
            <w:tcW w:w="750" w:type="dxa"/>
            <w:shd w:val="clear" w:color="auto" w:fill="FFFFFF"/>
            <w:noWrap/>
            <w:tcMar>
              <w:top w:w="75" w:type="dxa"/>
              <w:left w:w="75" w:type="dxa"/>
              <w:bottom w:w="75" w:type="dxa"/>
              <w:right w:w="75" w:type="dxa"/>
            </w:tcMar>
            <w:vAlign w:val="center"/>
          </w:tcPr>
          <w:p w14:paraId="1C84AE44" w14:textId="77777777" w:rsidR="0035272C" w:rsidRPr="00D314F6" w:rsidRDefault="004A6CBB" w:rsidP="00D314F6">
            <w:pPr>
              <w:rPr>
                <w:szCs w:val="28"/>
              </w:rPr>
            </w:pPr>
            <w:r w:rsidRPr="00D314F6">
              <w:rPr>
                <w:szCs w:val="28"/>
              </w:rPr>
              <w:t>3.</w:t>
            </w:r>
          </w:p>
        </w:tc>
        <w:tc>
          <w:tcPr>
            <w:tcW w:w="4155" w:type="dxa"/>
            <w:shd w:val="clear" w:color="auto" w:fill="FFFFFF"/>
            <w:noWrap/>
            <w:tcMar>
              <w:top w:w="75" w:type="dxa"/>
              <w:left w:w="75" w:type="dxa"/>
              <w:bottom w:w="75" w:type="dxa"/>
              <w:right w:w="75" w:type="dxa"/>
            </w:tcMar>
            <w:vAlign w:val="center"/>
          </w:tcPr>
          <w:p w14:paraId="291E2831" w14:textId="77777777" w:rsidR="0035272C" w:rsidRPr="00D314F6" w:rsidRDefault="004A6CBB"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04F8B034" w14:textId="77777777" w:rsidR="0035272C" w:rsidRPr="00D314F6" w:rsidRDefault="004A6CBB" w:rsidP="00D314F6">
            <w:pPr>
              <w:rPr>
                <w:szCs w:val="28"/>
              </w:rPr>
            </w:pPr>
            <w:r w:rsidRPr="00D314F6">
              <w:rPr>
                <w:szCs w:val="28"/>
              </w:rPr>
              <w:t>Lūdzam anotācijā skaidrot: vai tiesības iegādāties [pirmo] šaujamieroci “ieslēgsies automātiski”, tikko reģistrā būs informācija par personai piemītošajām tiesībām (pēc attiecīgo pārbaudījumu/eksāmenu/iegūtās kvalifikācijas iegūšanas) vai tomēr būs nepieciešams iesniegums un [pirmreizējās] iegādes (vai glabāšanas?) atļaujas saņemšana? Iespējams, ka jā – glabāšanas apstākļu pārbaude, utt. Bet skaidrojums nepieciešams.</w:t>
            </w:r>
          </w:p>
        </w:tc>
        <w:tc>
          <w:tcPr>
            <w:tcW w:w="1350" w:type="dxa"/>
            <w:shd w:val="clear" w:color="auto" w:fill="FFFFFF"/>
            <w:noWrap/>
            <w:tcMar>
              <w:top w:w="75" w:type="dxa"/>
              <w:left w:w="75" w:type="dxa"/>
              <w:bottom w:w="75" w:type="dxa"/>
              <w:right w:w="75" w:type="dxa"/>
            </w:tcMar>
            <w:vAlign w:val="center"/>
          </w:tcPr>
          <w:p w14:paraId="538C6A8B" w14:textId="77777777" w:rsidR="0035272C" w:rsidRPr="00D314F6" w:rsidRDefault="00AA6EBB" w:rsidP="00D314F6">
            <w:pPr>
              <w:rPr>
                <w:szCs w:val="28"/>
              </w:rPr>
            </w:pPr>
            <w:r w:rsidRPr="00D314F6">
              <w:rPr>
                <w:b/>
                <w:szCs w:val="28"/>
              </w:rPr>
              <w:t>Ņemts vērā</w:t>
            </w:r>
          </w:p>
        </w:tc>
        <w:tc>
          <w:tcPr>
            <w:tcW w:w="4156" w:type="dxa"/>
            <w:shd w:val="clear" w:color="auto" w:fill="FFFFFF"/>
            <w:noWrap/>
            <w:tcMar>
              <w:top w:w="75" w:type="dxa"/>
              <w:left w:w="75" w:type="dxa"/>
              <w:bottom w:w="75" w:type="dxa"/>
              <w:right w:w="75" w:type="dxa"/>
            </w:tcMar>
            <w:vAlign w:val="center"/>
          </w:tcPr>
          <w:p w14:paraId="4CE0446A" w14:textId="77777777" w:rsidR="0035272C" w:rsidRPr="00D314F6" w:rsidRDefault="00AA6EBB" w:rsidP="0048543F">
            <w:pPr>
              <w:rPr>
                <w:szCs w:val="28"/>
              </w:rPr>
            </w:pPr>
            <w:r w:rsidRPr="00D314F6">
              <w:rPr>
                <w:szCs w:val="28"/>
              </w:rPr>
              <w:t>Ir precizēta likumprojekta anotācija.</w:t>
            </w:r>
          </w:p>
        </w:tc>
      </w:tr>
      <w:tr w:rsidR="0035272C" w:rsidRPr="0048543F" w14:paraId="5CA7B5DA" w14:textId="77777777">
        <w:tc>
          <w:tcPr>
            <w:tcW w:w="750" w:type="dxa"/>
            <w:shd w:val="clear" w:color="auto" w:fill="FFFFFF"/>
            <w:noWrap/>
            <w:tcMar>
              <w:top w:w="75" w:type="dxa"/>
              <w:left w:w="75" w:type="dxa"/>
              <w:bottom w:w="75" w:type="dxa"/>
              <w:right w:w="75" w:type="dxa"/>
            </w:tcMar>
            <w:vAlign w:val="center"/>
          </w:tcPr>
          <w:p w14:paraId="656AD918" w14:textId="77777777" w:rsidR="0035272C" w:rsidRPr="00D314F6" w:rsidRDefault="004A6CBB" w:rsidP="00D314F6">
            <w:pPr>
              <w:rPr>
                <w:szCs w:val="28"/>
              </w:rPr>
            </w:pPr>
            <w:r w:rsidRPr="00D314F6">
              <w:rPr>
                <w:szCs w:val="28"/>
              </w:rPr>
              <w:t>4.</w:t>
            </w:r>
          </w:p>
        </w:tc>
        <w:tc>
          <w:tcPr>
            <w:tcW w:w="4155" w:type="dxa"/>
            <w:shd w:val="clear" w:color="auto" w:fill="FFFFFF"/>
            <w:noWrap/>
            <w:tcMar>
              <w:top w:w="75" w:type="dxa"/>
              <w:left w:w="75" w:type="dxa"/>
              <w:bottom w:w="75" w:type="dxa"/>
              <w:right w:w="75" w:type="dxa"/>
            </w:tcMar>
            <w:vAlign w:val="center"/>
          </w:tcPr>
          <w:p w14:paraId="4F17539F" w14:textId="77777777" w:rsidR="0035272C" w:rsidRPr="00D314F6" w:rsidRDefault="004A6CBB"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4CEFD5CD" w14:textId="77777777" w:rsidR="0035272C" w:rsidRPr="00D314F6" w:rsidRDefault="004A6CBB" w:rsidP="00D314F6">
            <w:pPr>
              <w:rPr>
                <w:szCs w:val="28"/>
              </w:rPr>
            </w:pPr>
            <w:r w:rsidRPr="00D314F6">
              <w:rPr>
                <w:szCs w:val="28"/>
              </w:rPr>
              <w:t xml:space="preserve">Anotācijā atspoguļotas šaujamieroču aprites digitalizācijas procesa ieviešanas izmaksas, bet nav redzams pozitīvais pienesums (ietaupījums budžetā kā efekts no administratīva sloga samazināšanas) turpmākajos gados. </w:t>
            </w:r>
            <w:r w:rsidRPr="00D314F6">
              <w:rPr>
                <w:szCs w:val="28"/>
              </w:rPr>
              <w:lastRenderedPageBreak/>
              <w:t>Projekta “Iekšlietu nozares iestāžu darbības efektivitātes paaugstināšana Latvijā” otrā posma ietvaros tika iegūti secinājumi, ka šaujamieroču aprites digitalizācija ietver ne tikai šaujamieroču īpašnieku (arī komersantu un Valsts policijas darbinieku) ērtības, bet vienlaikus paaugstina sabiedriskās kārtības un valsts drošību, kā arī garantē būtisku ietaupījumu valsts budžetā.</w:t>
            </w:r>
          </w:p>
        </w:tc>
        <w:tc>
          <w:tcPr>
            <w:tcW w:w="1350" w:type="dxa"/>
            <w:shd w:val="clear" w:color="auto" w:fill="FFFFFF"/>
            <w:noWrap/>
            <w:tcMar>
              <w:top w:w="75" w:type="dxa"/>
              <w:left w:w="75" w:type="dxa"/>
              <w:bottom w:w="75" w:type="dxa"/>
              <w:right w:w="75" w:type="dxa"/>
            </w:tcMar>
            <w:vAlign w:val="center"/>
          </w:tcPr>
          <w:p w14:paraId="27E9E78D" w14:textId="77777777" w:rsidR="0035272C" w:rsidRPr="00D314F6" w:rsidRDefault="00E60ACB" w:rsidP="00D314F6">
            <w:pPr>
              <w:rPr>
                <w:szCs w:val="28"/>
              </w:rPr>
            </w:pPr>
            <w:r w:rsidRPr="00D314F6">
              <w:rPr>
                <w:b/>
                <w:szCs w:val="28"/>
              </w:rPr>
              <w:lastRenderedPageBreak/>
              <w:t>Nav ņ</w:t>
            </w:r>
            <w:r w:rsidR="00AA6EBB" w:rsidRPr="00D314F6">
              <w:rPr>
                <w:b/>
                <w:szCs w:val="28"/>
              </w:rPr>
              <w:t>emts vērā</w:t>
            </w:r>
          </w:p>
        </w:tc>
        <w:tc>
          <w:tcPr>
            <w:tcW w:w="4156" w:type="dxa"/>
            <w:shd w:val="clear" w:color="auto" w:fill="FFFFFF"/>
            <w:noWrap/>
            <w:tcMar>
              <w:top w:w="75" w:type="dxa"/>
              <w:left w:w="75" w:type="dxa"/>
              <w:bottom w:w="75" w:type="dxa"/>
              <w:right w:w="75" w:type="dxa"/>
            </w:tcMar>
            <w:vAlign w:val="center"/>
          </w:tcPr>
          <w:p w14:paraId="5364CA0A" w14:textId="411AB9D7" w:rsidR="0035272C" w:rsidRPr="00D314F6" w:rsidRDefault="00836F2E" w:rsidP="0048543F">
            <w:pPr>
              <w:rPr>
                <w:szCs w:val="28"/>
              </w:rPr>
            </w:pPr>
            <w:r w:rsidRPr="00D314F6">
              <w:rPr>
                <w:szCs w:val="28"/>
              </w:rPr>
              <w:t xml:space="preserve">2021.gada </w:t>
            </w:r>
            <w:r w:rsidR="00317BB3" w:rsidRPr="00D314F6">
              <w:rPr>
                <w:szCs w:val="28"/>
              </w:rPr>
              <w:t xml:space="preserve">Eiropas Komisijas Strukturālo reformu atbalsta programmas </w:t>
            </w:r>
            <w:r w:rsidRPr="00D314F6">
              <w:rPr>
                <w:szCs w:val="28"/>
              </w:rPr>
              <w:t xml:space="preserve">projekta “Iekšlietu nozares iestāžu darbības efektivitātes paaugstināšana Latvijā </w:t>
            </w:r>
            <w:r w:rsidR="00317BB3" w:rsidRPr="00D314F6">
              <w:rPr>
                <w:szCs w:val="28"/>
              </w:rPr>
              <w:t xml:space="preserve">(otrais posms)” </w:t>
            </w:r>
            <w:r w:rsidRPr="00D314F6">
              <w:rPr>
                <w:szCs w:val="28"/>
              </w:rPr>
              <w:t xml:space="preserve">ietvaros iegūti finanšu </w:t>
            </w:r>
            <w:r w:rsidR="00317BB3" w:rsidRPr="00D314F6">
              <w:rPr>
                <w:szCs w:val="28"/>
              </w:rPr>
              <w:t xml:space="preserve">aprēķini </w:t>
            </w:r>
            <w:r w:rsidRPr="00D314F6">
              <w:rPr>
                <w:szCs w:val="28"/>
              </w:rPr>
              <w:t xml:space="preserve">ir novecojuši un </w:t>
            </w:r>
            <w:r w:rsidRPr="00D314F6">
              <w:rPr>
                <w:szCs w:val="28"/>
              </w:rPr>
              <w:lastRenderedPageBreak/>
              <w:t>vairs neatbilst šā brīža finanšu situācijai</w:t>
            </w:r>
            <w:r w:rsidR="00F3242D" w:rsidRPr="00D314F6">
              <w:rPr>
                <w:szCs w:val="28"/>
              </w:rPr>
              <w:t>.</w:t>
            </w:r>
          </w:p>
        </w:tc>
      </w:tr>
      <w:tr w:rsidR="0035272C" w:rsidRPr="0048543F" w14:paraId="3D1549AC" w14:textId="77777777">
        <w:tc>
          <w:tcPr>
            <w:tcW w:w="750" w:type="dxa"/>
            <w:shd w:val="clear" w:color="auto" w:fill="FFFFFF"/>
            <w:noWrap/>
            <w:tcMar>
              <w:top w:w="75" w:type="dxa"/>
              <w:left w:w="75" w:type="dxa"/>
              <w:bottom w:w="75" w:type="dxa"/>
              <w:right w:w="75" w:type="dxa"/>
            </w:tcMar>
            <w:vAlign w:val="center"/>
          </w:tcPr>
          <w:p w14:paraId="28F84C54" w14:textId="77777777" w:rsidR="0035272C" w:rsidRPr="00D314F6" w:rsidRDefault="004A6CBB" w:rsidP="00D314F6">
            <w:pPr>
              <w:rPr>
                <w:szCs w:val="28"/>
              </w:rPr>
            </w:pPr>
            <w:r w:rsidRPr="00D314F6">
              <w:rPr>
                <w:szCs w:val="28"/>
              </w:rPr>
              <w:lastRenderedPageBreak/>
              <w:t>5.</w:t>
            </w:r>
          </w:p>
        </w:tc>
        <w:tc>
          <w:tcPr>
            <w:tcW w:w="4155" w:type="dxa"/>
            <w:shd w:val="clear" w:color="auto" w:fill="FFFFFF"/>
            <w:noWrap/>
            <w:tcMar>
              <w:top w:w="75" w:type="dxa"/>
              <w:left w:w="75" w:type="dxa"/>
              <w:bottom w:w="75" w:type="dxa"/>
              <w:right w:w="75" w:type="dxa"/>
            </w:tcMar>
            <w:vAlign w:val="center"/>
          </w:tcPr>
          <w:p w14:paraId="58950E14" w14:textId="77777777" w:rsidR="0035272C" w:rsidRPr="00D314F6" w:rsidRDefault="004A6CBB"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6949EDC1" w14:textId="77777777" w:rsidR="0035272C" w:rsidRPr="00D314F6" w:rsidRDefault="004A6CBB" w:rsidP="00D314F6">
            <w:pPr>
              <w:rPr>
                <w:szCs w:val="28"/>
              </w:rPr>
            </w:pPr>
            <w:r w:rsidRPr="00D314F6">
              <w:rPr>
                <w:szCs w:val="28"/>
              </w:rPr>
              <w:t xml:space="preserve">Aicinām izteikt 18.panta otrās daļas </w:t>
            </w:r>
            <w:r w:rsidRPr="00D314F6">
              <w:rPr>
                <w:color w:val="auto"/>
                <w:szCs w:val="28"/>
              </w:rPr>
              <w:t xml:space="preserve">1.punktu sekojošā redakcijā: “1) neatkarīgi no kategorijas iegādāties medībām klasificētu garstobra—gludstobra šaujamieroci un tā maināmo būtisko sastāvdaļu vai medībām klasificētu garstobra – vītņstobra šaujamieroci, kurš paredzēts šaušanai ar īsstobra šaujamieroču munīciju vai munīciju ar apmales kapseli un tā maināmo būtisko sastāvdaļu, vai D kategorijas medībām klasificētu lielas enerģijas pneimatisko ieroci vai pašaizsardzībai klasificētu </w:t>
            </w:r>
            <w:r w:rsidRPr="00D314F6">
              <w:rPr>
                <w:color w:val="auto"/>
                <w:szCs w:val="28"/>
              </w:rPr>
              <w:lastRenderedPageBreak/>
              <w:t>īsstobra – vītņstobra šaujamieroci;”, attiecīgi precizējot arī šīs daļas 2.punktu.</w:t>
            </w:r>
            <w:r w:rsidRPr="00D314F6">
              <w:rPr>
                <w:color w:val="auto"/>
                <w:szCs w:val="28"/>
              </w:rPr>
              <w:br/>
            </w:r>
            <w:r w:rsidRPr="00D314F6">
              <w:rPr>
                <w:szCs w:val="28"/>
              </w:rPr>
              <w:t>Vienlaikus, ņemot vērā 18.panta konstrukciju, pēc analoģijas ar Ceļu satiksmes likuma 23.panta otro, trešo un sekojošajām daļām, lūdzam anotācijā akcentēt, ka garstobra-vītņstobra šaujamieroča glabāšanas atļauja ietver arī garstobra – gludstobra šaujamieroču glabāšanas atļaujas. Savukārt garstobra – gludstobra šaujamieroču glabāšanas atļauja ietver arī īsstobra – vītņstobra glabāšanas atļauju.</w:t>
            </w:r>
            <w:r w:rsidRPr="00D314F6">
              <w:rPr>
                <w:szCs w:val="28"/>
              </w:rPr>
              <w:br/>
              <w:t>Vēršam uzmanību, ka saskaņā ar IAL ietverto šaujamieroču un munīcijas tehnisko klasifikāciju, A, B, C, utt. ir kategorijas, bet savukārt B4, C1, u.c. ir kategoriju apakšgrupas.</w:t>
            </w:r>
            <w:r w:rsidRPr="00D314F6">
              <w:rPr>
                <w:szCs w:val="28"/>
              </w:rPr>
              <w:br/>
              <w:t xml:space="preserve">Pamatojums. Pirmkārt, ierosinātie papildinājumi punkta redakcijai attiecas uz šaujamieročiem, kuri pēc definīcijas ir vītņstobri, tomēr pēc faktiskās lietošanas distances ir vienādi (vai vājāki) par garstobra - gludstobra šaujamieročiem. Tāpēc </w:t>
            </w:r>
            <w:r w:rsidRPr="00D314F6">
              <w:rPr>
                <w:szCs w:val="28"/>
              </w:rPr>
              <w:lastRenderedPageBreak/>
              <w:t>aicinām bez lieka administratīvā sloga un eksāmeniem pielīdzināt tos gludstobru grupai.</w:t>
            </w:r>
            <w:r w:rsidRPr="00D314F6">
              <w:rPr>
                <w:szCs w:val="28"/>
              </w:rPr>
              <w:br/>
              <w:t>Otrkārt, nepieciešams pārskatīt ierobežojumus, kas attiecas uz IAL 14.panta otrajā daļā minētajām personām, kuras ieroču īpašnieka vadībā apgūst medību praksi un drošības aspektus. Pilnvērtīga apmācība nav iespējama bez (kaut relatīvi mazas enerģijas) vītņstobra šaujamieroču izmantošanas apmācībā. Loģiskāk ir veikt papildinājumus šajā punktā nevis 14.panta otrajā daļā, kur atliktu vien aizstāt vārdus “izņemot vītņstobra ieroci” ar vārdiem “garstobra – gludstobra šaujamieroča glabāšanas atļaujai atbilstošu šaujamieroci”. Ja šis iebildums netiek ņemts vērā vai tiek ņemts vērā daļēji, tad lūdzam 14.panta otrajā daļā svītrot vārdus “(izņemot vītņstobra ieroci)”.</w:t>
            </w:r>
            <w:r w:rsidRPr="00D314F6">
              <w:rPr>
                <w:szCs w:val="28"/>
              </w:rPr>
              <w:br/>
              <w:t xml:space="preserve">Treškārt, ņemot vērā ģeopolitisko situāciju un iespējamās svārstības sociālajā vidē un sabiedrības drošībā, mednieka apliecība (kvalifikācija) ir pietiekams pamats </w:t>
            </w:r>
            <w:r w:rsidRPr="00D314F6">
              <w:rPr>
                <w:szCs w:val="28"/>
              </w:rPr>
              <w:lastRenderedPageBreak/>
              <w:t>arī īsstobra šaujamieroča glabāšanai bez papildus eksāmena (Vācijas prakse). Vēršam uzmanību, ka pašaizsardzībai atbalstāmāks ir īsstobrs nevis garstobrs, jo garstobra pielietošanas gadījumā cietušajam izredzes izdzīvot ir ievērojami mazākas.</w:t>
            </w:r>
            <w:r w:rsidRPr="00D314F6">
              <w:rPr>
                <w:szCs w:val="28"/>
              </w:rPr>
              <w:br/>
            </w:r>
            <w:r w:rsidRPr="00D314F6">
              <w:rPr>
                <w:color w:val="auto"/>
                <w:szCs w:val="28"/>
              </w:rPr>
              <w:t>Ceturtkārt, nav saprotams jēdziens “Latvijā reģistrētu” – vai ar to jāsaprot, ka var iegādāties tikai lietotu ieroci? Vai ka var iegādāties arī jaunu pie komersanta, kurš nav bijis reģistrēts nevienai [fiziskai] personai – ar to saprotot komersanta veiktu reģistrāciju īsi pēc ievešanas Latvijā? Jo 19.panta pirmās daļas 1.punkta redakcijā šāds vārdu savienojums nav iekļauts.</w:t>
            </w:r>
            <w:r w:rsidRPr="00D314F6">
              <w:rPr>
                <w:color w:val="FF0000"/>
                <w:szCs w:val="28"/>
              </w:rPr>
              <w:br/>
            </w:r>
          </w:p>
        </w:tc>
        <w:tc>
          <w:tcPr>
            <w:tcW w:w="1350" w:type="dxa"/>
            <w:shd w:val="clear" w:color="auto" w:fill="FFFFFF"/>
            <w:noWrap/>
            <w:tcMar>
              <w:top w:w="75" w:type="dxa"/>
              <w:left w:w="75" w:type="dxa"/>
              <w:bottom w:w="75" w:type="dxa"/>
              <w:right w:w="75" w:type="dxa"/>
            </w:tcMar>
            <w:vAlign w:val="center"/>
          </w:tcPr>
          <w:p w14:paraId="5432F2CF" w14:textId="49B6363F" w:rsidR="0035272C" w:rsidRPr="00D314F6" w:rsidRDefault="00FC3E4D" w:rsidP="00D314F6">
            <w:pPr>
              <w:rPr>
                <w:b/>
                <w:szCs w:val="28"/>
              </w:rPr>
            </w:pPr>
            <w:r w:rsidRPr="00D314F6">
              <w:rPr>
                <w:b/>
                <w:szCs w:val="28"/>
              </w:rPr>
              <w:lastRenderedPageBreak/>
              <w:t xml:space="preserve">Nav </w:t>
            </w:r>
            <w:r w:rsidR="00596BD3" w:rsidRPr="00D314F6">
              <w:rPr>
                <w:b/>
                <w:szCs w:val="28"/>
              </w:rPr>
              <w:t>ņemts vērā</w:t>
            </w:r>
          </w:p>
          <w:p w14:paraId="4199C60B" w14:textId="77777777" w:rsidR="00C2036A" w:rsidRPr="00D314F6" w:rsidRDefault="00C2036A" w:rsidP="00D314F6">
            <w:pPr>
              <w:rPr>
                <w:b/>
                <w:szCs w:val="28"/>
              </w:rPr>
            </w:pPr>
          </w:p>
        </w:tc>
        <w:tc>
          <w:tcPr>
            <w:tcW w:w="4156" w:type="dxa"/>
            <w:shd w:val="clear" w:color="auto" w:fill="FFFFFF"/>
            <w:noWrap/>
            <w:tcMar>
              <w:top w:w="75" w:type="dxa"/>
              <w:left w:w="75" w:type="dxa"/>
              <w:bottom w:w="75" w:type="dxa"/>
              <w:right w:w="75" w:type="dxa"/>
            </w:tcMar>
            <w:vAlign w:val="center"/>
          </w:tcPr>
          <w:p w14:paraId="1BE2CF1B" w14:textId="392F255B" w:rsidR="002A7E21" w:rsidRPr="00D314F6" w:rsidRDefault="009D1649" w:rsidP="0048543F">
            <w:pPr>
              <w:rPr>
                <w:szCs w:val="28"/>
              </w:rPr>
            </w:pPr>
            <w:r w:rsidRPr="00D314F6">
              <w:rPr>
                <w:szCs w:val="28"/>
              </w:rPr>
              <w:t xml:space="preserve">Nav </w:t>
            </w:r>
            <w:r w:rsidR="002A7E21" w:rsidRPr="00D314F6">
              <w:rPr>
                <w:szCs w:val="28"/>
              </w:rPr>
              <w:t>atbalst</w:t>
            </w:r>
            <w:r w:rsidRPr="00D314F6">
              <w:rPr>
                <w:szCs w:val="28"/>
              </w:rPr>
              <w:t>āms</w:t>
            </w:r>
            <w:r w:rsidR="002A7E21" w:rsidRPr="00D314F6">
              <w:rPr>
                <w:szCs w:val="28"/>
              </w:rPr>
              <w:t xml:space="preserve"> priekšlikum</w:t>
            </w:r>
            <w:r w:rsidRPr="00D314F6">
              <w:rPr>
                <w:szCs w:val="28"/>
              </w:rPr>
              <w:t>s</w:t>
            </w:r>
            <w:r w:rsidR="002A7E21" w:rsidRPr="00D314F6">
              <w:rPr>
                <w:szCs w:val="28"/>
              </w:rPr>
              <w:t xml:space="preserve"> svītrot IAL 14.pantā otrajā daļā iekavas un vārdus “(izņemot vītņstobra ieroci)”. Ņemot vērā, ka šobrīd IAL 29.pants paredz, ka</w:t>
            </w:r>
            <w:r w:rsidR="002A7E21" w:rsidRPr="00D314F6">
              <w:rPr>
                <w:color w:val="414142"/>
                <w:szCs w:val="28"/>
                <w:shd w:val="clear" w:color="auto" w:fill="FFFFFF"/>
              </w:rPr>
              <w:t xml:space="preserve"> </w:t>
            </w:r>
            <w:r w:rsidR="002A7E21" w:rsidRPr="0048543F">
              <w:rPr>
                <w:szCs w:val="28"/>
              </w:rPr>
              <w:t xml:space="preserve">pirms pirmreizējas garstobra—vītņstobra medību šaujamieroča iegādāšanās fiziskā persona Valsts meža dienestā kārto praktisko eksāmenu šaušanā ar garstobra—vītņstobra medību šaujamieroci nebūtu atbalstāma iniciatīvā  fiziskajai personai, kura sasniegusi 16 gadu vecumu, bet nav sasniegusi 18 gadu vecumu, kurai ir tikai Valsts meža </w:t>
            </w:r>
            <w:r w:rsidR="002A7E21" w:rsidRPr="0048543F">
              <w:rPr>
                <w:szCs w:val="28"/>
              </w:rPr>
              <w:lastRenderedPageBreak/>
              <w:t>dienesta izsniegta mednieka apliecība atļaut ieroča īpašnieka tiešā klātbūtnē un v</w:t>
            </w:r>
            <w:r w:rsidR="00622A59" w:rsidRPr="0048543F">
              <w:rPr>
                <w:szCs w:val="28"/>
              </w:rPr>
              <w:t>a</w:t>
            </w:r>
            <w:r w:rsidR="002A7E21" w:rsidRPr="0048543F">
              <w:rPr>
                <w:szCs w:val="28"/>
              </w:rPr>
              <w:t>dībā izmantot garstobra- vītņstobra ieroci individuālajās medībās bez apli</w:t>
            </w:r>
            <w:r w:rsidR="00EE27A5" w:rsidRPr="00D314F6">
              <w:rPr>
                <w:szCs w:val="28"/>
              </w:rPr>
              <w:t>e</w:t>
            </w:r>
            <w:r w:rsidR="002A7E21" w:rsidRPr="00D314F6">
              <w:rPr>
                <w:szCs w:val="28"/>
              </w:rPr>
              <w:t>cinājuma, ka</w:t>
            </w:r>
            <w:r w:rsidR="00EE27A5" w:rsidRPr="00D314F6">
              <w:rPr>
                <w:szCs w:val="28"/>
              </w:rPr>
              <w:t xml:space="preserve"> attiecīg</w:t>
            </w:r>
            <w:r w:rsidR="00622A59" w:rsidRPr="00D314F6">
              <w:rPr>
                <w:szCs w:val="28"/>
              </w:rPr>
              <w:t>ā</w:t>
            </w:r>
            <w:r w:rsidR="00EE27A5" w:rsidRPr="00D314F6">
              <w:rPr>
                <w:szCs w:val="28"/>
              </w:rPr>
              <w:t xml:space="preserve"> persona nokārtoja Valsts meža dienestā praktisko eksāmenu šaušanā.</w:t>
            </w:r>
            <w:r w:rsidR="007E32B5" w:rsidRPr="00D314F6">
              <w:rPr>
                <w:szCs w:val="28"/>
              </w:rPr>
              <w:t xml:space="preserve"> Jau šobrīd fiziskās personas, kurās ir sasnieguši 16 gadu vecumu, bet nav sasnieguši 18gadu vecumu </w:t>
            </w:r>
            <w:r w:rsidR="00327FF1" w:rsidRPr="00D314F6">
              <w:rPr>
                <w:szCs w:val="28"/>
              </w:rPr>
              <w:t>var iegūt praktisko pieredzi šaušanā ar garstobra-vītņstobra šaujamieroci licencētas otrās kategorijas atklāta tipa šautuvēs,</w:t>
            </w:r>
            <w:r w:rsidR="007E32B5" w:rsidRPr="00D314F6">
              <w:rPr>
                <w:szCs w:val="28"/>
              </w:rPr>
              <w:t xml:space="preserve"> </w:t>
            </w:r>
            <w:r w:rsidR="00327FF1" w:rsidRPr="00D314F6">
              <w:rPr>
                <w:szCs w:val="28"/>
              </w:rPr>
              <w:t>bez lieka administratīva sloga.</w:t>
            </w:r>
          </w:p>
          <w:p w14:paraId="672FF701" w14:textId="77777777" w:rsidR="00972FFB" w:rsidRPr="00D314F6" w:rsidRDefault="00972FFB" w:rsidP="0048543F">
            <w:pPr>
              <w:rPr>
                <w:szCs w:val="28"/>
              </w:rPr>
            </w:pPr>
          </w:p>
          <w:p w14:paraId="3623C40B" w14:textId="5ED95B42" w:rsidR="004C1567" w:rsidRPr="0048543F" w:rsidRDefault="004C1567">
            <w:pPr>
              <w:rPr>
                <w:szCs w:val="28"/>
              </w:rPr>
            </w:pPr>
            <w:r w:rsidRPr="0048543F">
              <w:rPr>
                <w:szCs w:val="28"/>
              </w:rPr>
              <w:t xml:space="preserve">  </w:t>
            </w:r>
            <w:r w:rsidR="009D1649" w:rsidRPr="0048543F">
              <w:rPr>
                <w:szCs w:val="28"/>
              </w:rPr>
              <w:t>I</w:t>
            </w:r>
            <w:r w:rsidRPr="0048543F">
              <w:rPr>
                <w:szCs w:val="28"/>
              </w:rPr>
              <w:t>zvērtējot mednieku biedrību priekšlikumus, konceptuāli</w:t>
            </w:r>
            <w:r w:rsidR="00495E97" w:rsidRPr="0048543F">
              <w:rPr>
                <w:szCs w:val="28"/>
              </w:rPr>
              <w:t xml:space="preserve"> nav</w:t>
            </w:r>
            <w:r w:rsidRPr="0048543F">
              <w:rPr>
                <w:szCs w:val="28"/>
              </w:rPr>
              <w:t xml:space="preserve"> atbalst</w:t>
            </w:r>
            <w:r w:rsidR="00495E97" w:rsidRPr="0048543F">
              <w:rPr>
                <w:szCs w:val="28"/>
              </w:rPr>
              <w:t>ām</w:t>
            </w:r>
            <w:r w:rsidRPr="0048543F">
              <w:rPr>
                <w:szCs w:val="28"/>
              </w:rPr>
              <w:t xml:space="preserve"> to virzīb</w:t>
            </w:r>
            <w:r w:rsidR="00495E97" w:rsidRPr="0048543F">
              <w:rPr>
                <w:szCs w:val="28"/>
              </w:rPr>
              <w:t>a</w:t>
            </w:r>
            <w:r w:rsidR="005D54AB" w:rsidRPr="0048543F">
              <w:rPr>
                <w:szCs w:val="28"/>
              </w:rPr>
              <w:t>,</w:t>
            </w:r>
            <w:r w:rsidRPr="0048543F">
              <w:rPr>
                <w:szCs w:val="28"/>
              </w:rPr>
              <w:t xml:space="preserve"> uzskatot, ka mednieks Latvijas ieroču aprites kontekstā ir civilais iedzīvotājs, kam ir piešķirta </w:t>
            </w:r>
            <w:r w:rsidR="005D54AB" w:rsidRPr="0048543F">
              <w:rPr>
                <w:szCs w:val="28"/>
              </w:rPr>
              <w:t xml:space="preserve">ieroča </w:t>
            </w:r>
            <w:r w:rsidRPr="0048543F">
              <w:rPr>
                <w:szCs w:val="28"/>
              </w:rPr>
              <w:t xml:space="preserve">atļauja civilajam vajadzībām, proti, tieši medībām. </w:t>
            </w:r>
            <w:r w:rsidR="009D1649" w:rsidRPr="0048543F">
              <w:rPr>
                <w:szCs w:val="28"/>
              </w:rPr>
              <w:t>Š</w:t>
            </w:r>
            <w:r w:rsidRPr="0048543F">
              <w:rPr>
                <w:szCs w:val="28"/>
              </w:rPr>
              <w:t xml:space="preserve">obrīd Ieroču aprites likumā esošais medību šaujamieroču uzskaitījums medību vajadzībām ir samērīgs un atbilst </w:t>
            </w:r>
            <w:r w:rsidRPr="0048543F">
              <w:rPr>
                <w:szCs w:val="28"/>
              </w:rPr>
              <w:lastRenderedPageBreak/>
              <w:t xml:space="preserve">civilai lietošanai, ievērojot pārējās sabiedrības drošības intereses un valsts spējas nodrošināt Ieroču aprites likumā noteikto ieroču un to sastāvdaļu, kā arī munīcijas un to sastāvdaļu uzraudzību. </w:t>
            </w:r>
          </w:p>
          <w:p w14:paraId="3D58BBCD" w14:textId="3E3A1A40" w:rsidR="000026CF" w:rsidRPr="0048543F" w:rsidRDefault="009D1649">
            <w:pPr>
              <w:ind w:firstLine="720"/>
              <w:rPr>
                <w:color w:val="auto"/>
                <w:szCs w:val="28"/>
                <w:shd w:val="clear" w:color="auto" w:fill="FFFFFF"/>
              </w:rPr>
            </w:pPr>
            <w:r w:rsidRPr="0048543F">
              <w:rPr>
                <w:color w:val="auto"/>
                <w:szCs w:val="28"/>
              </w:rPr>
              <w:t>P</w:t>
            </w:r>
            <w:r w:rsidR="005D54AB" w:rsidRPr="0048543F">
              <w:rPr>
                <w:color w:val="auto"/>
                <w:szCs w:val="28"/>
              </w:rPr>
              <w:t xml:space="preserve">ersonai izsniegta mednieka </w:t>
            </w:r>
            <w:r w:rsidR="000026CF" w:rsidRPr="0048543F">
              <w:rPr>
                <w:color w:val="auto"/>
                <w:szCs w:val="28"/>
              </w:rPr>
              <w:t xml:space="preserve">apliecība </w:t>
            </w:r>
            <w:r w:rsidRPr="0048543F">
              <w:rPr>
                <w:color w:val="auto"/>
                <w:szCs w:val="28"/>
              </w:rPr>
              <w:t>nebūtu uzskatāma</w:t>
            </w:r>
            <w:r w:rsidR="00C4767B" w:rsidRPr="0048543F">
              <w:rPr>
                <w:color w:val="auto"/>
                <w:szCs w:val="28"/>
              </w:rPr>
              <w:t xml:space="preserve"> par atļauju </w:t>
            </w:r>
            <w:r w:rsidR="000026CF" w:rsidRPr="0048543F">
              <w:rPr>
                <w:color w:val="auto"/>
                <w:szCs w:val="28"/>
              </w:rPr>
              <w:t xml:space="preserve">īsstobra šaujamieroču iegūšanai īpašumā (piemēram, pistoles un revolveri) un to turpmākai slēptai nēsāšanai, gan mežā, gan apdzīvotās vietās ar nodomu pielietot pašaizsardzībai. </w:t>
            </w:r>
            <w:r w:rsidRPr="0048543F">
              <w:rPr>
                <w:color w:val="auto"/>
                <w:szCs w:val="28"/>
              </w:rPr>
              <w:t>G</w:t>
            </w:r>
            <w:r w:rsidR="000026CF" w:rsidRPr="0048543F">
              <w:rPr>
                <w:color w:val="auto"/>
                <w:szCs w:val="28"/>
              </w:rPr>
              <w:t xml:space="preserve">adījumā, ja mednieks vēlas iegūt īsstobra šaujamieroci pašaizsardzībai medniekam, ka jebkuram citam Latvijas iedzīvotājam ir nepieciešams nokārtot </w:t>
            </w:r>
            <w:r w:rsidR="000026CF" w:rsidRPr="0048543F">
              <w:rPr>
                <w:color w:val="auto"/>
                <w:szCs w:val="28"/>
                <w:shd w:val="clear" w:color="auto" w:fill="FFFFFF"/>
              </w:rPr>
              <w:t>Ieroču un munīcijas aprites kvalifikācijas pārbaudījumu Valsts policijā.</w:t>
            </w:r>
          </w:p>
          <w:p w14:paraId="6B7735EF" w14:textId="77777777" w:rsidR="003A6284" w:rsidRPr="0048543F" w:rsidRDefault="003A6284">
            <w:pPr>
              <w:ind w:firstLine="720"/>
              <w:rPr>
                <w:color w:val="auto"/>
                <w:szCs w:val="28"/>
                <w:shd w:val="clear" w:color="auto" w:fill="FFFFFF"/>
              </w:rPr>
            </w:pPr>
          </w:p>
          <w:p w14:paraId="3518CD0B" w14:textId="47819FF9" w:rsidR="00FC3E4D" w:rsidRPr="0048543F" w:rsidRDefault="003A6284">
            <w:pPr>
              <w:rPr>
                <w:szCs w:val="28"/>
              </w:rPr>
            </w:pPr>
            <w:r w:rsidRPr="0048543F">
              <w:rPr>
                <w:szCs w:val="28"/>
              </w:rPr>
              <w:t xml:space="preserve">        </w:t>
            </w:r>
            <w:r w:rsidR="004C1567" w:rsidRPr="0048543F">
              <w:rPr>
                <w:szCs w:val="28"/>
              </w:rPr>
              <w:t>Vienlaikus saskaņā ar likuma “</w:t>
            </w:r>
            <w:r w:rsidR="00D935CA" w:rsidRPr="0048543F">
              <w:rPr>
                <w:szCs w:val="28"/>
              </w:rPr>
              <w:t>Par ārkārtējo situāciju un izņēmuma stāvokli</w:t>
            </w:r>
            <w:r w:rsidR="004C1567" w:rsidRPr="0048543F">
              <w:rPr>
                <w:szCs w:val="28"/>
              </w:rPr>
              <w:t xml:space="preserve">” 13.panta </w:t>
            </w:r>
            <w:r w:rsidR="00387037" w:rsidRPr="0048543F">
              <w:rPr>
                <w:szCs w:val="28"/>
              </w:rPr>
              <w:t xml:space="preserve">pirmās daļas </w:t>
            </w:r>
            <w:r w:rsidR="004C1567" w:rsidRPr="0048543F">
              <w:rPr>
                <w:szCs w:val="28"/>
              </w:rPr>
              <w:t xml:space="preserve">5.punktu, lēmumā </w:t>
            </w:r>
            <w:r w:rsidR="00D935CA" w:rsidRPr="0048543F">
              <w:rPr>
                <w:szCs w:val="28"/>
              </w:rPr>
              <w:t>p</w:t>
            </w:r>
            <w:r w:rsidR="004C1567" w:rsidRPr="0048543F">
              <w:rPr>
                <w:szCs w:val="28"/>
              </w:rPr>
              <w:t xml:space="preserve">ar izņēmuma stāvokli norāda fizisko </w:t>
            </w:r>
            <w:r w:rsidR="004C1567" w:rsidRPr="0048543F">
              <w:rPr>
                <w:szCs w:val="28"/>
              </w:rPr>
              <w:lastRenderedPageBreak/>
              <w:t xml:space="preserve">un juridisko personu tiesību un brīvību ierobežojumus vai papildu pienākumus. Šā likuma 17.panta </w:t>
            </w:r>
            <w:r w:rsidR="00387037" w:rsidRPr="0048543F">
              <w:rPr>
                <w:szCs w:val="28"/>
              </w:rPr>
              <w:t xml:space="preserve">pirmās daļas </w:t>
            </w:r>
            <w:r w:rsidR="004C1567" w:rsidRPr="0048543F">
              <w:rPr>
                <w:szCs w:val="28"/>
              </w:rPr>
              <w:t>7.punkts nosaka, ka Ministru kabinet</w:t>
            </w:r>
            <w:r w:rsidR="00387037" w:rsidRPr="0048543F">
              <w:rPr>
                <w:szCs w:val="28"/>
              </w:rPr>
              <w:t>am</w:t>
            </w:r>
            <w:r w:rsidR="004C1567" w:rsidRPr="0048543F">
              <w:rPr>
                <w:szCs w:val="28"/>
              </w:rPr>
              <w:t xml:space="preserve"> izņēmuma stāvokļa laikā ir tiesības noteikt “īpašu kārtību vai ierobežojumus ieroču, munīcijas, speciālo līdzekļu, sprāgstvielu, spridzināšanas ietaišu un pirotehnisko izstrādājumu, noteiktu bīstamu ķīmisko, bioloģisko un radioaktīvo vielu apritei, tai skaitā personu īpašumā esošu ieroču, munīcijas, speciālo līdzekļu, sprāgstvielu, spridzināšanas ietaišu un pirotehnisko izstrādājumu, noteiktu bīstamu ķīmisko, bioloģisko un radioaktīvo vielu izņemšanu”.</w:t>
            </w:r>
            <w:r w:rsidR="00FC3E4D" w:rsidRPr="00D314F6">
              <w:rPr>
                <w:szCs w:val="28"/>
              </w:rPr>
              <w:t xml:space="preserve"> </w:t>
            </w:r>
            <w:r w:rsidR="00FC3E4D" w:rsidRPr="0048543F">
              <w:rPr>
                <w:szCs w:val="28"/>
              </w:rPr>
              <w:t xml:space="preserve">Līdz ar to, ņemot vērā konkrēto situāciju, </w:t>
            </w:r>
            <w:r w:rsidR="00C4767B" w:rsidRPr="0048543F">
              <w:rPr>
                <w:szCs w:val="28"/>
              </w:rPr>
              <w:t>izsludinot</w:t>
            </w:r>
            <w:r w:rsidR="00FC3E4D" w:rsidRPr="0048543F">
              <w:rPr>
                <w:szCs w:val="28"/>
              </w:rPr>
              <w:t xml:space="preserve"> izņēmuma stāvokli, var tikt </w:t>
            </w:r>
            <w:r w:rsidR="009E1E78" w:rsidRPr="0048543F">
              <w:rPr>
                <w:szCs w:val="28"/>
              </w:rPr>
              <w:t xml:space="preserve">noteikta īpaša kārtība vai </w:t>
            </w:r>
            <w:r w:rsidR="00FC3E4D" w:rsidRPr="0048543F">
              <w:rPr>
                <w:szCs w:val="28"/>
              </w:rPr>
              <w:t xml:space="preserve">ierobežojumi (tai skaitā izņemšana) attiecībā uz </w:t>
            </w:r>
            <w:r w:rsidR="00C4767B" w:rsidRPr="0048543F">
              <w:rPr>
                <w:szCs w:val="28"/>
              </w:rPr>
              <w:t xml:space="preserve">civilpersonu </w:t>
            </w:r>
            <w:r w:rsidR="004F494D" w:rsidRPr="0048543F">
              <w:rPr>
                <w:szCs w:val="28"/>
              </w:rPr>
              <w:t xml:space="preserve">un komersantu </w:t>
            </w:r>
            <w:r w:rsidR="00C4767B" w:rsidRPr="0048543F">
              <w:rPr>
                <w:szCs w:val="28"/>
              </w:rPr>
              <w:t xml:space="preserve">rīcībā esošajiem </w:t>
            </w:r>
            <w:r w:rsidR="00FC3E4D" w:rsidRPr="0048543F">
              <w:rPr>
                <w:szCs w:val="28"/>
              </w:rPr>
              <w:t>ieročiem un munīciju.</w:t>
            </w:r>
          </w:p>
          <w:p w14:paraId="227555B2" w14:textId="77777777" w:rsidR="000026CF" w:rsidRPr="0048543F" w:rsidRDefault="000026CF">
            <w:pPr>
              <w:ind w:firstLine="720"/>
              <w:rPr>
                <w:szCs w:val="28"/>
              </w:rPr>
            </w:pPr>
            <w:r w:rsidRPr="0048543F">
              <w:rPr>
                <w:szCs w:val="28"/>
              </w:rPr>
              <w:t xml:space="preserve">Jāņem vērā arī mobilizācijas izsludināšana izņēmuma un kara </w:t>
            </w:r>
            <w:r w:rsidRPr="0048543F">
              <w:rPr>
                <w:szCs w:val="28"/>
              </w:rPr>
              <w:lastRenderedPageBreak/>
              <w:t xml:space="preserve">stāvokļa gadījumā un mednieku biedrību dalībnieku pakļautība mobilizācijai, kā arī mednieku biedrību dalībnieku pienākumi izņēmuma vai kara stāvokļa laikā atbilstoši ieņemamajam amatam vai noslēgtajam darba līgumam. </w:t>
            </w:r>
          </w:p>
          <w:p w14:paraId="22C2AA9B" w14:textId="483CB684" w:rsidR="00B37C0D" w:rsidRPr="0048543F" w:rsidRDefault="00B37C0D">
            <w:pPr>
              <w:ind w:firstLine="720"/>
              <w:rPr>
                <w:color w:val="auto"/>
                <w:szCs w:val="28"/>
              </w:rPr>
            </w:pPr>
          </w:p>
          <w:p w14:paraId="0A654B1C" w14:textId="2202FFC6" w:rsidR="004C1567" w:rsidRPr="0048543F" w:rsidRDefault="00B37C0D" w:rsidP="00D314F6">
            <w:pPr>
              <w:rPr>
                <w:szCs w:val="28"/>
              </w:rPr>
            </w:pPr>
            <w:r w:rsidRPr="0048543F">
              <w:rPr>
                <w:szCs w:val="28"/>
              </w:rPr>
              <w:t>J</w:t>
            </w:r>
            <w:r w:rsidR="004C1567" w:rsidRPr="0048543F">
              <w:rPr>
                <w:szCs w:val="28"/>
              </w:rPr>
              <w:t xml:space="preserve">a mednieks izrāda vēlmi aktīvi iesaistīties valsts aizsardzībā, tad medniekam ir iespēja iestāties Latvijas </w:t>
            </w:r>
            <w:r w:rsidR="002604F0" w:rsidRPr="0048543F">
              <w:rPr>
                <w:szCs w:val="28"/>
              </w:rPr>
              <w:t xml:space="preserve">Republikas </w:t>
            </w:r>
            <w:r w:rsidR="004C1567" w:rsidRPr="0048543F">
              <w:rPr>
                <w:szCs w:val="28"/>
              </w:rPr>
              <w:t xml:space="preserve">Zemessardzē un saņemt </w:t>
            </w:r>
            <w:r w:rsidR="00C4767B" w:rsidRPr="0048543F">
              <w:rPr>
                <w:szCs w:val="28"/>
              </w:rPr>
              <w:t xml:space="preserve">atbilstošu </w:t>
            </w:r>
            <w:r w:rsidR="004C1567" w:rsidRPr="0048543F">
              <w:rPr>
                <w:szCs w:val="28"/>
              </w:rPr>
              <w:t>apmācību gan valsts aizsardzīb</w:t>
            </w:r>
            <w:r w:rsidR="002604F0" w:rsidRPr="0048543F">
              <w:rPr>
                <w:szCs w:val="28"/>
              </w:rPr>
              <w:t>ā</w:t>
            </w:r>
            <w:r w:rsidR="004C1567" w:rsidRPr="0048543F">
              <w:rPr>
                <w:szCs w:val="28"/>
              </w:rPr>
              <w:t xml:space="preserve">, gan sabiedriskās kārtības nodrošināšanā </w:t>
            </w:r>
            <w:r w:rsidR="00F2338A" w:rsidRPr="0048543F">
              <w:rPr>
                <w:szCs w:val="28"/>
              </w:rPr>
              <w:t xml:space="preserve">ārkārtējās situācijās </w:t>
            </w:r>
            <w:r w:rsidR="004C1567" w:rsidRPr="0048543F">
              <w:rPr>
                <w:szCs w:val="28"/>
              </w:rPr>
              <w:t>vai izņēmuma stāvoklī</w:t>
            </w:r>
            <w:r w:rsidR="002604F0" w:rsidRPr="0048543F">
              <w:rPr>
                <w:szCs w:val="28"/>
              </w:rPr>
              <w:t>, kā</w:t>
            </w:r>
            <w:r w:rsidR="004C1567" w:rsidRPr="0048543F">
              <w:rPr>
                <w:szCs w:val="28"/>
              </w:rPr>
              <w:t xml:space="preserve"> arī saņemt zemessarga pienākumu pildīšanai nepieciešam</w:t>
            </w:r>
            <w:r w:rsidR="002604F0" w:rsidRPr="0048543F">
              <w:rPr>
                <w:szCs w:val="28"/>
              </w:rPr>
              <w:t>o</w:t>
            </w:r>
            <w:r w:rsidR="004C1567" w:rsidRPr="0048543F">
              <w:rPr>
                <w:szCs w:val="28"/>
              </w:rPr>
              <w:t xml:space="preserve"> bruņojumu un ekipējumu atbilstoši NATO standartiem.         </w:t>
            </w:r>
          </w:p>
          <w:p w14:paraId="6AFF228C" w14:textId="77777777" w:rsidR="00972FFB" w:rsidRPr="00D314F6" w:rsidRDefault="00972FFB" w:rsidP="0048543F">
            <w:pPr>
              <w:rPr>
                <w:szCs w:val="28"/>
              </w:rPr>
            </w:pPr>
          </w:p>
          <w:p w14:paraId="58DD4999" w14:textId="77777777" w:rsidR="00596BD3" w:rsidRPr="00D314F6" w:rsidRDefault="00596BD3" w:rsidP="00D314F6">
            <w:pPr>
              <w:rPr>
                <w:szCs w:val="28"/>
              </w:rPr>
            </w:pPr>
          </w:p>
          <w:p w14:paraId="3C5D4C6C" w14:textId="77777777" w:rsidR="00596BD3" w:rsidRPr="00D314F6" w:rsidRDefault="00596BD3" w:rsidP="00D314F6">
            <w:pPr>
              <w:rPr>
                <w:szCs w:val="28"/>
              </w:rPr>
            </w:pPr>
          </w:p>
          <w:p w14:paraId="62499CE8" w14:textId="77777777" w:rsidR="0035272C" w:rsidRPr="00D314F6" w:rsidRDefault="0035272C" w:rsidP="00D314F6">
            <w:pPr>
              <w:rPr>
                <w:szCs w:val="28"/>
              </w:rPr>
            </w:pPr>
          </w:p>
        </w:tc>
      </w:tr>
      <w:tr w:rsidR="0035272C" w:rsidRPr="0048543F" w14:paraId="4D69D561" w14:textId="77777777">
        <w:tc>
          <w:tcPr>
            <w:tcW w:w="750" w:type="dxa"/>
            <w:shd w:val="clear" w:color="auto" w:fill="FFFFFF"/>
            <w:noWrap/>
            <w:tcMar>
              <w:top w:w="75" w:type="dxa"/>
              <w:left w:w="75" w:type="dxa"/>
              <w:bottom w:w="75" w:type="dxa"/>
              <w:right w:w="75" w:type="dxa"/>
            </w:tcMar>
            <w:vAlign w:val="center"/>
          </w:tcPr>
          <w:p w14:paraId="74B819B5" w14:textId="77777777" w:rsidR="0035272C" w:rsidRPr="00D314F6" w:rsidRDefault="004A6CBB" w:rsidP="00D314F6">
            <w:pPr>
              <w:rPr>
                <w:szCs w:val="28"/>
              </w:rPr>
            </w:pPr>
            <w:r w:rsidRPr="00D314F6">
              <w:rPr>
                <w:szCs w:val="28"/>
              </w:rPr>
              <w:lastRenderedPageBreak/>
              <w:t>6.</w:t>
            </w:r>
          </w:p>
        </w:tc>
        <w:tc>
          <w:tcPr>
            <w:tcW w:w="4155" w:type="dxa"/>
            <w:shd w:val="clear" w:color="auto" w:fill="FFFFFF"/>
            <w:noWrap/>
            <w:tcMar>
              <w:top w:w="75" w:type="dxa"/>
              <w:left w:w="75" w:type="dxa"/>
              <w:bottom w:w="75" w:type="dxa"/>
              <w:right w:w="75" w:type="dxa"/>
            </w:tcMar>
            <w:vAlign w:val="center"/>
          </w:tcPr>
          <w:p w14:paraId="55BF26DE" w14:textId="77777777" w:rsidR="0035272C" w:rsidRPr="00D314F6" w:rsidRDefault="004A6CBB"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21430511" w14:textId="77777777" w:rsidR="0035272C" w:rsidRPr="00D314F6" w:rsidRDefault="004A6CBB" w:rsidP="00D314F6">
            <w:pPr>
              <w:rPr>
                <w:szCs w:val="28"/>
              </w:rPr>
            </w:pPr>
            <w:r w:rsidRPr="00D314F6">
              <w:rPr>
                <w:szCs w:val="28"/>
              </w:rPr>
              <w:t xml:space="preserve">Lūdzam izteikt 18.panta trešās </w:t>
            </w:r>
            <w:r w:rsidRPr="00D314F6">
              <w:rPr>
                <w:color w:val="auto"/>
                <w:szCs w:val="28"/>
              </w:rPr>
              <w:t xml:space="preserve">daļas 1.punktu sekojošā redakcijā: " 1) neatkarīgi no kategorijas iegādāties </w:t>
            </w:r>
            <w:r w:rsidRPr="00D314F6">
              <w:rPr>
                <w:color w:val="auto"/>
                <w:szCs w:val="28"/>
              </w:rPr>
              <w:lastRenderedPageBreak/>
              <w:t>medībām vai sportam klasificētu šaujamieroci un tā maināmo būtisko sastāvdaļu vai;”, attiecīgi precizējot šīs daļas 2.punktu.</w:t>
            </w:r>
            <w:r w:rsidRPr="00D314F6">
              <w:rPr>
                <w:color w:val="auto"/>
                <w:szCs w:val="28"/>
              </w:rPr>
              <w:br/>
              <w:t xml:space="preserve">Pamatojums: Pirmkārt, iespēja iegādāties D kategorijas pneimatisko ieroci jau ir atrunāta panta otrās daļas 1.punktā, </w:t>
            </w:r>
            <w:r w:rsidRPr="00D314F6">
              <w:rPr>
                <w:szCs w:val="28"/>
              </w:rPr>
              <w:t>savukārt vītņstobra glabāšanas atļauja loģiski ietver sevī gludstobra glabāšanas atļauju.</w:t>
            </w:r>
            <w:r w:rsidRPr="00D314F6">
              <w:rPr>
                <w:szCs w:val="28"/>
              </w:rPr>
              <w:br/>
              <w:t>Otrkārt, ņemot vērā ģeopolitisko situāciju nepieciešams stiprināt valsts aizsardzības spējas, dodot iespēju medniekiem attīstīt trāpīšanas prasmes arī vidējās un lielās distancēs. Šādam nolūkam nepieciešami lielas enerģijas šaujamieroči. Tāpēc aicinām bez lieka administratīvā sloga un eksāmeniem dot medniekiem pieeju sportam klasificētiem šaujamieročiem lietošanai treniņiem un sacensībām atbilstošās šautuvēs, kā arī medībām.</w:t>
            </w:r>
            <w:r w:rsidRPr="00D314F6">
              <w:rPr>
                <w:szCs w:val="28"/>
              </w:rPr>
              <w:br/>
            </w:r>
          </w:p>
        </w:tc>
        <w:tc>
          <w:tcPr>
            <w:tcW w:w="1350" w:type="dxa"/>
            <w:shd w:val="clear" w:color="auto" w:fill="FFFFFF"/>
            <w:noWrap/>
            <w:tcMar>
              <w:top w:w="75" w:type="dxa"/>
              <w:left w:w="75" w:type="dxa"/>
              <w:bottom w:w="75" w:type="dxa"/>
              <w:right w:w="75" w:type="dxa"/>
            </w:tcMar>
            <w:vAlign w:val="center"/>
          </w:tcPr>
          <w:p w14:paraId="23261EAA" w14:textId="66C4AB1B" w:rsidR="00A5301C" w:rsidRPr="00D314F6" w:rsidRDefault="00212485" w:rsidP="00D314F6">
            <w:pPr>
              <w:rPr>
                <w:b/>
                <w:szCs w:val="28"/>
              </w:rPr>
            </w:pPr>
            <w:r w:rsidRPr="00D314F6">
              <w:rPr>
                <w:b/>
                <w:szCs w:val="28"/>
              </w:rPr>
              <w:lastRenderedPageBreak/>
              <w:t xml:space="preserve">Nav </w:t>
            </w:r>
            <w:r w:rsidR="00A5301C" w:rsidRPr="00D314F6">
              <w:rPr>
                <w:b/>
                <w:szCs w:val="28"/>
              </w:rPr>
              <w:t>ņemts vērā</w:t>
            </w:r>
          </w:p>
          <w:p w14:paraId="08733029" w14:textId="77777777" w:rsidR="00C2036A" w:rsidRPr="00D314F6" w:rsidRDefault="00C2036A" w:rsidP="00D314F6">
            <w:pPr>
              <w:rPr>
                <w:b/>
                <w:szCs w:val="28"/>
              </w:rPr>
            </w:pPr>
          </w:p>
        </w:tc>
        <w:tc>
          <w:tcPr>
            <w:tcW w:w="4156" w:type="dxa"/>
            <w:shd w:val="clear" w:color="auto" w:fill="FFFFFF"/>
            <w:noWrap/>
            <w:tcMar>
              <w:top w:w="75" w:type="dxa"/>
              <w:left w:w="75" w:type="dxa"/>
              <w:bottom w:w="75" w:type="dxa"/>
              <w:right w:w="75" w:type="dxa"/>
            </w:tcMar>
            <w:vAlign w:val="center"/>
          </w:tcPr>
          <w:p w14:paraId="2021CA72" w14:textId="77777777" w:rsidR="00AF4192" w:rsidRPr="0048543F" w:rsidRDefault="00AF4192" w:rsidP="0048543F">
            <w:pPr>
              <w:rPr>
                <w:szCs w:val="28"/>
              </w:rPr>
            </w:pPr>
          </w:p>
          <w:p w14:paraId="7708E31D" w14:textId="58F1C546" w:rsidR="00C41807" w:rsidRPr="0048543F" w:rsidRDefault="00BB5136">
            <w:pPr>
              <w:rPr>
                <w:bCs/>
                <w:szCs w:val="28"/>
              </w:rPr>
            </w:pPr>
            <w:r w:rsidRPr="0048543F">
              <w:rPr>
                <w:szCs w:val="28"/>
              </w:rPr>
              <w:t xml:space="preserve">    </w:t>
            </w:r>
            <w:r w:rsidR="00CE5E57" w:rsidRPr="0048543F">
              <w:rPr>
                <w:szCs w:val="28"/>
              </w:rPr>
              <w:t>Š</w:t>
            </w:r>
            <w:r w:rsidR="00C41807" w:rsidRPr="0048543F">
              <w:rPr>
                <w:szCs w:val="28"/>
              </w:rPr>
              <w:t xml:space="preserve">obrīd Ieroču aprites likumā esošais medību šaujamieroču </w:t>
            </w:r>
            <w:r w:rsidR="00C41807" w:rsidRPr="0048543F">
              <w:rPr>
                <w:szCs w:val="28"/>
              </w:rPr>
              <w:lastRenderedPageBreak/>
              <w:t xml:space="preserve">uzskaitījums medību vajadzībām ir samērīgs. Turklāt 2023.gada 24.marta Eiropas Parlamenta un Padomes Direktīvas (ES) 2021/555 </w:t>
            </w:r>
            <w:r w:rsidR="00C41807" w:rsidRPr="0048543F">
              <w:rPr>
                <w:bCs/>
                <w:szCs w:val="28"/>
              </w:rPr>
              <w:t>Par ieroču iegādes un glabāšanas kontroli (kodifikācija) (turpmāk</w:t>
            </w:r>
            <w:r w:rsidR="00123BE2" w:rsidRPr="0048543F">
              <w:rPr>
                <w:bCs/>
                <w:szCs w:val="28"/>
              </w:rPr>
              <w:t xml:space="preserve"> –</w:t>
            </w:r>
            <w:r w:rsidR="00C41807" w:rsidRPr="0048543F">
              <w:rPr>
                <w:bCs/>
                <w:szCs w:val="28"/>
              </w:rPr>
              <w:t xml:space="preserve"> Ieroču Direktīva) tiesību normas nepieļauj iespēju medniekiem iegūt medību lietojumam A kategorijas ieročus. Saskaņā ar Ieroču Direktīvas 9.panta 6.punktu un IAL 9.panta 1., 2. un 3. punktu sportistiem ir pieejami  daži A kategorijas šaujamieroči sporta lietojumam</w:t>
            </w:r>
            <w:r w:rsidR="00B569C8" w:rsidRPr="0048543F">
              <w:rPr>
                <w:bCs/>
                <w:szCs w:val="28"/>
              </w:rPr>
              <w:t xml:space="preserve"> (piemēram: pusautomātiskās darbības karabīnes un mašīnpistoles ar magazīnas ietilpību virs 30 patronam)</w:t>
            </w:r>
            <w:r w:rsidR="00C41807" w:rsidRPr="0048543F">
              <w:rPr>
                <w:bCs/>
                <w:szCs w:val="28"/>
              </w:rPr>
              <w:t>. Ņemot vērā minēto nav iespējams piešķirt medniekiem tiesības neatkarīgi no kategorijas iegādāties sportam klasificētus šaujamieročus. Attiecīg</w:t>
            </w:r>
            <w:r w:rsidR="0081061A" w:rsidRPr="0048543F">
              <w:rPr>
                <w:bCs/>
                <w:szCs w:val="28"/>
              </w:rPr>
              <w:t>ā</w:t>
            </w:r>
            <w:r w:rsidR="00C41807" w:rsidRPr="0048543F">
              <w:rPr>
                <w:bCs/>
                <w:szCs w:val="28"/>
              </w:rPr>
              <w:t xml:space="preserve"> priekšlikumu atbalstīšana </w:t>
            </w:r>
            <w:r w:rsidR="00B569C8" w:rsidRPr="0048543F">
              <w:rPr>
                <w:bCs/>
                <w:szCs w:val="28"/>
              </w:rPr>
              <w:t xml:space="preserve">IAL tiesību normās novestu līdz tam, ka IAL tiesību normas nonāktu </w:t>
            </w:r>
            <w:r w:rsidR="00C41807" w:rsidRPr="0048543F">
              <w:rPr>
                <w:bCs/>
                <w:szCs w:val="28"/>
              </w:rPr>
              <w:t xml:space="preserve"> </w:t>
            </w:r>
            <w:r w:rsidR="00B569C8" w:rsidRPr="0048543F">
              <w:rPr>
                <w:bCs/>
                <w:szCs w:val="28"/>
              </w:rPr>
              <w:t>pretrunā ar Ieroču Direktīvas prasībām.</w:t>
            </w:r>
          </w:p>
          <w:p w14:paraId="2AFDB570" w14:textId="77777777" w:rsidR="00713AB8" w:rsidRPr="0048543F" w:rsidRDefault="00713AB8">
            <w:pPr>
              <w:ind w:firstLine="720"/>
              <w:rPr>
                <w:szCs w:val="28"/>
              </w:rPr>
            </w:pPr>
            <w:r w:rsidRPr="0048543F">
              <w:rPr>
                <w:szCs w:val="28"/>
              </w:rPr>
              <w:lastRenderedPageBreak/>
              <w:t xml:space="preserve">Papildus vēršam uzmanību, ka </w:t>
            </w:r>
            <w:r w:rsidR="004146EF" w:rsidRPr="0048543F">
              <w:rPr>
                <w:szCs w:val="28"/>
              </w:rPr>
              <w:t xml:space="preserve">tādu </w:t>
            </w:r>
            <w:r w:rsidRPr="0048543F">
              <w:rPr>
                <w:szCs w:val="28"/>
              </w:rPr>
              <w:t xml:space="preserve">šaujamieroču iegāde, kas ir paredzēti šaušanai tālās distancēs kalibros, kas netiek izmantoti NBS vai citās tiesībaizsardzības iestādēs nesekmētu </w:t>
            </w:r>
            <w:r w:rsidR="004146EF" w:rsidRPr="0048543F">
              <w:rPr>
                <w:szCs w:val="28"/>
              </w:rPr>
              <w:t>pilnvērtīgam NBS atbalstam, jo praktiski nepastāvētu iespēja papildināt munīcijas krājumus.</w:t>
            </w:r>
          </w:p>
          <w:p w14:paraId="622664B9" w14:textId="617C65FC" w:rsidR="004146EF" w:rsidRPr="0048543F" w:rsidRDefault="004146EF">
            <w:pPr>
              <w:ind w:firstLine="720"/>
              <w:rPr>
                <w:szCs w:val="28"/>
              </w:rPr>
            </w:pPr>
            <w:r w:rsidRPr="0048543F">
              <w:rPr>
                <w:szCs w:val="28"/>
              </w:rPr>
              <w:t xml:space="preserve">Turklāt rīcība ar medību ieročiem, kā arī cita veida ieročiem, katrā izņēmuma gadījumā tiktu noteikta atbilstoši konkrētai situācijai saskaņā ar </w:t>
            </w:r>
            <w:r w:rsidR="002E65A0" w:rsidRPr="0048543F">
              <w:rPr>
                <w:szCs w:val="28"/>
              </w:rPr>
              <w:t>val</w:t>
            </w:r>
            <w:r w:rsidRPr="0048543F">
              <w:rPr>
                <w:szCs w:val="28"/>
              </w:rPr>
              <w:t>s</w:t>
            </w:r>
            <w:r w:rsidR="002E65A0" w:rsidRPr="0048543F">
              <w:rPr>
                <w:szCs w:val="28"/>
              </w:rPr>
              <w:t>tī</w:t>
            </w:r>
            <w:r w:rsidRPr="0048543F">
              <w:rPr>
                <w:szCs w:val="28"/>
              </w:rPr>
              <w:t xml:space="preserve"> pieņemtajiem lēmumiem. Likuma “Par </w:t>
            </w:r>
            <w:r w:rsidR="005D169C" w:rsidRPr="0048543F">
              <w:rPr>
                <w:szCs w:val="28"/>
              </w:rPr>
              <w:t xml:space="preserve">ārkārtējo situāciju un </w:t>
            </w:r>
            <w:r w:rsidRPr="0048543F">
              <w:rPr>
                <w:szCs w:val="28"/>
              </w:rPr>
              <w:t xml:space="preserve">izņēmuma stāvokli” 17.panta </w:t>
            </w:r>
            <w:r w:rsidR="00A61235" w:rsidRPr="0048543F">
              <w:rPr>
                <w:szCs w:val="28"/>
              </w:rPr>
              <w:t xml:space="preserve">pirmās daļas </w:t>
            </w:r>
            <w:r w:rsidRPr="0048543F">
              <w:rPr>
                <w:szCs w:val="28"/>
              </w:rPr>
              <w:t xml:space="preserve">7.punkts nosaka, ka Ministru kabinetam izņēmuma stāvokļa laikā ir tiesības noteikt “īpašu kārtību vai ierobežojumus ieroču, munīcijas, speciālo līdzekļu, sprāgstvielu, spridzināšanas ietaišu un pirotehnisko izstrādājumu, noteiktu bīstamu ķīmisko, bioloģisko un radioaktīvo vielu apritei, tai skaitā personu īpašumā esošu ieroču, munīcijas, speciālo </w:t>
            </w:r>
            <w:r w:rsidRPr="0048543F">
              <w:rPr>
                <w:szCs w:val="28"/>
              </w:rPr>
              <w:lastRenderedPageBreak/>
              <w:t xml:space="preserve">līdzekļu, sprāgstvielu, spridzināšanas ietaišu un pirotehnisko izstrādājumu, noteiktu bīstamu ķīmisko, bioloģisko un radioaktīvo vielu izņemšanu”. </w:t>
            </w:r>
          </w:p>
          <w:p w14:paraId="42FDE4C2" w14:textId="510A812C" w:rsidR="00D44790" w:rsidRPr="0048543F" w:rsidRDefault="00D44790">
            <w:pPr>
              <w:ind w:firstLine="720"/>
              <w:rPr>
                <w:szCs w:val="28"/>
              </w:rPr>
            </w:pPr>
          </w:p>
          <w:p w14:paraId="75F301A5" w14:textId="1B0A6335" w:rsidR="004146EF" w:rsidRPr="0048543F" w:rsidRDefault="00D44790" w:rsidP="00D314F6">
            <w:pPr>
              <w:rPr>
                <w:szCs w:val="28"/>
              </w:rPr>
            </w:pPr>
            <w:r w:rsidRPr="0048543F">
              <w:rPr>
                <w:szCs w:val="28"/>
              </w:rPr>
              <w:t>J</w:t>
            </w:r>
            <w:r w:rsidR="00713AB8" w:rsidRPr="0048543F">
              <w:rPr>
                <w:szCs w:val="28"/>
              </w:rPr>
              <w:t xml:space="preserve">a mednieks izrāda vēlmi aktīvi iesaistīties valsts aizsardzībā, tad medniekam ir iespēja iestāties Latvijas </w:t>
            </w:r>
            <w:r w:rsidR="00A61235" w:rsidRPr="0048543F">
              <w:rPr>
                <w:szCs w:val="28"/>
              </w:rPr>
              <w:t xml:space="preserve">Republikas </w:t>
            </w:r>
            <w:r w:rsidR="00713AB8" w:rsidRPr="0048543F">
              <w:rPr>
                <w:szCs w:val="28"/>
              </w:rPr>
              <w:t xml:space="preserve">Zemessardzē un saņemt </w:t>
            </w:r>
            <w:r w:rsidR="00C4767B" w:rsidRPr="0048543F">
              <w:rPr>
                <w:szCs w:val="28"/>
              </w:rPr>
              <w:t xml:space="preserve">atbilstošu </w:t>
            </w:r>
            <w:r w:rsidR="00713AB8" w:rsidRPr="0048543F">
              <w:rPr>
                <w:szCs w:val="28"/>
              </w:rPr>
              <w:t>apmācību gan valsts aizsardzības, gan sabiedriskās kārtības nodrošināšanā ārkārtējas situācijas vai izņēmuma stāvoklī. Turklāt arī saņemt zemessarga pienākumu pildīšanai nepieciešam</w:t>
            </w:r>
            <w:r w:rsidR="00A61235" w:rsidRPr="0048543F">
              <w:rPr>
                <w:szCs w:val="28"/>
              </w:rPr>
              <w:t>o</w:t>
            </w:r>
            <w:r w:rsidR="00713AB8" w:rsidRPr="0048543F">
              <w:rPr>
                <w:szCs w:val="28"/>
              </w:rPr>
              <w:t xml:space="preserve"> bruņojumu un ekipējumu atbilstoši NATO standartiem. </w:t>
            </w:r>
          </w:p>
          <w:p w14:paraId="0692FB20" w14:textId="77777777" w:rsidR="00713AB8" w:rsidRPr="0048543F" w:rsidRDefault="00713AB8" w:rsidP="0048543F">
            <w:pPr>
              <w:ind w:firstLine="720"/>
              <w:rPr>
                <w:szCs w:val="28"/>
              </w:rPr>
            </w:pPr>
            <w:r w:rsidRPr="0048543F">
              <w:rPr>
                <w:szCs w:val="28"/>
              </w:rPr>
              <w:t xml:space="preserve">        </w:t>
            </w:r>
          </w:p>
          <w:p w14:paraId="4FB8A88E" w14:textId="77777777" w:rsidR="00713AB8" w:rsidRPr="0048543F" w:rsidRDefault="00713AB8">
            <w:pPr>
              <w:rPr>
                <w:bCs/>
                <w:szCs w:val="28"/>
              </w:rPr>
            </w:pPr>
          </w:p>
          <w:p w14:paraId="7A2736AF" w14:textId="77777777" w:rsidR="00B569C8" w:rsidRPr="00D314F6" w:rsidRDefault="00B569C8">
            <w:pPr>
              <w:rPr>
                <w:b/>
                <w:szCs w:val="28"/>
              </w:rPr>
            </w:pPr>
          </w:p>
        </w:tc>
      </w:tr>
      <w:tr w:rsidR="00713AB8" w:rsidRPr="0048543F" w14:paraId="46161B15" w14:textId="77777777">
        <w:tc>
          <w:tcPr>
            <w:tcW w:w="750" w:type="dxa"/>
            <w:shd w:val="clear" w:color="auto" w:fill="FFFFFF"/>
            <w:noWrap/>
            <w:tcMar>
              <w:top w:w="75" w:type="dxa"/>
              <w:left w:w="75" w:type="dxa"/>
              <w:bottom w:w="75" w:type="dxa"/>
              <w:right w:w="75" w:type="dxa"/>
            </w:tcMar>
            <w:vAlign w:val="center"/>
          </w:tcPr>
          <w:p w14:paraId="702BC32D" w14:textId="77777777" w:rsidR="00713AB8" w:rsidRPr="00D314F6" w:rsidRDefault="00713AB8" w:rsidP="00D314F6">
            <w:pPr>
              <w:rPr>
                <w:szCs w:val="28"/>
              </w:rPr>
            </w:pPr>
            <w:r w:rsidRPr="00D314F6">
              <w:rPr>
                <w:szCs w:val="28"/>
              </w:rPr>
              <w:lastRenderedPageBreak/>
              <w:t>7.</w:t>
            </w:r>
          </w:p>
        </w:tc>
        <w:tc>
          <w:tcPr>
            <w:tcW w:w="4155" w:type="dxa"/>
            <w:shd w:val="clear" w:color="auto" w:fill="FFFFFF"/>
            <w:noWrap/>
            <w:tcMar>
              <w:top w:w="75" w:type="dxa"/>
              <w:left w:w="75" w:type="dxa"/>
              <w:bottom w:w="75" w:type="dxa"/>
              <w:right w:w="75" w:type="dxa"/>
            </w:tcMar>
            <w:vAlign w:val="center"/>
          </w:tcPr>
          <w:p w14:paraId="59EB867D"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3B934E0A" w14:textId="77777777" w:rsidR="00713AB8" w:rsidRPr="00D314F6" w:rsidRDefault="00713AB8" w:rsidP="00D314F6">
            <w:pPr>
              <w:rPr>
                <w:color w:val="auto"/>
                <w:szCs w:val="28"/>
              </w:rPr>
            </w:pPr>
            <w:r w:rsidRPr="00D314F6">
              <w:rPr>
                <w:color w:val="auto"/>
                <w:szCs w:val="28"/>
              </w:rPr>
              <w:t xml:space="preserve">Nav saprotams regulējums 18.panta ceturtajā daļā, jo medībām klasificēts D kategorijas lielas enerģijas pneimatiskais ierocis pilnīgi loģiski ir ietverts medībām </w:t>
            </w:r>
            <w:r w:rsidRPr="00D314F6">
              <w:rPr>
                <w:color w:val="auto"/>
                <w:szCs w:val="28"/>
              </w:rPr>
              <w:lastRenderedPageBreak/>
              <w:t>klasificēta B vai C kategorijas garstobra — gludstobra šaujamieroča glabāšanas atļaujā (projekta redakcijā 18.panta otrā daļa).</w:t>
            </w:r>
          </w:p>
        </w:tc>
        <w:tc>
          <w:tcPr>
            <w:tcW w:w="1350" w:type="dxa"/>
            <w:shd w:val="clear" w:color="auto" w:fill="FFFFFF"/>
            <w:noWrap/>
            <w:tcMar>
              <w:top w:w="75" w:type="dxa"/>
              <w:left w:w="75" w:type="dxa"/>
              <w:bottom w:w="75" w:type="dxa"/>
              <w:right w:w="75" w:type="dxa"/>
            </w:tcMar>
            <w:vAlign w:val="center"/>
          </w:tcPr>
          <w:p w14:paraId="1D25AD4D" w14:textId="1AB29352" w:rsidR="00A5301C" w:rsidRPr="00D314F6" w:rsidRDefault="002E65A0" w:rsidP="00D314F6">
            <w:pPr>
              <w:rPr>
                <w:b/>
                <w:szCs w:val="28"/>
              </w:rPr>
            </w:pPr>
            <w:r w:rsidRPr="00D314F6">
              <w:rPr>
                <w:b/>
                <w:szCs w:val="28"/>
              </w:rPr>
              <w:lastRenderedPageBreak/>
              <w:t>Nav ņ</w:t>
            </w:r>
            <w:r w:rsidR="00A5301C" w:rsidRPr="00D314F6">
              <w:rPr>
                <w:b/>
                <w:szCs w:val="28"/>
              </w:rPr>
              <w:t>emts vērā</w:t>
            </w:r>
          </w:p>
          <w:p w14:paraId="49762A61" w14:textId="77777777" w:rsidR="00713AB8" w:rsidRPr="00D314F6" w:rsidRDefault="00713AB8" w:rsidP="00D314F6">
            <w:pPr>
              <w:rPr>
                <w:b/>
                <w:szCs w:val="28"/>
              </w:rPr>
            </w:pPr>
          </w:p>
        </w:tc>
        <w:tc>
          <w:tcPr>
            <w:tcW w:w="4156" w:type="dxa"/>
            <w:shd w:val="clear" w:color="auto" w:fill="FFFFFF"/>
            <w:noWrap/>
            <w:tcMar>
              <w:top w:w="75" w:type="dxa"/>
              <w:left w:w="75" w:type="dxa"/>
              <w:bottom w:w="75" w:type="dxa"/>
              <w:right w:w="75" w:type="dxa"/>
            </w:tcMar>
            <w:vAlign w:val="center"/>
          </w:tcPr>
          <w:p w14:paraId="5544A90C" w14:textId="69D3D7FD" w:rsidR="00713AB8" w:rsidRPr="00D314F6" w:rsidRDefault="00377E40" w:rsidP="0048543F">
            <w:pPr>
              <w:rPr>
                <w:szCs w:val="28"/>
              </w:rPr>
            </w:pPr>
            <w:r w:rsidRPr="00D314F6">
              <w:rPr>
                <w:szCs w:val="28"/>
              </w:rPr>
              <w:t xml:space="preserve">Likumprojekta 18.panta ceturtajā daļā ietvertais regulējums ir izstrādāts medību lietojuma D kategorijas lielas enerģijas pneimatisko ieroču īpašniekiem, lai </w:t>
            </w:r>
            <w:r w:rsidRPr="00D314F6">
              <w:rPr>
                <w:szCs w:val="28"/>
              </w:rPr>
              <w:lastRenderedPageBreak/>
              <w:t xml:space="preserve">atvieglotu </w:t>
            </w:r>
            <w:r w:rsidR="00C4767B" w:rsidRPr="00D314F6">
              <w:rPr>
                <w:szCs w:val="28"/>
              </w:rPr>
              <w:t xml:space="preserve">attiecīgā </w:t>
            </w:r>
            <w:r w:rsidRPr="00D314F6">
              <w:rPr>
                <w:szCs w:val="28"/>
              </w:rPr>
              <w:t xml:space="preserve">regulējuma piemērošanu. </w:t>
            </w:r>
          </w:p>
        </w:tc>
      </w:tr>
      <w:tr w:rsidR="00713AB8" w:rsidRPr="0048543F" w14:paraId="12518CD2" w14:textId="77777777">
        <w:tc>
          <w:tcPr>
            <w:tcW w:w="750" w:type="dxa"/>
            <w:shd w:val="clear" w:color="auto" w:fill="FFFFFF"/>
            <w:noWrap/>
            <w:tcMar>
              <w:top w:w="75" w:type="dxa"/>
              <w:left w:w="75" w:type="dxa"/>
              <w:bottom w:w="75" w:type="dxa"/>
              <w:right w:w="75" w:type="dxa"/>
            </w:tcMar>
            <w:vAlign w:val="center"/>
          </w:tcPr>
          <w:p w14:paraId="5919D9C8" w14:textId="77777777" w:rsidR="00713AB8" w:rsidRPr="00D314F6" w:rsidRDefault="00713AB8" w:rsidP="00D314F6">
            <w:pPr>
              <w:rPr>
                <w:szCs w:val="28"/>
              </w:rPr>
            </w:pPr>
            <w:r w:rsidRPr="00D314F6">
              <w:rPr>
                <w:szCs w:val="28"/>
              </w:rPr>
              <w:lastRenderedPageBreak/>
              <w:t>8.</w:t>
            </w:r>
          </w:p>
        </w:tc>
        <w:tc>
          <w:tcPr>
            <w:tcW w:w="4155" w:type="dxa"/>
            <w:shd w:val="clear" w:color="auto" w:fill="FFFFFF"/>
            <w:noWrap/>
            <w:tcMar>
              <w:top w:w="75" w:type="dxa"/>
              <w:left w:w="75" w:type="dxa"/>
              <w:bottom w:w="75" w:type="dxa"/>
              <w:right w:w="75" w:type="dxa"/>
            </w:tcMar>
            <w:vAlign w:val="center"/>
          </w:tcPr>
          <w:p w14:paraId="4FC4AFBD"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4796B695" w14:textId="77777777" w:rsidR="00713AB8" w:rsidRPr="00D314F6" w:rsidRDefault="00713AB8" w:rsidP="00D314F6">
            <w:pPr>
              <w:rPr>
                <w:szCs w:val="28"/>
              </w:rPr>
            </w:pPr>
            <w:r w:rsidRPr="00D314F6">
              <w:rPr>
                <w:szCs w:val="28"/>
              </w:rPr>
              <w:t>Papildināt projektā ietvertās 21.panta pirmo daļu papildināt ar jauniem punktiem šādā redakcijā:</w:t>
            </w:r>
            <w:r w:rsidRPr="00D314F6">
              <w:rPr>
                <w:szCs w:val="28"/>
              </w:rPr>
              <w:br/>
              <w:t>“3) nepieciešamās aizstāvēšanās vai galējas nepieciešamības gadījumā izmantot un pielietot kolekcijā esošos šaujamieročus pašaizsardzībai;</w:t>
            </w:r>
            <w:r w:rsidRPr="00D314F6">
              <w:rPr>
                <w:szCs w:val="28"/>
              </w:rPr>
              <w:br/>
              <w:t xml:space="preserve">            4) ja šaujamieroču kolekcijas īpašniekam ir Valsts meža dienesta izsniegta mednieka apliecība un kolekcijā ir šaujamieroči, kuru analogi ir klasificēti medībām, izmantot šos šaujamieročus medībās, treniņšaušanā, šaušanas sacensībās (arī šaušanas sporta sacensībās), kā arī ievainotu savvaļas dzīvnieku ciešanu izbeigšanai vai ar rīkiem noķertu savvaļas dzīvnieku nogalināšanai vai lauksaimniecības dzīvnieku nogalināšanai </w:t>
            </w:r>
            <w:r w:rsidRPr="00D314F6">
              <w:rPr>
                <w:szCs w:val="28"/>
              </w:rPr>
              <w:lastRenderedPageBreak/>
              <w:t>normatīvajos aktos par kaušanai paredzēto lauksaimniecības dzīvnieku aizsardzību noteiktajā kārtībā.”, attiecīgi precizējot 33.panta otro daļu.</w:t>
            </w:r>
            <w:r w:rsidRPr="00D314F6">
              <w:rPr>
                <w:szCs w:val="28"/>
              </w:rPr>
              <w:br/>
              <w:t>Pamatojums. Nav racionāli liegt izmantot kolekcijas eksponātus praktiskā lietošanā, ja tie ir atbilstoši un tam piemēroti – piemēram, analoģiskas markas, modeļa un kalibra šaujamieroči ir klasificēti medībām.</w:t>
            </w:r>
            <w:r w:rsidRPr="00D314F6">
              <w:rPr>
                <w:szCs w:val="28"/>
              </w:rPr>
              <w:br/>
            </w:r>
          </w:p>
        </w:tc>
        <w:tc>
          <w:tcPr>
            <w:tcW w:w="1350" w:type="dxa"/>
            <w:shd w:val="clear" w:color="auto" w:fill="FFFFFF"/>
            <w:noWrap/>
            <w:tcMar>
              <w:top w:w="75" w:type="dxa"/>
              <w:left w:w="75" w:type="dxa"/>
              <w:bottom w:w="75" w:type="dxa"/>
              <w:right w:w="75" w:type="dxa"/>
            </w:tcMar>
            <w:vAlign w:val="center"/>
          </w:tcPr>
          <w:p w14:paraId="7BE7528F" w14:textId="77777777" w:rsidR="00713AB8" w:rsidRPr="00D314F6" w:rsidRDefault="00713AB8" w:rsidP="00D314F6">
            <w:pPr>
              <w:rPr>
                <w:b/>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74572F62" w14:textId="1D9DFDB4" w:rsidR="00713AB8" w:rsidRPr="0048543F" w:rsidRDefault="00713AB8" w:rsidP="0048543F">
            <w:pPr>
              <w:rPr>
                <w:color w:val="auto"/>
                <w:szCs w:val="28"/>
              </w:rPr>
            </w:pPr>
            <w:r w:rsidRPr="00D314F6">
              <w:rPr>
                <w:szCs w:val="28"/>
              </w:rPr>
              <w:t xml:space="preserve">Saskaņā ar 2023.gada 24.marta Eiropas Parlamenta un Padomes Direktīvu (ES) 2021/555 </w:t>
            </w:r>
            <w:r w:rsidRPr="0048543F">
              <w:rPr>
                <w:bCs/>
                <w:color w:val="auto"/>
                <w:szCs w:val="28"/>
                <w:shd w:val="clear" w:color="auto" w:fill="FFFFFF"/>
              </w:rPr>
              <w:t>Par ieroču iegādes un glabāšanas kontroli (kodifikācija) (turpmāk</w:t>
            </w:r>
            <w:r w:rsidR="00C4767B" w:rsidRPr="0048543F">
              <w:rPr>
                <w:bCs/>
                <w:color w:val="auto"/>
                <w:szCs w:val="28"/>
                <w:shd w:val="clear" w:color="auto" w:fill="FFFFFF"/>
              </w:rPr>
              <w:t xml:space="preserve"> –</w:t>
            </w:r>
            <w:r w:rsidRPr="0048543F">
              <w:rPr>
                <w:bCs/>
                <w:color w:val="auto"/>
                <w:szCs w:val="28"/>
                <w:shd w:val="clear" w:color="auto" w:fill="FFFFFF"/>
              </w:rPr>
              <w:t xml:space="preserve"> Ieroču Direktīva) 1.panta 8.punktu </w:t>
            </w:r>
            <w:r w:rsidRPr="0048543F">
              <w:rPr>
                <w:szCs w:val="28"/>
              </w:rPr>
              <w:t>“kolekcionārs” ir jebkura fiziska vai juridiska persona, kura mērķtiecīgi vāc un saglabā šaujamieročus, būtiskas daļas vai munīciju vēstures, kultūras, zinātnes, tehnikas, izglītības vai mantojuma nolūkos un kuru par tādu ir atzinusi attiecīgā dalībvalsts;</w:t>
            </w:r>
          </w:p>
          <w:p w14:paraId="4FC1B11F" w14:textId="77777777" w:rsidR="00713AB8" w:rsidRPr="0048543F" w:rsidRDefault="00713AB8">
            <w:pPr>
              <w:rPr>
                <w:szCs w:val="28"/>
              </w:rPr>
            </w:pPr>
          </w:p>
          <w:p w14:paraId="54B4C91A" w14:textId="511AA407" w:rsidR="00713AB8" w:rsidRPr="0048543F" w:rsidRDefault="00713AB8">
            <w:pPr>
              <w:rPr>
                <w:color w:val="414142"/>
                <w:szCs w:val="28"/>
                <w:shd w:val="clear" w:color="auto" w:fill="FFFFFF"/>
              </w:rPr>
            </w:pPr>
            <w:r w:rsidRPr="0048543F">
              <w:rPr>
                <w:szCs w:val="28"/>
              </w:rPr>
              <w:t>Saskaņā ar Ieroču aprites likuma 1.p</w:t>
            </w:r>
            <w:r w:rsidR="00C4767B" w:rsidRPr="0048543F">
              <w:rPr>
                <w:szCs w:val="28"/>
              </w:rPr>
              <w:t>a</w:t>
            </w:r>
            <w:r w:rsidRPr="0048543F">
              <w:rPr>
                <w:szCs w:val="28"/>
              </w:rPr>
              <w:t xml:space="preserve">nta </w:t>
            </w:r>
            <w:r w:rsidRPr="0048543F">
              <w:rPr>
                <w:color w:val="414142"/>
                <w:szCs w:val="28"/>
                <w:shd w:val="clear" w:color="auto" w:fill="FFFFFF"/>
              </w:rPr>
              <w:t>24.punktu </w:t>
            </w:r>
            <w:r w:rsidRPr="0048543F">
              <w:rPr>
                <w:b/>
                <w:bCs/>
                <w:color w:val="414142"/>
                <w:szCs w:val="28"/>
                <w:shd w:val="clear" w:color="auto" w:fill="FFFFFF"/>
              </w:rPr>
              <w:t>kolekcija</w:t>
            </w:r>
            <w:r w:rsidRPr="0048543F">
              <w:rPr>
                <w:color w:val="414142"/>
                <w:szCs w:val="28"/>
                <w:shd w:val="clear" w:color="auto" w:fill="FFFFFF"/>
              </w:rPr>
              <w:t xml:space="preserve"> — ieroču, šaujamieroču būtisko sastāvdaļu vai munīcijas krājums, kuram ir vēsturiska, kultūras, zinātniska, tehniska, izglītojoša, </w:t>
            </w:r>
            <w:r w:rsidRPr="0048543F">
              <w:rPr>
                <w:color w:val="414142"/>
                <w:szCs w:val="28"/>
                <w:shd w:val="clear" w:color="auto" w:fill="FFFFFF"/>
              </w:rPr>
              <w:lastRenderedPageBreak/>
              <w:t>kriminālistiska vai citāda izziņas avota nozīme.</w:t>
            </w:r>
          </w:p>
          <w:p w14:paraId="3693D84B" w14:textId="77777777" w:rsidR="00713AB8" w:rsidRPr="0048543F" w:rsidRDefault="00713AB8">
            <w:pPr>
              <w:rPr>
                <w:color w:val="414142"/>
                <w:szCs w:val="28"/>
                <w:shd w:val="clear" w:color="auto" w:fill="FFFFFF"/>
              </w:rPr>
            </w:pPr>
          </w:p>
          <w:p w14:paraId="60DD73A9" w14:textId="06137EE2" w:rsidR="00713AB8" w:rsidRPr="0048543F" w:rsidRDefault="00713AB8">
            <w:pPr>
              <w:rPr>
                <w:color w:val="414142"/>
                <w:szCs w:val="28"/>
                <w:shd w:val="clear" w:color="auto" w:fill="FFFFFF"/>
              </w:rPr>
            </w:pPr>
            <w:r w:rsidRPr="0048543F">
              <w:rPr>
                <w:color w:val="414142"/>
                <w:szCs w:val="28"/>
                <w:shd w:val="clear" w:color="auto" w:fill="FFFFFF"/>
              </w:rPr>
              <w:t xml:space="preserve">No Ieroču direktīvas un Ieroču aprites likuma definīcijas izriet, ka ieroču kolekcija nav vienkārši šaušanai </w:t>
            </w:r>
            <w:r w:rsidR="007A14C8" w:rsidRPr="0048543F">
              <w:rPr>
                <w:color w:val="414142"/>
                <w:szCs w:val="28"/>
                <w:shd w:val="clear" w:color="auto" w:fill="FFFFFF"/>
              </w:rPr>
              <w:t xml:space="preserve">derīgu </w:t>
            </w:r>
            <w:r w:rsidRPr="0048543F">
              <w:rPr>
                <w:color w:val="414142"/>
                <w:szCs w:val="28"/>
                <w:shd w:val="clear" w:color="auto" w:fill="FFFFFF"/>
              </w:rPr>
              <w:t xml:space="preserve">šaujamieroču krājums, bet mērķtiecīgi veidota šaujamieroču kolekcija, kurā ietver </w:t>
            </w:r>
          </w:p>
          <w:p w14:paraId="2AAB0000" w14:textId="64DFCA68" w:rsidR="00713AB8" w:rsidRPr="0048543F" w:rsidRDefault="00713AB8">
            <w:pPr>
              <w:rPr>
                <w:color w:val="414142"/>
                <w:szCs w:val="28"/>
                <w:shd w:val="clear" w:color="auto" w:fill="FFFFFF"/>
              </w:rPr>
            </w:pPr>
            <w:r w:rsidRPr="0048543F">
              <w:rPr>
                <w:color w:val="414142"/>
                <w:szCs w:val="28"/>
                <w:shd w:val="clear" w:color="auto" w:fill="FFFFFF"/>
              </w:rPr>
              <w:t xml:space="preserve">vēsturiskas, kultūras, zinātniskas, tehniskas, izglītojošas, kriminālistiskas nozīmes šaujamieročus, lai tos saglabātu nākamām paaudzēm. Šobrīd valstī nav izsniegto ieroču kolekcijas atļauju un Ieroču klasifikatorā nav šaujamieroču, kas būtu klasificēti kolekcijas lietojumam. Iepriekšējā Ieroču un speciālo līdzekļu aprites likuma tiesību normu ietvarā izveidotās ieroču īpašnieku kolekcijas neatbilda gan Ieroču direktīvas, gan šī brīža likumā ietvertai ieroču kolekcijas definīcijai un ieroču kolekcijas veidošanas mērķim. Ieroču kolekcijas atļaujas tika saņemtas, lai iegūtu iespēju iegādāties </w:t>
            </w:r>
            <w:r w:rsidRPr="0048543F">
              <w:rPr>
                <w:color w:val="414142"/>
                <w:szCs w:val="28"/>
                <w:shd w:val="clear" w:color="auto" w:fill="FFFFFF"/>
              </w:rPr>
              <w:lastRenderedPageBreak/>
              <w:t xml:space="preserve">šaujamieročus virs likumā noteiktā 10 šaujamieroču </w:t>
            </w:r>
            <w:r w:rsidR="007A14C8" w:rsidRPr="0048543F">
              <w:rPr>
                <w:color w:val="414142"/>
                <w:szCs w:val="28"/>
                <w:shd w:val="clear" w:color="auto" w:fill="FFFFFF"/>
              </w:rPr>
              <w:t xml:space="preserve">skaita </w:t>
            </w:r>
            <w:r w:rsidRPr="0048543F">
              <w:rPr>
                <w:color w:val="414142"/>
                <w:szCs w:val="28"/>
                <w:shd w:val="clear" w:color="auto" w:fill="FFFFFF"/>
              </w:rPr>
              <w:t>ierobežojuma un izmantot attiecīgus šaujamieroču medībās vai sportā vai pašaizsardzības vajadzībām. Ņemot vērā, ka saskaņā ar Ieroču aprites likuma tiesību normām ir pieejamas ieroču glabāšanas atļaujas šaujamieročiem tieši medību lietojumam</w:t>
            </w:r>
            <w:r w:rsidR="007A14C8" w:rsidRPr="0048543F">
              <w:rPr>
                <w:color w:val="414142"/>
                <w:szCs w:val="28"/>
                <w:shd w:val="clear" w:color="auto" w:fill="FFFFFF"/>
              </w:rPr>
              <w:t>,</w:t>
            </w:r>
            <w:r w:rsidRPr="0048543F">
              <w:rPr>
                <w:color w:val="414142"/>
                <w:szCs w:val="28"/>
                <w:shd w:val="clear" w:color="auto" w:fill="FFFFFF"/>
              </w:rPr>
              <w:t xml:space="preserve"> izteiktais priekšlikums netiek atbalstīts.  </w:t>
            </w:r>
          </w:p>
          <w:p w14:paraId="7D2BBF29" w14:textId="77777777" w:rsidR="00713AB8" w:rsidRPr="0048543F" w:rsidRDefault="00713AB8">
            <w:pPr>
              <w:rPr>
                <w:color w:val="414142"/>
                <w:szCs w:val="28"/>
                <w:shd w:val="clear" w:color="auto" w:fill="FFFFFF"/>
              </w:rPr>
            </w:pPr>
          </w:p>
        </w:tc>
      </w:tr>
      <w:tr w:rsidR="00713AB8" w:rsidRPr="0048543F" w14:paraId="3042724F" w14:textId="77777777">
        <w:tc>
          <w:tcPr>
            <w:tcW w:w="750" w:type="dxa"/>
            <w:shd w:val="clear" w:color="auto" w:fill="FFFFFF"/>
            <w:noWrap/>
            <w:tcMar>
              <w:top w:w="75" w:type="dxa"/>
              <w:left w:w="75" w:type="dxa"/>
              <w:bottom w:w="75" w:type="dxa"/>
              <w:right w:w="75" w:type="dxa"/>
            </w:tcMar>
            <w:vAlign w:val="center"/>
          </w:tcPr>
          <w:p w14:paraId="5D9410C1" w14:textId="77777777" w:rsidR="00713AB8" w:rsidRPr="00D314F6" w:rsidRDefault="00713AB8" w:rsidP="00D314F6">
            <w:pPr>
              <w:rPr>
                <w:szCs w:val="28"/>
              </w:rPr>
            </w:pPr>
            <w:r w:rsidRPr="00D314F6">
              <w:rPr>
                <w:szCs w:val="28"/>
              </w:rPr>
              <w:lastRenderedPageBreak/>
              <w:t>9.</w:t>
            </w:r>
          </w:p>
        </w:tc>
        <w:tc>
          <w:tcPr>
            <w:tcW w:w="4155" w:type="dxa"/>
            <w:shd w:val="clear" w:color="auto" w:fill="FFFFFF"/>
            <w:noWrap/>
            <w:tcMar>
              <w:top w:w="75" w:type="dxa"/>
              <w:left w:w="75" w:type="dxa"/>
              <w:bottom w:w="75" w:type="dxa"/>
              <w:right w:w="75" w:type="dxa"/>
            </w:tcMar>
            <w:vAlign w:val="center"/>
          </w:tcPr>
          <w:p w14:paraId="1453AC5C"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6907FCA4" w14:textId="77777777" w:rsidR="00713AB8" w:rsidRPr="00D314F6" w:rsidRDefault="00713AB8" w:rsidP="00D314F6">
            <w:pPr>
              <w:rPr>
                <w:szCs w:val="28"/>
              </w:rPr>
            </w:pPr>
            <w:r w:rsidRPr="00D314F6">
              <w:rPr>
                <w:szCs w:val="28"/>
              </w:rPr>
              <w:t>Nepieciešams papildināt 7.panta pirmo daļu ar jaunu punktu šādā redakcijā: “6) galējas nepieciešamības gadījumā, ja nav citas alternatīvas, pašaizsardzības nolūkos var tikt pielietots jebkuras kategorijas un lietojuma veida šaujamierocis un munīcija.”</w:t>
            </w:r>
            <w:r w:rsidRPr="00D314F6">
              <w:rPr>
                <w:szCs w:val="28"/>
              </w:rPr>
              <w:br/>
              <w:t xml:space="preserve">Pamatojums. Nepieciešamās aizstāvēšanās un galējās nepieciešamības situācijas (pēkšņs uzbrukums un apdraudējums veselībai vai dzīvībai) iespējamas arī gadījumos, kad personai nav reģistrēti vai konkrētajā vietā un </w:t>
            </w:r>
            <w:r w:rsidRPr="00D314F6">
              <w:rPr>
                <w:szCs w:val="28"/>
              </w:rPr>
              <w:lastRenderedPageBreak/>
              <w:t>laikā nav pieejami pašaizsardzībai klasificēti šaujamieroči un munīcija. Piemēram, uzbrukums ar nolūku iegūt šaujamieroci notiek atgriežoties no medībām, kad personas tuvumā ir tikai ar klusinātāju aprīkots garstobra - vītņstobra šaujamierocis ar ekspansīvo munīciju.</w:t>
            </w:r>
            <w:r w:rsidRPr="00D314F6">
              <w:rPr>
                <w:szCs w:val="28"/>
              </w:rPr>
              <w:br/>
              <w:t>Priekšlikums nav pretrunā ar esošo IAL 65. un 66.panta regulējumu, bet ievieš nepārprotamu skaidrību attiecībā uz pašaizsardzībai izmantojamo un pielietojamo šaujamieroču un munīcijas klāstu.</w:t>
            </w:r>
            <w:r w:rsidRPr="00D314F6">
              <w:rPr>
                <w:szCs w:val="28"/>
              </w:rPr>
              <w:br/>
            </w:r>
          </w:p>
        </w:tc>
        <w:tc>
          <w:tcPr>
            <w:tcW w:w="1350" w:type="dxa"/>
            <w:shd w:val="clear" w:color="auto" w:fill="FFFFFF"/>
            <w:noWrap/>
            <w:tcMar>
              <w:top w:w="75" w:type="dxa"/>
              <w:left w:w="75" w:type="dxa"/>
              <w:bottom w:w="75" w:type="dxa"/>
              <w:right w:w="75" w:type="dxa"/>
            </w:tcMar>
            <w:vAlign w:val="center"/>
          </w:tcPr>
          <w:p w14:paraId="72741AC2" w14:textId="77777777" w:rsidR="00713AB8" w:rsidRPr="00D314F6" w:rsidRDefault="00713AB8" w:rsidP="00D314F6">
            <w:pPr>
              <w:rPr>
                <w:b/>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28750851" w14:textId="0F3111FF" w:rsidR="002425FC" w:rsidRPr="00D314F6" w:rsidRDefault="000F75FA" w:rsidP="0048543F">
            <w:pPr>
              <w:rPr>
                <w:szCs w:val="28"/>
              </w:rPr>
            </w:pPr>
            <w:r w:rsidRPr="00D314F6">
              <w:rPr>
                <w:szCs w:val="28"/>
              </w:rPr>
              <w:t>IAL</w:t>
            </w:r>
            <w:r w:rsidR="002425FC" w:rsidRPr="00D314F6">
              <w:rPr>
                <w:szCs w:val="28"/>
              </w:rPr>
              <w:t xml:space="preserve"> 7.panta pirmā daļa noteic tos ieročus, munīciju un speciālos līdzekļus, kas var tikt </w:t>
            </w:r>
            <w:r w:rsidR="007A14C8" w:rsidRPr="00D314F6">
              <w:rPr>
                <w:szCs w:val="28"/>
              </w:rPr>
              <w:t xml:space="preserve">paredzēti </w:t>
            </w:r>
            <w:r w:rsidR="002425FC" w:rsidRPr="00D314F6">
              <w:rPr>
                <w:szCs w:val="28"/>
              </w:rPr>
              <w:t xml:space="preserve">pašaizsardzībai. Līdz ar to </w:t>
            </w:r>
            <w:r w:rsidR="007A14C8" w:rsidRPr="00D314F6">
              <w:rPr>
                <w:szCs w:val="28"/>
              </w:rPr>
              <w:t xml:space="preserve">pants </w:t>
            </w:r>
            <w:r w:rsidR="002425FC" w:rsidRPr="00D314F6">
              <w:rPr>
                <w:szCs w:val="28"/>
              </w:rPr>
              <w:t>nav papildinām</w:t>
            </w:r>
            <w:r w:rsidR="007A14C8" w:rsidRPr="00D314F6">
              <w:rPr>
                <w:szCs w:val="28"/>
              </w:rPr>
              <w:t>s</w:t>
            </w:r>
            <w:r w:rsidR="002425FC" w:rsidRPr="00D314F6">
              <w:rPr>
                <w:szCs w:val="28"/>
              </w:rPr>
              <w:t xml:space="preserve"> ar attiecīgo ieroču izmantošanas nosacījumiem. Vēršam uzmanību, ka  IAL XIII nodaļa noteic ieroču un speciālo līdzekļu izmantošanas un pielietošanas nosacījumus Vienlaikus nor</w:t>
            </w:r>
            <w:r w:rsidR="007A14C8" w:rsidRPr="00D314F6">
              <w:rPr>
                <w:szCs w:val="28"/>
              </w:rPr>
              <w:t>ā</w:t>
            </w:r>
            <w:r w:rsidR="002425FC" w:rsidRPr="00D314F6">
              <w:rPr>
                <w:szCs w:val="28"/>
              </w:rPr>
              <w:t xml:space="preserve">dām, ka nepieciešamā aizstāvēšanās un galējā nepieciešamība ir apstākļi, kas izslēdz kriminālatbildību </w:t>
            </w:r>
            <w:r w:rsidR="002425FC" w:rsidRPr="00D314F6">
              <w:rPr>
                <w:szCs w:val="28"/>
              </w:rPr>
              <w:lastRenderedPageBreak/>
              <w:t xml:space="preserve">(Krimināllikuma 28. pants), kas tiek vērtēti katrā individuālā gadījumā.  </w:t>
            </w:r>
          </w:p>
          <w:p w14:paraId="0A6EE4E0" w14:textId="77777777" w:rsidR="002425FC" w:rsidRPr="00D314F6" w:rsidRDefault="002425FC" w:rsidP="0048543F">
            <w:pPr>
              <w:rPr>
                <w:szCs w:val="28"/>
              </w:rPr>
            </w:pPr>
          </w:p>
          <w:p w14:paraId="586D3245" w14:textId="7A691737" w:rsidR="00672BD1" w:rsidRPr="0048543F" w:rsidRDefault="00713AB8">
            <w:pPr>
              <w:rPr>
                <w:color w:val="auto"/>
                <w:szCs w:val="28"/>
                <w:shd w:val="clear" w:color="auto" w:fill="FFFFFF"/>
              </w:rPr>
            </w:pPr>
            <w:bookmarkStart w:id="2" w:name="_Hlk175918438"/>
            <w:r w:rsidRPr="0048543F">
              <w:rPr>
                <w:color w:val="auto"/>
                <w:szCs w:val="28"/>
                <w:shd w:val="clear" w:color="auto" w:fill="FFFFFF"/>
              </w:rPr>
              <w:t xml:space="preserve">Vienlaikus </w:t>
            </w:r>
            <w:r w:rsidR="002F75A2" w:rsidRPr="0048543F">
              <w:rPr>
                <w:szCs w:val="28"/>
              </w:rPr>
              <w:t>atbalstāms biedrības</w:t>
            </w:r>
            <w:r w:rsidRPr="0048543F">
              <w:rPr>
                <w:color w:val="auto"/>
                <w:szCs w:val="28"/>
                <w:shd w:val="clear" w:color="auto" w:fill="FFFFFF"/>
              </w:rPr>
              <w:t xml:space="preserve"> “Latvijas Mednieku Asociācija”</w:t>
            </w:r>
            <w:r w:rsidR="002F75A2" w:rsidRPr="0048543F">
              <w:rPr>
                <w:color w:val="auto"/>
                <w:szCs w:val="28"/>
                <w:shd w:val="clear" w:color="auto" w:fill="FFFFFF"/>
              </w:rPr>
              <w:t xml:space="preserve"> viedoklis</w:t>
            </w:r>
            <w:r w:rsidRPr="0048543F">
              <w:rPr>
                <w:color w:val="auto"/>
                <w:szCs w:val="28"/>
                <w:shd w:val="clear" w:color="auto" w:fill="FFFFFF"/>
              </w:rPr>
              <w:t>, ka</w:t>
            </w:r>
            <w:r w:rsidR="00D92A75" w:rsidRPr="0048543F">
              <w:rPr>
                <w:color w:val="auto"/>
                <w:szCs w:val="28"/>
                <w:shd w:val="clear" w:color="auto" w:fill="FFFFFF"/>
              </w:rPr>
              <w:t xml:space="preserve"> </w:t>
            </w:r>
            <w:r w:rsidRPr="0048543F">
              <w:rPr>
                <w:color w:val="auto"/>
                <w:szCs w:val="28"/>
                <w:shd w:val="clear" w:color="auto" w:fill="FFFFFF"/>
              </w:rPr>
              <w:t>īsstobra šaujamieroču  pielietošana</w:t>
            </w:r>
            <w:r w:rsidR="002F75A2" w:rsidRPr="0048543F">
              <w:rPr>
                <w:color w:val="auto"/>
                <w:szCs w:val="28"/>
                <w:shd w:val="clear" w:color="auto" w:fill="FFFFFF"/>
              </w:rPr>
              <w:t xml:space="preserve"> ir vairāk paredzēta</w:t>
            </w:r>
            <w:r w:rsidRPr="0048543F">
              <w:rPr>
                <w:color w:val="auto"/>
                <w:szCs w:val="28"/>
                <w:shd w:val="clear" w:color="auto" w:fill="FFFFFF"/>
              </w:rPr>
              <w:t xml:space="preserve"> pašaizsard</w:t>
            </w:r>
            <w:r w:rsidR="00D92A75" w:rsidRPr="0048543F">
              <w:rPr>
                <w:color w:val="auto"/>
                <w:szCs w:val="28"/>
                <w:shd w:val="clear" w:color="auto" w:fill="FFFFFF"/>
              </w:rPr>
              <w:t xml:space="preserve">zības vajadzībām </w:t>
            </w:r>
          </w:p>
          <w:bookmarkEnd w:id="2"/>
          <w:p w14:paraId="6B3375FE" w14:textId="39B10DDA" w:rsidR="00713AB8" w:rsidRPr="00D314F6" w:rsidRDefault="00713AB8">
            <w:pPr>
              <w:rPr>
                <w:szCs w:val="28"/>
              </w:rPr>
            </w:pPr>
            <w:r w:rsidRPr="00D314F6">
              <w:rPr>
                <w:color w:val="auto"/>
                <w:szCs w:val="28"/>
              </w:rPr>
              <w:t xml:space="preserve"> </w:t>
            </w:r>
          </w:p>
        </w:tc>
      </w:tr>
      <w:tr w:rsidR="00713AB8" w:rsidRPr="0048543F" w14:paraId="5B44286F" w14:textId="77777777">
        <w:tc>
          <w:tcPr>
            <w:tcW w:w="750" w:type="dxa"/>
            <w:shd w:val="clear" w:color="auto" w:fill="FFFFFF"/>
            <w:noWrap/>
            <w:tcMar>
              <w:top w:w="75" w:type="dxa"/>
              <w:left w:w="75" w:type="dxa"/>
              <w:bottom w:w="75" w:type="dxa"/>
              <w:right w:w="75" w:type="dxa"/>
            </w:tcMar>
            <w:vAlign w:val="center"/>
          </w:tcPr>
          <w:p w14:paraId="0027FCDF" w14:textId="77777777" w:rsidR="00713AB8" w:rsidRPr="00D314F6" w:rsidRDefault="00713AB8" w:rsidP="00D314F6">
            <w:pPr>
              <w:rPr>
                <w:szCs w:val="28"/>
              </w:rPr>
            </w:pPr>
            <w:r w:rsidRPr="00D314F6">
              <w:rPr>
                <w:szCs w:val="28"/>
              </w:rPr>
              <w:lastRenderedPageBreak/>
              <w:t>10.</w:t>
            </w:r>
          </w:p>
        </w:tc>
        <w:tc>
          <w:tcPr>
            <w:tcW w:w="4155" w:type="dxa"/>
            <w:shd w:val="clear" w:color="auto" w:fill="FFFFFF"/>
            <w:noWrap/>
            <w:tcMar>
              <w:top w:w="75" w:type="dxa"/>
              <w:left w:w="75" w:type="dxa"/>
              <w:bottom w:w="75" w:type="dxa"/>
              <w:right w:w="75" w:type="dxa"/>
            </w:tcMar>
            <w:vAlign w:val="center"/>
          </w:tcPr>
          <w:p w14:paraId="191CA505"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7AF37885" w14:textId="77777777" w:rsidR="00713AB8" w:rsidRPr="00D314F6" w:rsidRDefault="00713AB8" w:rsidP="00D314F6">
            <w:pPr>
              <w:rPr>
                <w:szCs w:val="28"/>
              </w:rPr>
            </w:pPr>
            <w:r w:rsidRPr="00D314F6">
              <w:rPr>
                <w:szCs w:val="28"/>
              </w:rPr>
              <w:t>Lūdzam izteikt 8.panta 7.punktu šādā redakcijā: “7) šāviena trokšņa slāpētāji (klusinātāji) medībām klasificētiem garstobra šaujamieročiem un ar tiem aprīkoti medībām klasificēti garstobra šaujamieroči,” Attiecīgi precizējams arī 9.panta 12.punkts, utt.</w:t>
            </w:r>
            <w:r w:rsidRPr="00D314F6">
              <w:rPr>
                <w:szCs w:val="28"/>
              </w:rPr>
              <w:br/>
              <w:t xml:space="preserve">Pamatojums. Šāviena troksnis (skaņa) nav atkarīgs no kapseles </w:t>
            </w:r>
            <w:r w:rsidRPr="00D314F6">
              <w:rPr>
                <w:szCs w:val="28"/>
              </w:rPr>
              <w:lastRenderedPageBreak/>
              <w:t>veida un šāviņa (lodes) diametra, bet gan no šāviņa (lodes) ātruma. Mūsdienās munīcija ar apmales kapseli papildinās ar jauniem kalibriem (.17HMR – 810m/sek, .17WSM – 930m/sek, .22WMR – 700m/sek) , kuru lodes ātrums ievērojami pārsniedz tradicionālā .22LR (280 ..530 m/sek) vai .22Short (250..355m/sek) ātrumus un trīskārt pārsniedz skaņas ātrumu. Tāpēc visi argumenti klusinātāju lietošanai attiecināmi arī uz šiem kalibriem. Īpaši aktuāli medībām pilsētu teritorijās un apdzīvotu vietu tuvumā.</w:t>
            </w:r>
            <w:r w:rsidRPr="00D314F6">
              <w:rPr>
                <w:szCs w:val="28"/>
              </w:rPr>
              <w:br/>
            </w:r>
          </w:p>
        </w:tc>
        <w:tc>
          <w:tcPr>
            <w:tcW w:w="1350" w:type="dxa"/>
            <w:shd w:val="clear" w:color="auto" w:fill="FFFFFF"/>
            <w:noWrap/>
            <w:tcMar>
              <w:top w:w="75" w:type="dxa"/>
              <w:left w:w="75" w:type="dxa"/>
              <w:bottom w:w="75" w:type="dxa"/>
              <w:right w:w="75" w:type="dxa"/>
            </w:tcMar>
            <w:vAlign w:val="center"/>
          </w:tcPr>
          <w:p w14:paraId="69638E5E" w14:textId="77777777" w:rsidR="00713AB8" w:rsidRPr="00D314F6" w:rsidRDefault="00B365E4" w:rsidP="00D314F6">
            <w:pPr>
              <w:rPr>
                <w:b/>
                <w:szCs w:val="28"/>
              </w:rPr>
            </w:pPr>
            <w:r w:rsidRPr="00D314F6">
              <w:rPr>
                <w:b/>
                <w:szCs w:val="28"/>
              </w:rPr>
              <w:lastRenderedPageBreak/>
              <w:t>Nav ņ</w:t>
            </w:r>
            <w:r w:rsidR="00713AB8" w:rsidRPr="00D314F6">
              <w:rPr>
                <w:b/>
                <w:szCs w:val="28"/>
              </w:rPr>
              <w:t>emts vērā.</w:t>
            </w:r>
          </w:p>
          <w:p w14:paraId="2B598889" w14:textId="77777777" w:rsidR="001A103F" w:rsidRPr="00D314F6" w:rsidRDefault="001A103F" w:rsidP="00D314F6">
            <w:pPr>
              <w:rPr>
                <w:b/>
                <w:szCs w:val="28"/>
              </w:rPr>
            </w:pPr>
          </w:p>
        </w:tc>
        <w:tc>
          <w:tcPr>
            <w:tcW w:w="4156" w:type="dxa"/>
            <w:shd w:val="clear" w:color="auto" w:fill="FFFFFF"/>
            <w:noWrap/>
            <w:tcMar>
              <w:top w:w="75" w:type="dxa"/>
              <w:left w:w="75" w:type="dxa"/>
              <w:bottom w:w="75" w:type="dxa"/>
              <w:right w:w="75" w:type="dxa"/>
            </w:tcMar>
            <w:vAlign w:val="center"/>
          </w:tcPr>
          <w:p w14:paraId="24D7C830" w14:textId="38BD310B" w:rsidR="00B365E4" w:rsidRPr="0048543F" w:rsidRDefault="00000707" w:rsidP="0048543F">
            <w:pPr>
              <w:tabs>
                <w:tab w:val="left" w:pos="567"/>
                <w:tab w:val="left" w:pos="5670"/>
                <w:tab w:val="left" w:pos="5954"/>
                <w:tab w:val="left" w:pos="9214"/>
              </w:tabs>
              <w:rPr>
                <w:szCs w:val="28"/>
              </w:rPr>
            </w:pPr>
            <w:r w:rsidRPr="0048543F">
              <w:rPr>
                <w:szCs w:val="28"/>
              </w:rPr>
              <w:t>Š</w:t>
            </w:r>
            <w:r w:rsidR="00B365E4" w:rsidRPr="0048543F">
              <w:rPr>
                <w:szCs w:val="28"/>
              </w:rPr>
              <w:t xml:space="preserve">obrīd, kad Krievijas Federācija aktīvi veic hibrīdaktivitātes, tostarp, pret Latvijas Republiku, ieroču un to aksesuāru aprites paplašināšanā vai veicināšanā ir saskatāmi būtiski riski. Saistībā ar identificētajiem riskiem valsts drošībai šobrīd nav pamata mazināt ar </w:t>
            </w:r>
            <w:r w:rsidR="00EB6654" w:rsidRPr="0048543F">
              <w:rPr>
                <w:szCs w:val="28"/>
              </w:rPr>
              <w:t>IAL</w:t>
            </w:r>
            <w:r w:rsidR="00B365E4" w:rsidRPr="0048543F">
              <w:rPr>
                <w:szCs w:val="28"/>
              </w:rPr>
              <w:t xml:space="preserve"> noteiktos ieroču un to sastāvdaļu izmantošanas </w:t>
            </w:r>
            <w:r w:rsidR="004F494D" w:rsidRPr="0048543F">
              <w:rPr>
                <w:szCs w:val="28"/>
              </w:rPr>
              <w:t xml:space="preserve">ierobežojumus </w:t>
            </w:r>
            <w:r w:rsidR="00B365E4" w:rsidRPr="0048543F">
              <w:rPr>
                <w:szCs w:val="28"/>
              </w:rPr>
              <w:t xml:space="preserve">civilā </w:t>
            </w:r>
            <w:r w:rsidR="00B365E4" w:rsidRPr="0048543F">
              <w:rPr>
                <w:szCs w:val="28"/>
              </w:rPr>
              <w:lastRenderedPageBreak/>
              <w:t>ieroču apritē, medniekiem un to kolektīviem.</w:t>
            </w:r>
          </w:p>
          <w:p w14:paraId="052799CE" w14:textId="77777777" w:rsidR="00713AB8" w:rsidRPr="00D314F6" w:rsidRDefault="00713AB8" w:rsidP="0048543F">
            <w:pPr>
              <w:rPr>
                <w:szCs w:val="28"/>
              </w:rPr>
            </w:pPr>
          </w:p>
        </w:tc>
      </w:tr>
      <w:tr w:rsidR="00713AB8" w:rsidRPr="0048543F" w14:paraId="58332160" w14:textId="77777777">
        <w:tc>
          <w:tcPr>
            <w:tcW w:w="750" w:type="dxa"/>
            <w:shd w:val="clear" w:color="auto" w:fill="FFFFFF"/>
            <w:noWrap/>
            <w:tcMar>
              <w:top w:w="75" w:type="dxa"/>
              <w:left w:w="75" w:type="dxa"/>
              <w:bottom w:w="75" w:type="dxa"/>
              <w:right w:w="75" w:type="dxa"/>
            </w:tcMar>
            <w:vAlign w:val="center"/>
          </w:tcPr>
          <w:p w14:paraId="60D017CB" w14:textId="77777777" w:rsidR="00713AB8" w:rsidRPr="00D314F6" w:rsidRDefault="00713AB8" w:rsidP="00D314F6">
            <w:pPr>
              <w:rPr>
                <w:szCs w:val="28"/>
              </w:rPr>
            </w:pPr>
            <w:r w:rsidRPr="00D314F6">
              <w:rPr>
                <w:szCs w:val="28"/>
              </w:rPr>
              <w:lastRenderedPageBreak/>
              <w:t>11.</w:t>
            </w:r>
          </w:p>
        </w:tc>
        <w:tc>
          <w:tcPr>
            <w:tcW w:w="4155" w:type="dxa"/>
            <w:shd w:val="clear" w:color="auto" w:fill="FFFFFF"/>
            <w:noWrap/>
            <w:tcMar>
              <w:top w:w="75" w:type="dxa"/>
              <w:left w:w="75" w:type="dxa"/>
              <w:bottom w:w="75" w:type="dxa"/>
              <w:right w:w="75" w:type="dxa"/>
            </w:tcMar>
            <w:vAlign w:val="center"/>
          </w:tcPr>
          <w:p w14:paraId="2A2DAF0C"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35A13335" w14:textId="77777777" w:rsidR="00713AB8" w:rsidRPr="00D314F6" w:rsidRDefault="00713AB8" w:rsidP="00D314F6">
            <w:pPr>
              <w:rPr>
                <w:szCs w:val="28"/>
              </w:rPr>
            </w:pPr>
            <w:r w:rsidRPr="00D314F6">
              <w:rPr>
                <w:szCs w:val="28"/>
              </w:rPr>
              <w:t>Lūdzam papildināt 8.pantu ar jaunu punktu šādā redakcijā: “8) B un C kategorijas īsstobra šaujamieroči un to munīcija (izmantošanai ievainotu savvaļas dzīvnieku ciešanu izbeigšanai vai ar rīkiem noķertu savvaļas dzīvnieku nogalināšanai).</w:t>
            </w:r>
            <w:r w:rsidRPr="00D314F6">
              <w:rPr>
                <w:szCs w:val="28"/>
              </w:rPr>
              <w:br/>
              <w:t xml:space="preserve">Pamatojums. Garstobra šaujamieroču izmantošana ievainotu savvaļas dzīvnieku </w:t>
            </w:r>
            <w:r w:rsidRPr="00D314F6">
              <w:rPr>
                <w:szCs w:val="28"/>
              </w:rPr>
              <w:lastRenderedPageBreak/>
              <w:t>ciešanu izbeigšanai vai ar rīkiem noķertu savvaļas dzīvnieku nogalināšanai nav racionāla. Vienlaikus jāakcentē, ka īsstobra šaujamieroču izmantošana medībās garstobra šaujamieroča vietā nav pieļaujama – respektīvi nav pieļaujama medīšana, izmantojot tikai īsstobra šaujamieroci vien.</w:t>
            </w:r>
            <w:r w:rsidRPr="00D314F6">
              <w:rPr>
                <w:szCs w:val="28"/>
              </w:rPr>
              <w:br/>
            </w:r>
          </w:p>
        </w:tc>
        <w:tc>
          <w:tcPr>
            <w:tcW w:w="1350" w:type="dxa"/>
            <w:shd w:val="clear" w:color="auto" w:fill="FFFFFF"/>
            <w:noWrap/>
            <w:tcMar>
              <w:top w:w="75" w:type="dxa"/>
              <w:left w:w="75" w:type="dxa"/>
              <w:bottom w:w="75" w:type="dxa"/>
              <w:right w:w="75" w:type="dxa"/>
            </w:tcMar>
            <w:vAlign w:val="center"/>
          </w:tcPr>
          <w:p w14:paraId="0436358D" w14:textId="77777777" w:rsidR="00713AB8" w:rsidRPr="00D314F6" w:rsidRDefault="00713AB8" w:rsidP="0048543F">
            <w:pPr>
              <w:rPr>
                <w:b/>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5E880E1F" w14:textId="34F74B84" w:rsidR="005E4463" w:rsidRPr="00D314F6" w:rsidRDefault="00BB109E">
            <w:pPr>
              <w:rPr>
                <w:szCs w:val="28"/>
              </w:rPr>
            </w:pPr>
            <w:r w:rsidRPr="00D314F6">
              <w:rPr>
                <w:szCs w:val="28"/>
              </w:rPr>
              <w:t xml:space="preserve">  </w:t>
            </w:r>
            <w:r w:rsidR="00D92A75" w:rsidRPr="00D314F6">
              <w:rPr>
                <w:szCs w:val="28"/>
              </w:rPr>
              <w:t>Īsstobra ieroču izmantošanas nosacījumus un kārtību</w:t>
            </w:r>
            <w:r w:rsidR="00713AB8" w:rsidRPr="00D314F6">
              <w:rPr>
                <w:szCs w:val="28"/>
              </w:rPr>
              <w:t xml:space="preserve"> medībās sākotnēji būtu nepieciešams konceptuāli nostiprināt </w:t>
            </w:r>
            <w:r w:rsidR="007D24D1" w:rsidRPr="00D314F6">
              <w:rPr>
                <w:szCs w:val="28"/>
              </w:rPr>
              <w:t>medību jomu reglamentējoš</w:t>
            </w:r>
            <w:r w:rsidR="007A14C8" w:rsidRPr="00D314F6">
              <w:rPr>
                <w:szCs w:val="28"/>
              </w:rPr>
              <w:t>aj</w:t>
            </w:r>
            <w:r w:rsidR="007D24D1" w:rsidRPr="00D314F6">
              <w:rPr>
                <w:szCs w:val="28"/>
              </w:rPr>
              <w:t>os normatīvajos aktos.</w:t>
            </w:r>
            <w:r w:rsidR="00802127" w:rsidRPr="00D314F6">
              <w:rPr>
                <w:szCs w:val="28"/>
              </w:rPr>
              <w:t xml:space="preserve"> </w:t>
            </w:r>
            <w:r w:rsidR="00966E9B" w:rsidRPr="00D314F6">
              <w:rPr>
                <w:szCs w:val="28"/>
              </w:rPr>
              <w:t xml:space="preserve"> Bez attiecīga regulējuma </w:t>
            </w:r>
            <w:r w:rsidR="007A14C8" w:rsidRPr="00D314F6">
              <w:rPr>
                <w:szCs w:val="28"/>
              </w:rPr>
              <w:t xml:space="preserve">IAL </w:t>
            </w:r>
            <w:r w:rsidR="00966E9B" w:rsidRPr="00D314F6">
              <w:rPr>
                <w:szCs w:val="28"/>
              </w:rPr>
              <w:t>nav iespējams</w:t>
            </w:r>
            <w:r w:rsidR="007D24D1" w:rsidRPr="00D314F6">
              <w:rPr>
                <w:szCs w:val="28"/>
              </w:rPr>
              <w:t xml:space="preserve"> </w:t>
            </w:r>
            <w:r w:rsidR="00966E9B" w:rsidRPr="00D314F6">
              <w:rPr>
                <w:szCs w:val="28"/>
              </w:rPr>
              <w:t>noteikt kādus īsstobra ieročus būtu tiesīgi iegādāties mednieki</w:t>
            </w:r>
            <w:r w:rsidR="00802127" w:rsidRPr="00D314F6">
              <w:rPr>
                <w:szCs w:val="28"/>
              </w:rPr>
              <w:t xml:space="preserve">. Nepieciešams noteikt kalibra </w:t>
            </w:r>
            <w:r w:rsidR="00802127" w:rsidRPr="00D314F6">
              <w:rPr>
                <w:szCs w:val="28"/>
              </w:rPr>
              <w:lastRenderedPageBreak/>
              <w:t>ierobežojumus. Nav racionāli izmantot medī</w:t>
            </w:r>
            <w:r w:rsidRPr="00D314F6">
              <w:rPr>
                <w:szCs w:val="28"/>
              </w:rPr>
              <w:t>bās pistoles piemēram ar kalibru 22LR vai</w:t>
            </w:r>
            <w:r w:rsidR="00802127" w:rsidRPr="00D314F6">
              <w:rPr>
                <w:szCs w:val="28"/>
              </w:rPr>
              <w:t xml:space="preserve"> 6.35mm Browning, lai izbeigtu ievainota savvaļas dzīvnieka ciešanas. Papildus ir nepieciešams izvērtēt cik īsstobra šaujamieročus varētu iegādāties mednieks. Vai </w:t>
            </w:r>
            <w:r w:rsidR="007D24D1" w:rsidRPr="00D314F6">
              <w:rPr>
                <w:szCs w:val="28"/>
              </w:rPr>
              <w:t xml:space="preserve">medību jomu reglamentējošos normatīvajos aktos </w:t>
            </w:r>
            <w:r w:rsidR="00802127" w:rsidRPr="00D314F6">
              <w:rPr>
                <w:szCs w:val="28"/>
              </w:rPr>
              <w:t xml:space="preserve">būs pieļaujama </w:t>
            </w:r>
            <w:r w:rsidR="007D24D1" w:rsidRPr="00D314F6">
              <w:rPr>
                <w:szCs w:val="28"/>
              </w:rPr>
              <w:t xml:space="preserve">pilnvērtīga </w:t>
            </w:r>
            <w:r w:rsidR="00802127" w:rsidRPr="00D314F6">
              <w:rPr>
                <w:szCs w:val="28"/>
              </w:rPr>
              <w:t>medīšana</w:t>
            </w:r>
            <w:r w:rsidR="00BB20DA" w:rsidRPr="00D314F6">
              <w:rPr>
                <w:szCs w:val="28"/>
              </w:rPr>
              <w:t>,</w:t>
            </w:r>
            <w:r w:rsidR="00802127" w:rsidRPr="00D314F6">
              <w:rPr>
                <w:szCs w:val="28"/>
              </w:rPr>
              <w:t xml:space="preserve"> izmantojot īsstobra šaujamieročus vai būs noteikts</w:t>
            </w:r>
            <w:r w:rsidR="0078309A" w:rsidRPr="00D314F6">
              <w:rPr>
                <w:szCs w:val="28"/>
              </w:rPr>
              <w:t xml:space="preserve"> </w:t>
            </w:r>
            <w:r w:rsidR="00F52195" w:rsidRPr="00D314F6">
              <w:rPr>
                <w:szCs w:val="28"/>
              </w:rPr>
              <w:t>ierobežojums</w:t>
            </w:r>
            <w:r w:rsidR="00802127" w:rsidRPr="00D314F6">
              <w:rPr>
                <w:szCs w:val="28"/>
              </w:rPr>
              <w:t>. Gadījumā, j</w:t>
            </w:r>
            <w:r w:rsidR="00A61235" w:rsidRPr="00D314F6">
              <w:rPr>
                <w:szCs w:val="28"/>
              </w:rPr>
              <w:t>a</w:t>
            </w:r>
            <w:r w:rsidR="00802127" w:rsidRPr="00D314F6">
              <w:rPr>
                <w:szCs w:val="28"/>
              </w:rPr>
              <w:t xml:space="preserve"> medību jomu reglamentējošos normatīvajos akt</w:t>
            </w:r>
            <w:r w:rsidR="0078309A" w:rsidRPr="00D314F6">
              <w:rPr>
                <w:szCs w:val="28"/>
              </w:rPr>
              <w:t>os tiks noteikts šāds ierobežojums</w:t>
            </w:r>
            <w:r w:rsidR="007D24D1" w:rsidRPr="00D314F6">
              <w:rPr>
                <w:szCs w:val="28"/>
              </w:rPr>
              <w:t xml:space="preserve"> tad būtu konceptuāla skaidrība, ka īsstobra šaujamieroci</w:t>
            </w:r>
            <w:r w:rsidRPr="00D314F6">
              <w:rPr>
                <w:szCs w:val="28"/>
              </w:rPr>
              <w:t>m</w:t>
            </w:r>
            <w:r w:rsidR="007D24D1" w:rsidRPr="00D314F6">
              <w:rPr>
                <w:szCs w:val="28"/>
              </w:rPr>
              <w:t xml:space="preserve"> medībās ir tikai papildu šaujamieroča nozīme. Attiecīgā situācij</w:t>
            </w:r>
            <w:r w:rsidR="00A61235" w:rsidRPr="00D314F6">
              <w:rPr>
                <w:szCs w:val="28"/>
              </w:rPr>
              <w:t>ā</w:t>
            </w:r>
            <w:r w:rsidR="007D24D1" w:rsidRPr="00D314F6">
              <w:rPr>
                <w:szCs w:val="28"/>
              </w:rPr>
              <w:t xml:space="preserve"> nebūtu pieļaujams, ka mednieka īpašumā ir viens garstobra šaujamierocis medībām un </w:t>
            </w:r>
            <w:r w:rsidR="00A61235" w:rsidRPr="00D314F6">
              <w:rPr>
                <w:szCs w:val="28"/>
              </w:rPr>
              <w:t>deviņi</w:t>
            </w:r>
            <w:r w:rsidR="007D24D1" w:rsidRPr="00D314F6">
              <w:rPr>
                <w:szCs w:val="28"/>
              </w:rPr>
              <w:t xml:space="preserve"> īsstobra šaujamieroci dzīvnieku piešaušanai, lai  izbeigtu ievainota savvaļas dzīvnieka ciešanas. Turklāt medību jomu reglamentējošos normatīvajos aktos būtu nosakāms, kā mednieks </w:t>
            </w:r>
            <w:r w:rsidR="007D24D1" w:rsidRPr="00D314F6">
              <w:rPr>
                <w:szCs w:val="28"/>
              </w:rPr>
              <w:lastRenderedPageBreak/>
              <w:t>nēsā īsstobra šaujamieroci medībās</w:t>
            </w:r>
            <w:r w:rsidR="0078309A" w:rsidRPr="00D314F6">
              <w:rPr>
                <w:szCs w:val="28"/>
              </w:rPr>
              <w:t xml:space="preserve"> (atklāti vai slēpti, ar patronu patrontelpā vai bez, magazīnu ietilpības un skaita ierobežojums)</w:t>
            </w:r>
            <w:r w:rsidR="007D24D1" w:rsidRPr="00D314F6">
              <w:rPr>
                <w:szCs w:val="28"/>
              </w:rPr>
              <w:t>. Valstīs, kurās atļauts medībās izmantot īsstobra šaujamieročus t</w:t>
            </w:r>
            <w:r w:rsidR="00A61235" w:rsidRPr="00D314F6">
              <w:rPr>
                <w:szCs w:val="28"/>
              </w:rPr>
              <w:t>ie</w:t>
            </w:r>
            <w:r w:rsidR="007D24D1" w:rsidRPr="00D314F6">
              <w:rPr>
                <w:szCs w:val="28"/>
              </w:rPr>
              <w:t xml:space="preserve"> tiek nēsāti atklāti medību laikā un par slēpto nēsāšanu medībās vai atklāto un slēpto nēsāšanu ārpus medībām ir paredzēts gan naudas sods, gan </w:t>
            </w:r>
            <w:r w:rsidRPr="00D314F6">
              <w:rPr>
                <w:szCs w:val="28"/>
              </w:rPr>
              <w:t>medību atļaujas anulēšan</w:t>
            </w:r>
            <w:r w:rsidR="0078309A" w:rsidRPr="00D314F6">
              <w:rPr>
                <w:szCs w:val="28"/>
              </w:rPr>
              <w:t>a</w:t>
            </w:r>
            <w:r w:rsidRPr="00D314F6">
              <w:rPr>
                <w:szCs w:val="28"/>
              </w:rPr>
              <w:t>, gan</w:t>
            </w:r>
            <w:r w:rsidR="0078309A" w:rsidRPr="00D314F6">
              <w:rPr>
                <w:szCs w:val="28"/>
              </w:rPr>
              <w:t xml:space="preserve"> arī</w:t>
            </w:r>
            <w:r w:rsidRPr="00D314F6">
              <w:rPr>
                <w:szCs w:val="28"/>
              </w:rPr>
              <w:t xml:space="preserve"> </w:t>
            </w:r>
            <w:r w:rsidR="007D24D1" w:rsidRPr="00D314F6">
              <w:rPr>
                <w:szCs w:val="28"/>
              </w:rPr>
              <w:t xml:space="preserve">ieroču atļaujas anulēšana. </w:t>
            </w:r>
            <w:r w:rsidR="005E4463" w:rsidRPr="00D314F6">
              <w:rPr>
                <w:szCs w:val="28"/>
              </w:rPr>
              <w:t>Vienlaikus norādāms,  ka nav skaidrs, kāpēc garstobra šaujamieroču izmantošana ievainotu savvaļas dzīvnieku ciešanu izbeigšanai vai ar rīkiem noķertu savvaļas dzīvnieku nogalināšanai nav racionāla un ir nepietiekama medībās.</w:t>
            </w:r>
          </w:p>
          <w:p w14:paraId="2EB105AA" w14:textId="6F9FAA43" w:rsidR="00713AB8" w:rsidRPr="00D314F6" w:rsidRDefault="00713AB8">
            <w:pPr>
              <w:rPr>
                <w:szCs w:val="28"/>
              </w:rPr>
            </w:pPr>
          </w:p>
        </w:tc>
      </w:tr>
      <w:tr w:rsidR="00713AB8" w:rsidRPr="0048543F" w14:paraId="198EA48C" w14:textId="77777777">
        <w:tc>
          <w:tcPr>
            <w:tcW w:w="750" w:type="dxa"/>
            <w:shd w:val="clear" w:color="auto" w:fill="FFFFFF"/>
            <w:noWrap/>
            <w:tcMar>
              <w:top w:w="75" w:type="dxa"/>
              <w:left w:w="75" w:type="dxa"/>
              <w:bottom w:w="75" w:type="dxa"/>
              <w:right w:w="75" w:type="dxa"/>
            </w:tcMar>
            <w:vAlign w:val="center"/>
          </w:tcPr>
          <w:p w14:paraId="3C9438D1" w14:textId="77777777" w:rsidR="00713AB8" w:rsidRPr="00D314F6" w:rsidRDefault="00713AB8" w:rsidP="00D314F6">
            <w:pPr>
              <w:rPr>
                <w:szCs w:val="28"/>
              </w:rPr>
            </w:pPr>
            <w:r w:rsidRPr="00D314F6">
              <w:rPr>
                <w:szCs w:val="28"/>
              </w:rPr>
              <w:lastRenderedPageBreak/>
              <w:t>12.</w:t>
            </w:r>
          </w:p>
        </w:tc>
        <w:tc>
          <w:tcPr>
            <w:tcW w:w="4155" w:type="dxa"/>
            <w:shd w:val="clear" w:color="auto" w:fill="FFFFFF"/>
            <w:noWrap/>
            <w:tcMar>
              <w:top w:w="75" w:type="dxa"/>
              <w:left w:w="75" w:type="dxa"/>
              <w:bottom w:w="75" w:type="dxa"/>
              <w:right w:w="75" w:type="dxa"/>
            </w:tcMar>
            <w:vAlign w:val="center"/>
          </w:tcPr>
          <w:p w14:paraId="1D5474B5"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4C0E01DE" w14:textId="77777777" w:rsidR="00713AB8" w:rsidRPr="00D314F6" w:rsidRDefault="00713AB8" w:rsidP="00D314F6">
            <w:pPr>
              <w:rPr>
                <w:szCs w:val="28"/>
              </w:rPr>
            </w:pPr>
            <w:r w:rsidRPr="00D314F6">
              <w:rPr>
                <w:szCs w:val="28"/>
              </w:rPr>
              <w:t xml:space="preserve">Atbilstoši projekta 18.panta otrajā daļā iekļautajiem grozījumiem papildināt likuma 14.panta sesto daļu ar jaunu 11. punktu šādā redakcijā: “ 11) iegādāties, glabāt, pārvadāt un pārsūtīt B un C </w:t>
            </w:r>
            <w:r w:rsidRPr="00D314F6">
              <w:rPr>
                <w:szCs w:val="28"/>
              </w:rPr>
              <w:lastRenderedPageBreak/>
              <w:t>kategorijas īsstobra — vītņstobra šaujamieročus un to munīciju un izmantot šos šaujamieročus medībās, treniņšaušanā, šaušanas sacensībās (arī šaušanas sporta sacensībās), kā arī ievainotu savvaļas dzīvnieku ciešanu izbeigšanai vai ar rīkiem noķertu savvaļas dzīvnieku nogalināšanai, vai lauksaimniecības dzīvnieku nogalināšanai normatīvajos aktos par kaušanai paredzēto lauksaimniecības dzīvnieku aizsardzību noteiktajā kārtībā;”</w:t>
            </w:r>
            <w:r w:rsidRPr="00D314F6">
              <w:rPr>
                <w:szCs w:val="28"/>
              </w:rPr>
              <w:br/>
              <w:t>Pamatojums. Pirmkārt, ir bijuši precedenti, kad esošais regulējums attiecībā uz medībām klasificētu šaujamieroču lietošanu sporta sacensībās tiek tulkots un piemērots nepamatoti ierobežotā spektrā.</w:t>
            </w:r>
            <w:r w:rsidRPr="00D314F6">
              <w:rPr>
                <w:szCs w:val="28"/>
              </w:rPr>
              <w:br/>
              <w:t xml:space="preserve">Otrkārt, garstobra šaujamieroču izmantošana ievainotu savvaļas dzīvnieku ciešanu izbeigšanai vai ar rīkiem noķertu savvaļas dzīvnieku nogalināšanai nav racionāla. Vienlaikus jāakcentē, ka īsstobra šaujamieroču izmantošana medībās garstobra šaujamieroča vietā nav </w:t>
            </w:r>
            <w:r w:rsidRPr="00D314F6">
              <w:rPr>
                <w:szCs w:val="28"/>
              </w:rPr>
              <w:lastRenderedPageBreak/>
              <w:t>pieļaujama – respektīvi nav pieļaujama medīšana, izmantojot tikai īsstobra šaujamieroci vien.</w:t>
            </w:r>
            <w:r w:rsidRPr="00D314F6">
              <w:rPr>
                <w:szCs w:val="28"/>
              </w:rPr>
              <w:br/>
              <w:t>Treškārt, ņemot vērā ģeopolitisko situāciju un iespējamās svārstības sociālajā vidē un sabiedrības drošībā, mednieka apliecība (kvalifikācija) ir pietiekams pamats arī īsstobra šaujamieroča glabāšanai bez papildus eksāmena (Vācijas prakse). Papildus vēršam uzmanību, ka pašaizsardzībai atbalstāmāks ir īsstobrs nevis garstobrs, jo garstobra pielietošanas gadījumā cietušajam izredzes izdzīvot ir ievērojami mazākas. Tāpēc īsstobra šaujamieroču nonākšana garstobra šaujamieroču īpašnieku rokās ir ļoti atbalstāma.</w:t>
            </w:r>
            <w:r w:rsidRPr="00D314F6">
              <w:rPr>
                <w:szCs w:val="28"/>
              </w:rPr>
              <w:br/>
            </w:r>
          </w:p>
        </w:tc>
        <w:tc>
          <w:tcPr>
            <w:tcW w:w="1350" w:type="dxa"/>
            <w:shd w:val="clear" w:color="auto" w:fill="FFFFFF"/>
            <w:noWrap/>
            <w:tcMar>
              <w:top w:w="75" w:type="dxa"/>
              <w:left w:w="75" w:type="dxa"/>
              <w:bottom w:w="75" w:type="dxa"/>
              <w:right w:w="75" w:type="dxa"/>
            </w:tcMar>
            <w:vAlign w:val="center"/>
          </w:tcPr>
          <w:p w14:paraId="506A91BE" w14:textId="77777777" w:rsidR="00713AB8" w:rsidRPr="00D314F6" w:rsidRDefault="00713AB8" w:rsidP="00D314F6">
            <w:pPr>
              <w:rPr>
                <w:b/>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4A5B877C" w14:textId="5E0C4A89" w:rsidR="00141967" w:rsidRPr="0048543F" w:rsidRDefault="00141967" w:rsidP="0048543F">
            <w:pPr>
              <w:rPr>
                <w:szCs w:val="28"/>
              </w:rPr>
            </w:pPr>
          </w:p>
          <w:p w14:paraId="2365F5AD" w14:textId="6EED5BCD" w:rsidR="00713AB8" w:rsidRPr="0048543F" w:rsidRDefault="00141967">
            <w:pPr>
              <w:rPr>
                <w:color w:val="auto"/>
                <w:szCs w:val="28"/>
                <w:shd w:val="clear" w:color="auto" w:fill="FFFFFF"/>
              </w:rPr>
            </w:pPr>
            <w:r w:rsidRPr="0048543F">
              <w:rPr>
                <w:szCs w:val="28"/>
              </w:rPr>
              <w:t>I</w:t>
            </w:r>
            <w:r w:rsidR="00713AB8" w:rsidRPr="0048543F">
              <w:rPr>
                <w:szCs w:val="28"/>
              </w:rPr>
              <w:t>zvērtējot mednieku biedrību priekšlikumu</w:t>
            </w:r>
            <w:r w:rsidR="00245E25" w:rsidRPr="0048543F">
              <w:rPr>
                <w:szCs w:val="28"/>
              </w:rPr>
              <w:t>s</w:t>
            </w:r>
            <w:r w:rsidR="00713AB8" w:rsidRPr="0048543F">
              <w:rPr>
                <w:szCs w:val="28"/>
              </w:rPr>
              <w:t>, konceptuāli</w:t>
            </w:r>
            <w:r w:rsidR="00021F1B" w:rsidRPr="0048543F">
              <w:rPr>
                <w:szCs w:val="28"/>
              </w:rPr>
              <w:t xml:space="preserve"> nav</w:t>
            </w:r>
            <w:r w:rsidR="00713AB8" w:rsidRPr="0048543F">
              <w:rPr>
                <w:szCs w:val="28"/>
              </w:rPr>
              <w:t xml:space="preserve"> atbalst</w:t>
            </w:r>
            <w:r w:rsidR="00021F1B" w:rsidRPr="0048543F">
              <w:rPr>
                <w:szCs w:val="28"/>
              </w:rPr>
              <w:t>āma</w:t>
            </w:r>
            <w:r w:rsidR="00713AB8" w:rsidRPr="0048543F">
              <w:rPr>
                <w:szCs w:val="28"/>
              </w:rPr>
              <w:t xml:space="preserve"> to virzīb</w:t>
            </w:r>
            <w:r w:rsidR="00021F1B" w:rsidRPr="0048543F">
              <w:rPr>
                <w:szCs w:val="28"/>
              </w:rPr>
              <w:t>a</w:t>
            </w:r>
            <w:r w:rsidR="007A14C8" w:rsidRPr="0048543F">
              <w:rPr>
                <w:szCs w:val="28"/>
              </w:rPr>
              <w:t>,</w:t>
            </w:r>
            <w:r w:rsidR="00713AB8" w:rsidRPr="0048543F">
              <w:rPr>
                <w:szCs w:val="28"/>
              </w:rPr>
              <w:t xml:space="preserve"> uzskatot, ka mednieks Latvijas ieroču aprites kontekstā ir civilais iedzīvotājs, </w:t>
            </w:r>
            <w:r w:rsidR="00713AB8" w:rsidRPr="0048543F">
              <w:rPr>
                <w:szCs w:val="28"/>
              </w:rPr>
              <w:lastRenderedPageBreak/>
              <w:t xml:space="preserve">kam ir piešķirta ieroču atļauja civilajam vajadzībām, proti, tieši medībām. </w:t>
            </w:r>
            <w:r w:rsidR="005D6351" w:rsidRPr="0048543F">
              <w:rPr>
                <w:szCs w:val="28"/>
              </w:rPr>
              <w:t>Š</w:t>
            </w:r>
            <w:r w:rsidR="00713AB8" w:rsidRPr="0048543F">
              <w:rPr>
                <w:szCs w:val="28"/>
              </w:rPr>
              <w:t xml:space="preserve">obrīd Ieroču aprites </w:t>
            </w:r>
            <w:r w:rsidR="00713AB8" w:rsidRPr="0048543F">
              <w:rPr>
                <w:color w:val="auto"/>
                <w:szCs w:val="28"/>
              </w:rPr>
              <w:t xml:space="preserve">likumā esošais medību šaujamieroču uzskaitījums medību vajadzībām ir samērīgs un atbilst civilai lietošanai, ievērojot pārējās sabiedrības drošības intereses un valsts spējas nodrošināt Ieroču aprites likumā noteikto ieroču un to sastāvdaļu, kā arī munīcijas un to sastāvdaļu uzraudzību. </w:t>
            </w:r>
            <w:r w:rsidR="005D6351" w:rsidRPr="0048543F">
              <w:rPr>
                <w:color w:val="auto"/>
                <w:szCs w:val="28"/>
              </w:rPr>
              <w:t>P</w:t>
            </w:r>
            <w:r w:rsidR="00245E25" w:rsidRPr="0048543F">
              <w:rPr>
                <w:color w:val="auto"/>
                <w:szCs w:val="28"/>
              </w:rPr>
              <w:t xml:space="preserve">ersonai izsniegta mednieka apliecība </w:t>
            </w:r>
            <w:r w:rsidR="005D6351" w:rsidRPr="0048543F">
              <w:rPr>
                <w:color w:val="auto"/>
                <w:szCs w:val="28"/>
              </w:rPr>
              <w:t xml:space="preserve">nebūtu </w:t>
            </w:r>
            <w:r w:rsidR="00245E25" w:rsidRPr="0048543F">
              <w:rPr>
                <w:color w:val="auto"/>
                <w:szCs w:val="28"/>
              </w:rPr>
              <w:t>uzskatāma par atļauju</w:t>
            </w:r>
            <w:r w:rsidR="00713AB8" w:rsidRPr="0048543F">
              <w:rPr>
                <w:color w:val="auto"/>
                <w:szCs w:val="28"/>
              </w:rPr>
              <w:t xml:space="preserve"> īsstobra šaujamieroču iegūšanai īpašumā (piemēram, pistoles un revolveri) un to turpmākai slēptai nēsāšanai, gan mežā, gan apdzīvotās vietās ar nodomu pielietot pašaizsardzībai. </w:t>
            </w:r>
            <w:r w:rsidR="00847F16" w:rsidRPr="0048543F">
              <w:rPr>
                <w:color w:val="auto"/>
                <w:szCs w:val="28"/>
              </w:rPr>
              <w:t>G</w:t>
            </w:r>
            <w:r w:rsidR="00713AB8" w:rsidRPr="0048543F">
              <w:rPr>
                <w:color w:val="auto"/>
                <w:szCs w:val="28"/>
              </w:rPr>
              <w:t>adījumā, ja mednieks vēlas iegūt īsstobra šaujamieroci pašaizsardzībai</w:t>
            </w:r>
            <w:r w:rsidR="00DC56C0" w:rsidRPr="0048543F">
              <w:rPr>
                <w:color w:val="auto"/>
                <w:szCs w:val="28"/>
              </w:rPr>
              <w:t>,</w:t>
            </w:r>
            <w:r w:rsidR="0078309A" w:rsidRPr="0048543F">
              <w:rPr>
                <w:color w:val="auto"/>
                <w:szCs w:val="28"/>
              </w:rPr>
              <w:t xml:space="preserve"> tad</w:t>
            </w:r>
            <w:r w:rsidR="00713AB8" w:rsidRPr="0048543F">
              <w:rPr>
                <w:color w:val="auto"/>
                <w:szCs w:val="28"/>
              </w:rPr>
              <w:t xml:space="preserve"> medniekam, ka jebkuram citam Latvijas iedzīvotājam ir nepieciešams nokārtot </w:t>
            </w:r>
            <w:r w:rsidR="00713AB8" w:rsidRPr="0048543F">
              <w:rPr>
                <w:color w:val="auto"/>
                <w:szCs w:val="28"/>
                <w:shd w:val="clear" w:color="auto" w:fill="FFFFFF"/>
              </w:rPr>
              <w:t xml:space="preserve">Ieroču un munīcijas aprites kvalifikācijas pārbaudījumu Valsts policijā. </w:t>
            </w:r>
            <w:commentRangeStart w:id="3"/>
            <w:r w:rsidR="0078309A" w:rsidRPr="0048543F">
              <w:rPr>
                <w:color w:val="auto"/>
                <w:szCs w:val="28"/>
                <w:shd w:val="clear" w:color="auto" w:fill="FFFFFF"/>
              </w:rPr>
              <w:t xml:space="preserve">Vienlaikus </w:t>
            </w:r>
            <w:r w:rsidR="0081490F" w:rsidRPr="0048543F">
              <w:rPr>
                <w:szCs w:val="28"/>
              </w:rPr>
              <w:t>Iekšlietu ministrija</w:t>
            </w:r>
            <w:r w:rsidR="0078309A" w:rsidRPr="0048543F">
              <w:rPr>
                <w:color w:val="auto"/>
                <w:szCs w:val="28"/>
                <w:shd w:val="clear" w:color="auto" w:fill="FFFFFF"/>
              </w:rPr>
              <w:t xml:space="preserve"> </w:t>
            </w:r>
            <w:r w:rsidR="0078309A" w:rsidRPr="0048543F">
              <w:rPr>
                <w:color w:val="auto"/>
                <w:szCs w:val="28"/>
                <w:shd w:val="clear" w:color="auto" w:fill="FFFFFF"/>
              </w:rPr>
              <w:lastRenderedPageBreak/>
              <w:t xml:space="preserve">piekrīt biedrībai “Latvijas Mednieku Asociācija”, ka </w:t>
            </w:r>
            <w:r w:rsidR="00245E25" w:rsidRPr="0048543F">
              <w:rPr>
                <w:color w:val="auto"/>
                <w:szCs w:val="28"/>
                <w:shd w:val="clear" w:color="auto" w:fill="FFFFFF"/>
              </w:rPr>
              <w:t xml:space="preserve">vairāk </w:t>
            </w:r>
            <w:r w:rsidR="0078309A" w:rsidRPr="0048543F">
              <w:rPr>
                <w:color w:val="auto"/>
                <w:szCs w:val="28"/>
                <w:shd w:val="clear" w:color="auto" w:fill="FFFFFF"/>
              </w:rPr>
              <w:t xml:space="preserve">atbalstāma īsstobra šaujamieroču  pielietošana pašaizsardzības vajadzībām nevis  medību garstobra šaujamieroču pielietošana analoģiska situācija. </w:t>
            </w:r>
            <w:r w:rsidR="0078309A" w:rsidRPr="00D314F6">
              <w:rPr>
                <w:color w:val="auto"/>
                <w:szCs w:val="28"/>
              </w:rPr>
              <w:t xml:space="preserve"> </w:t>
            </w:r>
            <w:commentRangeEnd w:id="3"/>
            <w:r w:rsidR="00847F16" w:rsidRPr="00D314F6">
              <w:rPr>
                <w:rStyle w:val="CommentReference"/>
                <w:sz w:val="28"/>
                <w:szCs w:val="28"/>
              </w:rPr>
              <w:commentReference w:id="3"/>
            </w:r>
            <w:r w:rsidR="0081490F" w:rsidRPr="0048543F">
              <w:rPr>
                <w:szCs w:val="28"/>
              </w:rPr>
              <w:t>I</w:t>
            </w:r>
            <w:r w:rsidR="00847F16" w:rsidRPr="0048543F">
              <w:rPr>
                <w:color w:val="auto"/>
                <w:szCs w:val="28"/>
              </w:rPr>
              <w:t>J</w:t>
            </w:r>
            <w:r w:rsidR="00713AB8" w:rsidRPr="0048543F">
              <w:rPr>
                <w:color w:val="auto"/>
                <w:szCs w:val="28"/>
              </w:rPr>
              <w:t xml:space="preserve">a mednieks izrāda vēlmi aktīvi iesaistīties valsts aizsardzībā, tad medniekam ir iespēja iestāties Latvijas </w:t>
            </w:r>
            <w:r w:rsidR="00A61235" w:rsidRPr="0048543F">
              <w:rPr>
                <w:color w:val="auto"/>
                <w:szCs w:val="28"/>
              </w:rPr>
              <w:t xml:space="preserve">Republikas </w:t>
            </w:r>
            <w:r w:rsidR="00713AB8" w:rsidRPr="0048543F">
              <w:rPr>
                <w:color w:val="auto"/>
                <w:szCs w:val="28"/>
              </w:rPr>
              <w:t xml:space="preserve">Zemessardzē un saņemt </w:t>
            </w:r>
            <w:r w:rsidR="00245E25" w:rsidRPr="0048543F">
              <w:rPr>
                <w:color w:val="auto"/>
                <w:szCs w:val="28"/>
              </w:rPr>
              <w:t xml:space="preserve">atbilstošu </w:t>
            </w:r>
            <w:r w:rsidR="00713AB8" w:rsidRPr="0048543F">
              <w:rPr>
                <w:color w:val="auto"/>
                <w:szCs w:val="28"/>
              </w:rPr>
              <w:t>apmācību gan valsts aizsardzības, gan sabiedriskās kārtības nodrošināšanā ārkārtējas situācijas vai izņēmuma stāvoklī</w:t>
            </w:r>
            <w:r w:rsidR="00A61235" w:rsidRPr="0048543F">
              <w:rPr>
                <w:color w:val="auto"/>
                <w:szCs w:val="28"/>
              </w:rPr>
              <w:t>, kā</w:t>
            </w:r>
            <w:r w:rsidR="00713AB8" w:rsidRPr="0048543F">
              <w:rPr>
                <w:color w:val="auto"/>
                <w:szCs w:val="28"/>
              </w:rPr>
              <w:t xml:space="preserve"> arī saņemt zemessarga pienākumu pildīšanai nepieciešamu bruņojumu un ekipējumu atbilstoši NATO standartiem</w:t>
            </w:r>
            <w:r w:rsidR="00713AB8" w:rsidRPr="0048543F">
              <w:rPr>
                <w:szCs w:val="28"/>
              </w:rPr>
              <w:t xml:space="preserve">.         </w:t>
            </w:r>
          </w:p>
        </w:tc>
      </w:tr>
      <w:tr w:rsidR="00713AB8" w:rsidRPr="0048543F" w14:paraId="6F2D3224" w14:textId="77777777">
        <w:tc>
          <w:tcPr>
            <w:tcW w:w="750" w:type="dxa"/>
            <w:shd w:val="clear" w:color="auto" w:fill="FFFFFF"/>
            <w:noWrap/>
            <w:tcMar>
              <w:top w:w="75" w:type="dxa"/>
              <w:left w:w="75" w:type="dxa"/>
              <w:bottom w:w="75" w:type="dxa"/>
              <w:right w:w="75" w:type="dxa"/>
            </w:tcMar>
            <w:vAlign w:val="center"/>
          </w:tcPr>
          <w:p w14:paraId="104B5944" w14:textId="77777777" w:rsidR="00713AB8" w:rsidRPr="00D314F6" w:rsidRDefault="00713AB8" w:rsidP="00D314F6">
            <w:pPr>
              <w:rPr>
                <w:szCs w:val="28"/>
              </w:rPr>
            </w:pPr>
            <w:r w:rsidRPr="00D314F6">
              <w:rPr>
                <w:szCs w:val="28"/>
              </w:rPr>
              <w:lastRenderedPageBreak/>
              <w:t>13.</w:t>
            </w:r>
          </w:p>
        </w:tc>
        <w:tc>
          <w:tcPr>
            <w:tcW w:w="4155" w:type="dxa"/>
            <w:shd w:val="clear" w:color="auto" w:fill="FFFFFF"/>
            <w:noWrap/>
            <w:tcMar>
              <w:top w:w="75" w:type="dxa"/>
              <w:left w:w="75" w:type="dxa"/>
              <w:bottom w:w="75" w:type="dxa"/>
              <w:right w:w="75" w:type="dxa"/>
            </w:tcMar>
            <w:vAlign w:val="center"/>
          </w:tcPr>
          <w:p w14:paraId="35AC4757"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2D39B2F1" w14:textId="77777777" w:rsidR="00713AB8" w:rsidRPr="00D314F6" w:rsidRDefault="00713AB8" w:rsidP="00D314F6">
            <w:pPr>
              <w:rPr>
                <w:szCs w:val="28"/>
              </w:rPr>
            </w:pPr>
            <w:r w:rsidRPr="00D314F6">
              <w:rPr>
                <w:szCs w:val="28"/>
              </w:rPr>
              <w:t xml:space="preserve">Atbilstoši projekta 18.panta trešajā daļā iekļautajiem grozījumiem nepieciešams papildināt likuma 14.panta devītās daļas 1.punktu ar vārdiem “un sportam”, izsakot šādā redakcijā: “iegādāties, glabāt, pārvadāt un pārsūtīt medībām </w:t>
            </w:r>
            <w:r w:rsidRPr="00D314F6">
              <w:rPr>
                <w:szCs w:val="28"/>
              </w:rPr>
              <w:lastRenderedPageBreak/>
              <w:t>klasificētus B un C kategorijas garstobra—vītņstobra šaujamieročus un to munīciju, kā arī sportam klasificētus A, B un C kategorijas šaujamieročus un to munīciju un izmantot šos šaujamieročus medībās, treniņšaušanā, šaušanas sacensībās (arī šaušanas sporta sacensībās), kā arī lauksaimniecības dzīvnieku nogalināšanai normatīvajos aktos par kaušanai paredzēto lauksaimniecības dzīvnieku aizsardzību noteiktajā kārtībā;”</w:t>
            </w:r>
            <w:r w:rsidRPr="00D314F6">
              <w:rPr>
                <w:szCs w:val="28"/>
              </w:rPr>
              <w:br/>
              <w:t>Pamatojums analoģisks kā iebildumiem par projekta 18.panta otrās un trešās daļas redakciju.</w:t>
            </w:r>
            <w:r w:rsidRPr="00D314F6">
              <w:rPr>
                <w:szCs w:val="28"/>
              </w:rPr>
              <w:br/>
            </w:r>
          </w:p>
        </w:tc>
        <w:tc>
          <w:tcPr>
            <w:tcW w:w="1350" w:type="dxa"/>
            <w:shd w:val="clear" w:color="auto" w:fill="FFFFFF"/>
            <w:noWrap/>
            <w:tcMar>
              <w:top w:w="75" w:type="dxa"/>
              <w:left w:w="75" w:type="dxa"/>
              <w:bottom w:w="75" w:type="dxa"/>
              <w:right w:w="75" w:type="dxa"/>
            </w:tcMar>
            <w:vAlign w:val="center"/>
          </w:tcPr>
          <w:p w14:paraId="19929554" w14:textId="4A3AADDA" w:rsidR="00713AB8" w:rsidRPr="00D314F6" w:rsidRDefault="00713AB8" w:rsidP="00D314F6">
            <w:pPr>
              <w:rPr>
                <w:b/>
                <w:szCs w:val="28"/>
              </w:rPr>
            </w:pPr>
            <w:r w:rsidRPr="00D314F6">
              <w:rPr>
                <w:b/>
                <w:szCs w:val="28"/>
              </w:rPr>
              <w:lastRenderedPageBreak/>
              <w:t xml:space="preserve"> </w:t>
            </w:r>
            <w:r w:rsidR="00725FDB" w:rsidRPr="00D314F6">
              <w:rPr>
                <w:b/>
                <w:szCs w:val="28"/>
              </w:rPr>
              <w:t>Ņ</w:t>
            </w:r>
            <w:r w:rsidRPr="00D314F6">
              <w:rPr>
                <w:b/>
                <w:szCs w:val="28"/>
              </w:rPr>
              <w:t>emts vērā</w:t>
            </w:r>
          </w:p>
        </w:tc>
        <w:tc>
          <w:tcPr>
            <w:tcW w:w="4156" w:type="dxa"/>
            <w:shd w:val="clear" w:color="auto" w:fill="FFFFFF"/>
            <w:noWrap/>
            <w:tcMar>
              <w:top w:w="75" w:type="dxa"/>
              <w:left w:w="75" w:type="dxa"/>
              <w:bottom w:w="75" w:type="dxa"/>
              <w:right w:w="75" w:type="dxa"/>
            </w:tcMar>
            <w:vAlign w:val="center"/>
          </w:tcPr>
          <w:p w14:paraId="2CE7A4DE" w14:textId="077F3814" w:rsidR="002D39A7" w:rsidRPr="0048543F" w:rsidRDefault="00101BA9" w:rsidP="0048543F">
            <w:pPr>
              <w:rPr>
                <w:color w:val="414142"/>
                <w:szCs w:val="28"/>
                <w:shd w:val="clear" w:color="auto" w:fill="FFFFFF"/>
              </w:rPr>
            </w:pPr>
            <w:r w:rsidRPr="0048543F">
              <w:rPr>
                <w:color w:val="414142"/>
                <w:szCs w:val="28"/>
                <w:shd w:val="clear" w:color="auto" w:fill="FFFFFF"/>
              </w:rPr>
              <w:t xml:space="preserve">Aizstāt visā likumā, izņemot 71.panta otro daļu, vārdus “šaušanas sporta sacensības” (attiecīgajā locījumā) ar vārdiem “šaušanas sacensības” (attiecīga locījumā). </w:t>
            </w:r>
          </w:p>
          <w:p w14:paraId="16E83E25" w14:textId="3090AD6C" w:rsidR="00646918" w:rsidRPr="0048543F" w:rsidRDefault="00646918">
            <w:pPr>
              <w:tabs>
                <w:tab w:val="left" w:pos="900"/>
              </w:tabs>
              <w:rPr>
                <w:szCs w:val="28"/>
              </w:rPr>
            </w:pPr>
            <w:r w:rsidRPr="0048543F">
              <w:rPr>
                <w:szCs w:val="28"/>
              </w:rPr>
              <w:lastRenderedPageBreak/>
              <w:t>IAL lietotais termins “šaušanas sacensības” ir  interpretējams kā jebkuras sacensības, tai skaitā šaušanas sporta sacensības. Personas (mednieki) ir tiesīgi piedalīties ne tikai šaušanas sporta sacensībās, kas tiek rīkotas, ievērojot minēto tiesisko regulējumu, bet arī sacensībās, kurās, piemēram, nav nepieciešama sacensību nolikuma saskaņošana ar attiecīgo šaušanas sporta veida federāciju, sacensību noteikumu publicēšana u.tml., IAL tika noteiktas attiecīgo personu tiesības medību lietojuma ieročus izmantot šaušanas sacensībās. Lai izva</w:t>
            </w:r>
            <w:r w:rsidR="00A61235" w:rsidRPr="0048543F">
              <w:rPr>
                <w:szCs w:val="28"/>
              </w:rPr>
              <w:t>i</w:t>
            </w:r>
            <w:r w:rsidRPr="0048543F">
              <w:rPr>
                <w:szCs w:val="28"/>
              </w:rPr>
              <w:t>rīt</w:t>
            </w:r>
            <w:r w:rsidR="00A61235" w:rsidRPr="0048543F">
              <w:rPr>
                <w:szCs w:val="28"/>
              </w:rPr>
              <w:t>o</w:t>
            </w:r>
            <w:r w:rsidRPr="0048543F">
              <w:rPr>
                <w:szCs w:val="28"/>
              </w:rPr>
              <w:t>s no dažādām interpretācijām piemērojot IAL tiesību normas visā IAL tiek precizēta terminoloģij</w:t>
            </w:r>
            <w:r w:rsidR="00A61235" w:rsidRPr="0048543F">
              <w:rPr>
                <w:szCs w:val="28"/>
              </w:rPr>
              <w:t>a</w:t>
            </w:r>
            <w:r w:rsidRPr="0048543F">
              <w:rPr>
                <w:szCs w:val="28"/>
              </w:rPr>
              <w:t xml:space="preserve">. Turklāt pēc attiecīgo grozījumu pieņemšanas tiks </w:t>
            </w:r>
            <w:r w:rsidR="00321F9C" w:rsidRPr="0048543F">
              <w:rPr>
                <w:szCs w:val="28"/>
              </w:rPr>
              <w:t xml:space="preserve">izstrādāts </w:t>
            </w:r>
            <w:r w:rsidRPr="0048543F">
              <w:rPr>
                <w:szCs w:val="28"/>
              </w:rPr>
              <w:t>Ministru kabineta</w:t>
            </w:r>
            <w:r w:rsidR="00321F9C" w:rsidRPr="0048543F">
              <w:rPr>
                <w:szCs w:val="28"/>
              </w:rPr>
              <w:t xml:space="preserve"> noteikumu projekts</w:t>
            </w:r>
            <w:r w:rsidRPr="0048543F">
              <w:rPr>
                <w:szCs w:val="28"/>
              </w:rPr>
              <w:t xml:space="preserve"> “Šautuvju izveidošanas un darbības, kā arī treniņšaušanas un šaušanas sporta sacensību norises un drošības noteikumi”, lai</w:t>
            </w:r>
            <w:r w:rsidR="00A61235" w:rsidRPr="0048543F">
              <w:rPr>
                <w:szCs w:val="28"/>
              </w:rPr>
              <w:t>,</w:t>
            </w:r>
            <w:r w:rsidRPr="0048543F">
              <w:rPr>
                <w:szCs w:val="28"/>
              </w:rPr>
              <w:t xml:space="preserve"> organizējot jebkuras šaušanas </w:t>
            </w:r>
            <w:r w:rsidRPr="0048543F">
              <w:rPr>
                <w:szCs w:val="28"/>
              </w:rPr>
              <w:lastRenderedPageBreak/>
              <w:t xml:space="preserve">sacensības, tiktu nodrošināti atbilstoši drošības pasākumi, kas garantē personu un sabiedrības drošību. </w:t>
            </w:r>
          </w:p>
          <w:p w14:paraId="12B7BE2F" w14:textId="2E24FB83" w:rsidR="00646918" w:rsidRPr="0048543F" w:rsidRDefault="00646918">
            <w:pPr>
              <w:rPr>
                <w:szCs w:val="28"/>
              </w:rPr>
            </w:pPr>
          </w:p>
          <w:p w14:paraId="2E6F7FFE" w14:textId="77777777" w:rsidR="00713AB8" w:rsidRPr="00D314F6" w:rsidRDefault="00713AB8" w:rsidP="00D314F6">
            <w:pPr>
              <w:rPr>
                <w:szCs w:val="28"/>
              </w:rPr>
            </w:pPr>
          </w:p>
          <w:p w14:paraId="1351DAEF" w14:textId="77777777" w:rsidR="00713AB8" w:rsidRPr="00D314F6" w:rsidRDefault="00713AB8" w:rsidP="0048543F">
            <w:pPr>
              <w:rPr>
                <w:szCs w:val="28"/>
              </w:rPr>
            </w:pPr>
          </w:p>
          <w:p w14:paraId="4648BAA5" w14:textId="77777777" w:rsidR="00713AB8" w:rsidRPr="00D314F6" w:rsidRDefault="00713AB8">
            <w:pPr>
              <w:rPr>
                <w:szCs w:val="28"/>
              </w:rPr>
            </w:pPr>
          </w:p>
        </w:tc>
      </w:tr>
      <w:tr w:rsidR="00713AB8" w:rsidRPr="0048543F" w14:paraId="11D9C981" w14:textId="77777777">
        <w:tc>
          <w:tcPr>
            <w:tcW w:w="750" w:type="dxa"/>
            <w:shd w:val="clear" w:color="auto" w:fill="FFFFFF"/>
            <w:noWrap/>
            <w:tcMar>
              <w:top w:w="75" w:type="dxa"/>
              <w:left w:w="75" w:type="dxa"/>
              <w:bottom w:w="75" w:type="dxa"/>
              <w:right w:w="75" w:type="dxa"/>
            </w:tcMar>
            <w:vAlign w:val="center"/>
          </w:tcPr>
          <w:p w14:paraId="33E985FE" w14:textId="77777777" w:rsidR="00713AB8" w:rsidRPr="00D314F6" w:rsidRDefault="00713AB8" w:rsidP="00D314F6">
            <w:pPr>
              <w:rPr>
                <w:szCs w:val="28"/>
              </w:rPr>
            </w:pPr>
            <w:r w:rsidRPr="00D314F6">
              <w:rPr>
                <w:szCs w:val="28"/>
              </w:rPr>
              <w:lastRenderedPageBreak/>
              <w:t>14.</w:t>
            </w:r>
          </w:p>
        </w:tc>
        <w:tc>
          <w:tcPr>
            <w:tcW w:w="4155" w:type="dxa"/>
            <w:shd w:val="clear" w:color="auto" w:fill="FFFFFF"/>
            <w:noWrap/>
            <w:tcMar>
              <w:top w:w="75" w:type="dxa"/>
              <w:left w:w="75" w:type="dxa"/>
              <w:bottom w:w="75" w:type="dxa"/>
              <w:right w:w="75" w:type="dxa"/>
            </w:tcMar>
            <w:vAlign w:val="center"/>
          </w:tcPr>
          <w:p w14:paraId="20C61EF1"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6B9DC9D5" w14:textId="77777777" w:rsidR="00713AB8" w:rsidRPr="00D314F6" w:rsidRDefault="00713AB8" w:rsidP="00D314F6">
            <w:pPr>
              <w:rPr>
                <w:szCs w:val="28"/>
              </w:rPr>
            </w:pPr>
            <w:r w:rsidRPr="00D314F6">
              <w:rPr>
                <w:szCs w:val="28"/>
              </w:rPr>
              <w:t>IAL 14.panta desmitajā daļā nepieciešams svītrot vārdus “kuru kalibrs nav lielāks par deviņiem milimetriem”, jo šādam ierobežojumam nav loģiska pamata.</w:t>
            </w:r>
          </w:p>
        </w:tc>
        <w:tc>
          <w:tcPr>
            <w:tcW w:w="1350" w:type="dxa"/>
            <w:shd w:val="clear" w:color="auto" w:fill="FFFFFF"/>
            <w:noWrap/>
            <w:tcMar>
              <w:top w:w="75" w:type="dxa"/>
              <w:left w:w="75" w:type="dxa"/>
              <w:bottom w:w="75" w:type="dxa"/>
              <w:right w:w="75" w:type="dxa"/>
            </w:tcMar>
            <w:vAlign w:val="center"/>
          </w:tcPr>
          <w:p w14:paraId="1F54D8C2" w14:textId="77777777" w:rsidR="00713AB8" w:rsidRPr="00D314F6" w:rsidRDefault="001A103F" w:rsidP="00D314F6">
            <w:pPr>
              <w:rPr>
                <w:b/>
                <w:szCs w:val="28"/>
              </w:rPr>
            </w:pPr>
            <w:r w:rsidRPr="00D314F6">
              <w:rPr>
                <w:b/>
                <w:szCs w:val="28"/>
              </w:rPr>
              <w:t>Nav ņemts vērā</w:t>
            </w:r>
          </w:p>
        </w:tc>
        <w:tc>
          <w:tcPr>
            <w:tcW w:w="4156" w:type="dxa"/>
            <w:shd w:val="clear" w:color="auto" w:fill="FFFFFF"/>
            <w:noWrap/>
            <w:tcMar>
              <w:top w:w="75" w:type="dxa"/>
              <w:left w:w="75" w:type="dxa"/>
              <w:bottom w:w="75" w:type="dxa"/>
              <w:right w:w="75" w:type="dxa"/>
            </w:tcMar>
            <w:vAlign w:val="center"/>
          </w:tcPr>
          <w:p w14:paraId="150C3F01" w14:textId="4FE8F22A" w:rsidR="00713AB8" w:rsidRPr="00D314F6" w:rsidRDefault="00BA5543" w:rsidP="0048543F">
            <w:pPr>
              <w:rPr>
                <w:szCs w:val="28"/>
              </w:rPr>
            </w:pPr>
            <w:r w:rsidRPr="00D314F6">
              <w:rPr>
                <w:szCs w:val="28"/>
              </w:rPr>
              <w:t>K</w:t>
            </w:r>
            <w:r w:rsidR="001A103F" w:rsidRPr="00D314F6">
              <w:rPr>
                <w:szCs w:val="28"/>
              </w:rPr>
              <w:t>onceptuāli</w:t>
            </w:r>
            <w:r w:rsidRPr="00D314F6">
              <w:rPr>
                <w:szCs w:val="28"/>
              </w:rPr>
              <w:t xml:space="preserve"> nav</w:t>
            </w:r>
            <w:r w:rsidR="001A103F" w:rsidRPr="00D314F6">
              <w:rPr>
                <w:szCs w:val="28"/>
              </w:rPr>
              <w:t xml:space="preserve"> atbalst</w:t>
            </w:r>
            <w:r w:rsidRPr="00D314F6">
              <w:rPr>
                <w:szCs w:val="28"/>
              </w:rPr>
              <w:t>āms</w:t>
            </w:r>
            <w:r w:rsidR="001A103F" w:rsidRPr="00D314F6">
              <w:rPr>
                <w:szCs w:val="28"/>
              </w:rPr>
              <w:t xml:space="preserve"> IAL 14.panta desmitajā daļā noteikta kalibra ierobežojuma atcelšan</w:t>
            </w:r>
            <w:r w:rsidRPr="00D314F6">
              <w:rPr>
                <w:szCs w:val="28"/>
              </w:rPr>
              <w:t>a</w:t>
            </w:r>
            <w:r w:rsidR="001A103F" w:rsidRPr="00D314F6">
              <w:rPr>
                <w:szCs w:val="28"/>
              </w:rPr>
              <w:t xml:space="preserve"> pašaizsardzības īsstobra šaujamieročiem</w:t>
            </w:r>
            <w:r w:rsidR="00C07876" w:rsidRPr="00D314F6">
              <w:rPr>
                <w:szCs w:val="28"/>
              </w:rPr>
              <w:t>, kurus ir iespējams ar Valsts policija</w:t>
            </w:r>
            <w:r w:rsidR="0081490F" w:rsidRPr="00D314F6">
              <w:rPr>
                <w:szCs w:val="28"/>
              </w:rPr>
              <w:t>s</w:t>
            </w:r>
            <w:r w:rsidR="00C07876" w:rsidRPr="00D314F6">
              <w:rPr>
                <w:szCs w:val="28"/>
              </w:rPr>
              <w:t xml:space="preserve"> izsniegto ieroča nēsāšanas atļauju brīvi slēpt</w:t>
            </w:r>
            <w:r w:rsidR="00A61235" w:rsidRPr="00D314F6">
              <w:rPr>
                <w:szCs w:val="28"/>
              </w:rPr>
              <w:t>ā</w:t>
            </w:r>
            <w:r w:rsidR="00C07876" w:rsidRPr="00D314F6">
              <w:rPr>
                <w:szCs w:val="28"/>
              </w:rPr>
              <w:t xml:space="preserve"> veidā nēsāt visā Latvijas valsts teritorijā pašaizsardzības vajadzībām</w:t>
            </w:r>
            <w:r w:rsidR="001A103F" w:rsidRPr="00D314F6">
              <w:rPr>
                <w:szCs w:val="28"/>
              </w:rPr>
              <w:t xml:space="preserve">. IAL 14.panta desmitajā daļā, ka arī IAL 7.panta pirmās daļas 1.punktā </w:t>
            </w:r>
            <w:r w:rsidR="00C07876" w:rsidRPr="00D314F6">
              <w:rPr>
                <w:szCs w:val="28"/>
              </w:rPr>
              <w:t>esošais</w:t>
            </w:r>
            <w:r w:rsidR="001A103F" w:rsidRPr="00D314F6">
              <w:rPr>
                <w:szCs w:val="28"/>
              </w:rPr>
              <w:t xml:space="preserve"> kalibra ierobežojums</w:t>
            </w:r>
            <w:r w:rsidR="00C07876" w:rsidRPr="00D314F6">
              <w:rPr>
                <w:szCs w:val="28"/>
              </w:rPr>
              <w:t xml:space="preserve"> pašaizsardzības īsstobra šaujamieročiem</w:t>
            </w:r>
            <w:r w:rsidR="00374DD5" w:rsidRPr="00D314F6">
              <w:rPr>
                <w:szCs w:val="28"/>
              </w:rPr>
              <w:t xml:space="preserve"> ir</w:t>
            </w:r>
            <w:r w:rsidR="001A103F" w:rsidRPr="00D314F6">
              <w:rPr>
                <w:szCs w:val="28"/>
              </w:rPr>
              <w:t xml:space="preserve"> atbilstošs</w:t>
            </w:r>
            <w:r w:rsidR="005D7114" w:rsidRPr="00D314F6">
              <w:rPr>
                <w:szCs w:val="28"/>
              </w:rPr>
              <w:t>.</w:t>
            </w:r>
            <w:r w:rsidR="00C07876" w:rsidRPr="00D314F6">
              <w:rPr>
                <w:szCs w:val="28"/>
              </w:rPr>
              <w:t xml:space="preserve"> </w:t>
            </w:r>
            <w:r w:rsidR="005D7114" w:rsidRPr="00D314F6">
              <w:rPr>
                <w:szCs w:val="28"/>
              </w:rPr>
              <w:t>V</w:t>
            </w:r>
            <w:r w:rsidR="00374DD5" w:rsidRPr="00D314F6">
              <w:rPr>
                <w:szCs w:val="28"/>
              </w:rPr>
              <w:t>ērš</w:t>
            </w:r>
            <w:r w:rsidR="00A61235" w:rsidRPr="00D314F6">
              <w:rPr>
                <w:szCs w:val="28"/>
              </w:rPr>
              <w:t>am</w:t>
            </w:r>
            <w:r w:rsidR="00374DD5" w:rsidRPr="00D314F6">
              <w:rPr>
                <w:szCs w:val="28"/>
              </w:rPr>
              <w:t xml:space="preserve"> uzmanību, ka Latvijas tiesībaizsardzības iestādes pildot dienesta pienākumus sabiedriskās kārtības un valsts drošības nodrošināšanā bruņojumā </w:t>
            </w:r>
            <w:r w:rsidR="00374DD5" w:rsidRPr="00D314F6">
              <w:rPr>
                <w:szCs w:val="28"/>
              </w:rPr>
              <w:lastRenderedPageBreak/>
              <w:t xml:space="preserve">neizmanto pistoles ar kalibru virs deviņiem milimetriem. Šobrīd IAL 14.panta desmitajā daļā, ka arī IAL 7.panta pirmās daļas 1.punktā esošais kalibra ierobežojums pašaizsardzības īsstobra šaujamieročiem līdz deviņiem milimetriem pilnībā nodrošina iespēju pašaizsardzības ieroču īpašniekam </w:t>
            </w:r>
            <w:r w:rsidR="00D33AA4" w:rsidRPr="00D314F6">
              <w:rPr>
                <w:szCs w:val="28"/>
              </w:rPr>
              <w:t xml:space="preserve">īstenot tiesības uz nepieciešamo aizstāvēšanos. </w:t>
            </w:r>
            <w:r w:rsidR="00374DD5" w:rsidRPr="00D314F6">
              <w:rPr>
                <w:szCs w:val="28"/>
              </w:rPr>
              <w:t xml:space="preserve"> </w:t>
            </w:r>
          </w:p>
        </w:tc>
      </w:tr>
      <w:tr w:rsidR="00713AB8" w:rsidRPr="0048543F" w14:paraId="5410736D" w14:textId="77777777">
        <w:tc>
          <w:tcPr>
            <w:tcW w:w="750" w:type="dxa"/>
            <w:shd w:val="clear" w:color="auto" w:fill="FFFFFF"/>
            <w:noWrap/>
            <w:tcMar>
              <w:top w:w="75" w:type="dxa"/>
              <w:left w:w="75" w:type="dxa"/>
              <w:bottom w:w="75" w:type="dxa"/>
              <w:right w:w="75" w:type="dxa"/>
            </w:tcMar>
            <w:vAlign w:val="center"/>
          </w:tcPr>
          <w:p w14:paraId="6B141FEB" w14:textId="77777777" w:rsidR="00713AB8" w:rsidRPr="00D314F6" w:rsidRDefault="00713AB8" w:rsidP="00D314F6">
            <w:pPr>
              <w:rPr>
                <w:szCs w:val="28"/>
              </w:rPr>
            </w:pPr>
            <w:r w:rsidRPr="00D314F6">
              <w:rPr>
                <w:szCs w:val="28"/>
              </w:rPr>
              <w:lastRenderedPageBreak/>
              <w:t>15.</w:t>
            </w:r>
          </w:p>
        </w:tc>
        <w:tc>
          <w:tcPr>
            <w:tcW w:w="4155" w:type="dxa"/>
            <w:shd w:val="clear" w:color="auto" w:fill="FFFFFF"/>
            <w:noWrap/>
            <w:tcMar>
              <w:top w:w="75" w:type="dxa"/>
              <w:left w:w="75" w:type="dxa"/>
              <w:bottom w:w="75" w:type="dxa"/>
              <w:right w:w="75" w:type="dxa"/>
            </w:tcMar>
            <w:vAlign w:val="center"/>
          </w:tcPr>
          <w:p w14:paraId="7E197433"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318BD638" w14:textId="77777777" w:rsidR="00713AB8" w:rsidRPr="00D314F6" w:rsidRDefault="00713AB8" w:rsidP="00D314F6">
            <w:pPr>
              <w:rPr>
                <w:szCs w:val="28"/>
              </w:rPr>
            </w:pPr>
            <w:r w:rsidRPr="00D314F6">
              <w:rPr>
                <w:szCs w:val="28"/>
              </w:rPr>
              <w:t>Lūdzam izteikt IAL 14.panta divpadsmito daļu šādā redakcijā: “(12) Ja glabāšanas vietā nav ierīkota apsardzes signalizācija, fiziskajai personai ir tiesības iegādāties vai glabāt ne vairāk kā 10 šaujamieročus un lielas enerģijas pneimatiskos ieročus, neskaitot šaujamieroču maināmās būtiskās sastāvdaļas.”, attiecīgi sinhronizējot ar priekšlikuma ieviešanu saistīto likuma regulējumu.</w:t>
            </w:r>
            <w:r w:rsidRPr="00D314F6">
              <w:rPr>
                <w:szCs w:val="28"/>
              </w:rPr>
              <w:br/>
              <w:t>Pamatojums. Lietuvas prakse.</w:t>
            </w:r>
            <w:r w:rsidRPr="00D314F6">
              <w:rPr>
                <w:szCs w:val="28"/>
              </w:rPr>
              <w:br/>
            </w:r>
          </w:p>
        </w:tc>
        <w:tc>
          <w:tcPr>
            <w:tcW w:w="1350" w:type="dxa"/>
            <w:shd w:val="clear" w:color="auto" w:fill="FFFFFF"/>
            <w:noWrap/>
            <w:tcMar>
              <w:top w:w="75" w:type="dxa"/>
              <w:left w:w="75" w:type="dxa"/>
              <w:bottom w:w="75" w:type="dxa"/>
              <w:right w:w="75" w:type="dxa"/>
            </w:tcMar>
            <w:vAlign w:val="center"/>
          </w:tcPr>
          <w:p w14:paraId="5CA5E866" w14:textId="77777777" w:rsidR="00713AB8" w:rsidRPr="00D314F6" w:rsidRDefault="003D5B9D" w:rsidP="00D314F6">
            <w:pPr>
              <w:rPr>
                <w:b/>
                <w:szCs w:val="28"/>
              </w:rPr>
            </w:pPr>
            <w:r w:rsidRPr="00D314F6">
              <w:rPr>
                <w:b/>
                <w:szCs w:val="28"/>
              </w:rPr>
              <w:t>Nav ņemts</w:t>
            </w:r>
            <w:r w:rsidR="00713AB8" w:rsidRPr="00D314F6">
              <w:rPr>
                <w:b/>
                <w:szCs w:val="28"/>
              </w:rPr>
              <w:t xml:space="preserve"> vērā</w:t>
            </w:r>
          </w:p>
        </w:tc>
        <w:tc>
          <w:tcPr>
            <w:tcW w:w="4156" w:type="dxa"/>
            <w:shd w:val="clear" w:color="auto" w:fill="FFFFFF"/>
            <w:noWrap/>
            <w:tcMar>
              <w:top w:w="75" w:type="dxa"/>
              <w:left w:w="75" w:type="dxa"/>
              <w:bottom w:w="75" w:type="dxa"/>
              <w:right w:w="75" w:type="dxa"/>
            </w:tcMar>
            <w:vAlign w:val="center"/>
          </w:tcPr>
          <w:p w14:paraId="63D18AE3" w14:textId="3869AED6" w:rsidR="00713AB8" w:rsidRPr="00D314F6" w:rsidRDefault="009C2D8E" w:rsidP="00D314F6">
            <w:pPr>
              <w:rPr>
                <w:szCs w:val="28"/>
              </w:rPr>
            </w:pPr>
            <w:r w:rsidRPr="00D314F6">
              <w:rPr>
                <w:szCs w:val="28"/>
              </w:rPr>
              <w:t>IAL 35.panta otrā daļa tiek izteiktā šāda redakcij</w:t>
            </w:r>
            <w:r w:rsidR="006F4C58" w:rsidRPr="00D314F6">
              <w:rPr>
                <w:szCs w:val="28"/>
              </w:rPr>
              <w:t>ā:</w:t>
            </w:r>
          </w:p>
          <w:p w14:paraId="7A7A2AFC" w14:textId="0BEFDBA6" w:rsidR="00A5301C" w:rsidRPr="00D314F6" w:rsidRDefault="006F4C58" w:rsidP="0048543F">
            <w:pPr>
              <w:rPr>
                <w:szCs w:val="28"/>
              </w:rPr>
            </w:pPr>
            <w:r w:rsidRPr="00D314F6" w:rsidDel="006F4C58">
              <w:rPr>
                <w:szCs w:val="28"/>
              </w:rPr>
              <w:t xml:space="preserve"> </w:t>
            </w:r>
            <w:r w:rsidR="00713AB8" w:rsidRPr="00D314F6">
              <w:rPr>
                <w:szCs w:val="28"/>
              </w:rPr>
              <w:t xml:space="preserve">“(2) Fiziskā persona ieroča atļaujā norādīto šaujamieroci, tā maināmās būtiskās sastāvdaļas, munīciju un tās sastāvdaļas, kā arī lielas enerģijas pneimatisko ieroci glabā ieroča atļaujā norādītajā adresē, nodrošinot tādus glabāšanas apstākļus, kas nepieļauj nejaušu ieroča, tā maināmo būtisko sastāvdaļu, munīcijas un tās sastāvdaļu nokļūšanu nepiederošu personu rokās. </w:t>
            </w:r>
          </w:p>
          <w:p w14:paraId="3BD000A8" w14:textId="77777777" w:rsidR="00713AB8" w:rsidRPr="00D314F6" w:rsidRDefault="00713AB8" w:rsidP="0048543F">
            <w:pPr>
              <w:rPr>
                <w:szCs w:val="28"/>
              </w:rPr>
            </w:pPr>
          </w:p>
          <w:p w14:paraId="35B5F14B" w14:textId="77777777" w:rsidR="00713AB8" w:rsidRPr="0048543F" w:rsidRDefault="00713AB8">
            <w:pPr>
              <w:rPr>
                <w:color w:val="auto"/>
                <w:szCs w:val="28"/>
                <w:shd w:val="clear" w:color="auto" w:fill="FFFFFF"/>
              </w:rPr>
            </w:pPr>
            <w:r w:rsidRPr="0048543F">
              <w:rPr>
                <w:color w:val="auto"/>
                <w:szCs w:val="28"/>
              </w:rPr>
              <w:lastRenderedPageBreak/>
              <w:t xml:space="preserve">IAL 35.panta astotā daļa nosaka deleģējumu Ministru kabinetam noteikt </w:t>
            </w:r>
            <w:r w:rsidRPr="0048543F">
              <w:rPr>
                <w:color w:val="auto"/>
                <w:szCs w:val="28"/>
                <w:shd w:val="clear" w:color="auto" w:fill="FFFFFF"/>
              </w:rPr>
              <w:t>kārtību, kādā fiziskās personas glabā šaujamieroci, tā maināmās būtiskās sastāvdaļas, munīciju un lielas enerģijas pneimatisko ieroci.</w:t>
            </w:r>
          </w:p>
          <w:p w14:paraId="1FF68FEF" w14:textId="77777777" w:rsidR="005B0E75" w:rsidRPr="0048543F" w:rsidRDefault="005B0E75">
            <w:pPr>
              <w:rPr>
                <w:color w:val="auto"/>
                <w:szCs w:val="28"/>
                <w:shd w:val="clear" w:color="auto" w:fill="FFFFFF"/>
              </w:rPr>
            </w:pPr>
          </w:p>
          <w:p w14:paraId="50FC7474" w14:textId="28D40982" w:rsidR="005B0E75" w:rsidRPr="0048543F" w:rsidRDefault="00EC00E2">
            <w:pPr>
              <w:rPr>
                <w:color w:val="auto"/>
                <w:szCs w:val="28"/>
                <w:shd w:val="clear" w:color="auto" w:fill="FFFFFF"/>
              </w:rPr>
            </w:pPr>
            <w:r w:rsidRPr="0048543F">
              <w:rPr>
                <w:color w:val="auto"/>
                <w:szCs w:val="28"/>
                <w:shd w:val="clear" w:color="auto" w:fill="FFFFFF"/>
              </w:rPr>
              <w:t>L</w:t>
            </w:r>
            <w:r w:rsidR="005B0E75" w:rsidRPr="0048543F">
              <w:rPr>
                <w:color w:val="auto"/>
                <w:szCs w:val="28"/>
                <w:shd w:val="clear" w:color="auto" w:fill="FFFFFF"/>
              </w:rPr>
              <w:t>ai panāktu tiesību normu piemērošanas vienveidību un izvairītos no interpretācijas</w:t>
            </w:r>
            <w:r w:rsidR="00134162" w:rsidRPr="0048543F">
              <w:rPr>
                <w:color w:val="auto"/>
                <w:szCs w:val="28"/>
                <w:shd w:val="clear" w:color="auto" w:fill="FFFFFF"/>
              </w:rPr>
              <w:t xml:space="preserve">, </w:t>
            </w:r>
            <w:r w:rsidR="005B0E75" w:rsidRPr="0048543F">
              <w:rPr>
                <w:color w:val="auto"/>
                <w:szCs w:val="28"/>
                <w:shd w:val="clear" w:color="auto" w:fill="FFFFFF"/>
              </w:rPr>
              <w:t>detalizētas drošības prasības ieroču glabāšanas vietai</w:t>
            </w:r>
            <w:r w:rsidR="00041B41" w:rsidRPr="0048543F">
              <w:rPr>
                <w:color w:val="auto"/>
                <w:szCs w:val="28"/>
                <w:shd w:val="clear" w:color="auto" w:fill="FFFFFF"/>
              </w:rPr>
              <w:t xml:space="preserve"> būs noteikti Ministru </w:t>
            </w:r>
            <w:r w:rsidR="004A6E22" w:rsidRPr="0048543F">
              <w:rPr>
                <w:color w:val="auto"/>
                <w:szCs w:val="28"/>
                <w:shd w:val="clear" w:color="auto" w:fill="FFFFFF"/>
              </w:rPr>
              <w:t>k</w:t>
            </w:r>
            <w:r w:rsidR="00041B41" w:rsidRPr="0048543F">
              <w:rPr>
                <w:color w:val="auto"/>
                <w:szCs w:val="28"/>
                <w:shd w:val="clear" w:color="auto" w:fill="FFFFFF"/>
              </w:rPr>
              <w:t>abineta noteikumos</w:t>
            </w:r>
            <w:r w:rsidR="005B0E75" w:rsidRPr="0048543F">
              <w:rPr>
                <w:color w:val="auto"/>
                <w:szCs w:val="28"/>
                <w:shd w:val="clear" w:color="auto" w:fill="FFFFFF"/>
              </w:rPr>
              <w:t xml:space="preserve">. </w:t>
            </w:r>
          </w:p>
          <w:p w14:paraId="000C5B90" w14:textId="77777777" w:rsidR="005B0E75" w:rsidRPr="0048543F" w:rsidRDefault="005B0E75">
            <w:pPr>
              <w:rPr>
                <w:color w:val="auto"/>
                <w:szCs w:val="28"/>
                <w:shd w:val="clear" w:color="auto" w:fill="FFFFFF"/>
              </w:rPr>
            </w:pPr>
          </w:p>
          <w:p w14:paraId="4B744F31" w14:textId="5B61A1E4" w:rsidR="006F4C58" w:rsidRPr="0048543F" w:rsidRDefault="00096F97">
            <w:pPr>
              <w:rPr>
                <w:color w:val="auto"/>
                <w:szCs w:val="28"/>
              </w:rPr>
            </w:pPr>
            <w:r w:rsidRPr="0048543F">
              <w:rPr>
                <w:color w:val="auto"/>
                <w:szCs w:val="28"/>
                <w:shd w:val="clear" w:color="auto" w:fill="FFFFFF"/>
              </w:rPr>
              <w:t>K</w:t>
            </w:r>
            <w:r w:rsidR="00134162" w:rsidRPr="0048543F">
              <w:rPr>
                <w:color w:val="auto"/>
                <w:szCs w:val="28"/>
                <w:shd w:val="clear" w:color="auto" w:fill="FFFFFF"/>
              </w:rPr>
              <w:t>onceptuāli</w:t>
            </w:r>
            <w:r w:rsidRPr="0048543F">
              <w:rPr>
                <w:color w:val="auto"/>
                <w:szCs w:val="28"/>
                <w:shd w:val="clear" w:color="auto" w:fill="FFFFFF"/>
              </w:rPr>
              <w:t xml:space="preserve"> nav</w:t>
            </w:r>
            <w:r w:rsidR="00134162" w:rsidRPr="0048543F">
              <w:rPr>
                <w:color w:val="auto"/>
                <w:szCs w:val="28"/>
                <w:shd w:val="clear" w:color="auto" w:fill="FFFFFF"/>
              </w:rPr>
              <w:t xml:space="preserve"> </w:t>
            </w:r>
            <w:r w:rsidR="005B0E75" w:rsidRPr="0048543F">
              <w:rPr>
                <w:color w:val="auto"/>
                <w:szCs w:val="28"/>
                <w:shd w:val="clear" w:color="auto" w:fill="FFFFFF"/>
              </w:rPr>
              <w:t>neatbalst</w:t>
            </w:r>
            <w:r w:rsidRPr="0048543F">
              <w:rPr>
                <w:color w:val="auto"/>
                <w:szCs w:val="28"/>
                <w:shd w:val="clear" w:color="auto" w:fill="FFFFFF"/>
              </w:rPr>
              <w:t>āma</w:t>
            </w:r>
            <w:r w:rsidR="005B0E75" w:rsidRPr="0048543F">
              <w:rPr>
                <w:color w:val="auto"/>
                <w:szCs w:val="28"/>
                <w:shd w:val="clear" w:color="auto" w:fill="FFFFFF"/>
              </w:rPr>
              <w:t xml:space="preserve"> iniciatīv</w:t>
            </w:r>
            <w:r w:rsidRPr="0048543F">
              <w:rPr>
                <w:color w:val="auto"/>
                <w:szCs w:val="28"/>
                <w:shd w:val="clear" w:color="auto" w:fill="FFFFFF"/>
              </w:rPr>
              <w:t>a</w:t>
            </w:r>
            <w:r w:rsidR="005B0E75" w:rsidRPr="0048543F">
              <w:rPr>
                <w:color w:val="auto"/>
                <w:szCs w:val="28"/>
                <w:shd w:val="clear" w:color="auto" w:fill="FFFFFF"/>
              </w:rPr>
              <w:t xml:space="preserve"> noteikt, ka </w:t>
            </w:r>
            <w:r w:rsidR="00912106" w:rsidRPr="0048543F">
              <w:rPr>
                <w:color w:val="auto"/>
                <w:szCs w:val="28"/>
              </w:rPr>
              <w:t xml:space="preserve">ieroču īpašnieki dzīvesvietās var bez skaita ierobežojuma glabāt šaujamieročus ar potenciālo iespēju civiliedzīvotājiem izveidot ieroču noliktavas. </w:t>
            </w:r>
          </w:p>
          <w:p w14:paraId="44FE24AD" w14:textId="77777777" w:rsidR="006F4C58" w:rsidRPr="0048543F" w:rsidRDefault="006F4C58">
            <w:pPr>
              <w:rPr>
                <w:color w:val="auto"/>
                <w:szCs w:val="28"/>
              </w:rPr>
            </w:pPr>
          </w:p>
          <w:p w14:paraId="3F34F5D0" w14:textId="6A17BA9E" w:rsidR="00214280" w:rsidRPr="0048543F" w:rsidRDefault="006F4C58">
            <w:pPr>
              <w:pStyle w:val="CommentText"/>
              <w:rPr>
                <w:sz w:val="28"/>
                <w:szCs w:val="28"/>
              </w:rPr>
            </w:pPr>
            <w:r w:rsidRPr="0048543F">
              <w:rPr>
                <w:sz w:val="28"/>
                <w:szCs w:val="28"/>
              </w:rPr>
              <w:t xml:space="preserve">Ņemot vērā ģeopolitisko situāciju, ieroču iegāde un glabāšana </w:t>
            </w:r>
            <w:r w:rsidR="00134162" w:rsidRPr="0048543F">
              <w:rPr>
                <w:sz w:val="28"/>
                <w:szCs w:val="28"/>
              </w:rPr>
              <w:t xml:space="preserve">bez skaita ierobežojuma </w:t>
            </w:r>
            <w:r w:rsidRPr="0048543F">
              <w:rPr>
                <w:sz w:val="28"/>
                <w:szCs w:val="28"/>
              </w:rPr>
              <w:t xml:space="preserve">var radīt </w:t>
            </w:r>
            <w:r w:rsidR="00134162" w:rsidRPr="0048543F">
              <w:rPr>
                <w:sz w:val="28"/>
                <w:szCs w:val="28"/>
              </w:rPr>
              <w:t xml:space="preserve">augstus </w:t>
            </w:r>
            <w:r w:rsidRPr="0048543F">
              <w:rPr>
                <w:sz w:val="28"/>
                <w:szCs w:val="28"/>
              </w:rPr>
              <w:t xml:space="preserve">riskus izņēmuma stāvokļa un kara gadījumā. </w:t>
            </w:r>
          </w:p>
          <w:p w14:paraId="6C4BAF9C" w14:textId="005F05E2" w:rsidR="006F4C58" w:rsidRPr="0048543F" w:rsidRDefault="00214280">
            <w:pPr>
              <w:pStyle w:val="CommentText"/>
              <w:rPr>
                <w:sz w:val="28"/>
                <w:szCs w:val="28"/>
              </w:rPr>
            </w:pPr>
            <w:r w:rsidRPr="0048543F">
              <w:rPr>
                <w:sz w:val="28"/>
                <w:szCs w:val="28"/>
              </w:rPr>
              <w:lastRenderedPageBreak/>
              <w:t xml:space="preserve">IAL </w:t>
            </w:r>
            <w:r w:rsidR="006F4C58" w:rsidRPr="0048543F">
              <w:rPr>
                <w:sz w:val="28"/>
                <w:szCs w:val="28"/>
              </w:rPr>
              <w:t xml:space="preserve">noteiktais ieroču  </w:t>
            </w:r>
            <w:r w:rsidR="00A61235" w:rsidRPr="0048543F">
              <w:rPr>
                <w:sz w:val="28"/>
                <w:szCs w:val="28"/>
              </w:rPr>
              <w:t xml:space="preserve">daudzums ir </w:t>
            </w:r>
            <w:r w:rsidR="006F4C58" w:rsidRPr="0048543F">
              <w:rPr>
                <w:sz w:val="28"/>
                <w:szCs w:val="28"/>
              </w:rPr>
              <w:t>pietiekams, lai nodrošinātu piedalīšanos medībās.</w:t>
            </w:r>
          </w:p>
          <w:p w14:paraId="1D7CB3F5" w14:textId="276B20D9" w:rsidR="00912106" w:rsidRPr="0048543F" w:rsidRDefault="00912106">
            <w:pPr>
              <w:rPr>
                <w:strike/>
                <w:szCs w:val="28"/>
              </w:rPr>
            </w:pPr>
            <w:r w:rsidRPr="0048543F">
              <w:rPr>
                <w:color w:val="auto"/>
                <w:szCs w:val="28"/>
              </w:rPr>
              <w:t xml:space="preserve">  </w:t>
            </w:r>
          </w:p>
        </w:tc>
      </w:tr>
      <w:tr w:rsidR="00713AB8" w:rsidRPr="0048543F" w14:paraId="37F3465B" w14:textId="77777777">
        <w:tc>
          <w:tcPr>
            <w:tcW w:w="750" w:type="dxa"/>
            <w:shd w:val="clear" w:color="auto" w:fill="FFFFFF"/>
            <w:noWrap/>
            <w:tcMar>
              <w:top w:w="75" w:type="dxa"/>
              <w:left w:w="75" w:type="dxa"/>
              <w:bottom w:w="75" w:type="dxa"/>
              <w:right w:w="75" w:type="dxa"/>
            </w:tcMar>
            <w:vAlign w:val="center"/>
          </w:tcPr>
          <w:p w14:paraId="162909FF" w14:textId="77777777" w:rsidR="00713AB8" w:rsidRPr="00D314F6" w:rsidRDefault="00713AB8" w:rsidP="00D314F6">
            <w:pPr>
              <w:rPr>
                <w:szCs w:val="28"/>
              </w:rPr>
            </w:pPr>
            <w:r w:rsidRPr="00D314F6">
              <w:rPr>
                <w:szCs w:val="28"/>
              </w:rPr>
              <w:lastRenderedPageBreak/>
              <w:t>16.</w:t>
            </w:r>
          </w:p>
        </w:tc>
        <w:tc>
          <w:tcPr>
            <w:tcW w:w="4155" w:type="dxa"/>
            <w:shd w:val="clear" w:color="auto" w:fill="FFFFFF"/>
            <w:noWrap/>
            <w:tcMar>
              <w:top w:w="75" w:type="dxa"/>
              <w:left w:w="75" w:type="dxa"/>
              <w:bottom w:w="75" w:type="dxa"/>
              <w:right w:w="75" w:type="dxa"/>
            </w:tcMar>
            <w:vAlign w:val="center"/>
          </w:tcPr>
          <w:p w14:paraId="3F71369B"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7548B045" w14:textId="77777777" w:rsidR="00713AB8" w:rsidRPr="00D314F6" w:rsidRDefault="00713AB8" w:rsidP="00D314F6">
            <w:pPr>
              <w:rPr>
                <w:szCs w:val="28"/>
              </w:rPr>
            </w:pPr>
            <w:r w:rsidRPr="00D314F6">
              <w:rPr>
                <w:szCs w:val="28"/>
              </w:rPr>
              <w:t>IAL 16.panta otro daļu nepieciešams pārskatīt, to izsakot sekojošā redakcijā: “(2) Valsts policija izsniedz ieroča glabāšanas atļaujas, nēsāšanas atļaujas, ieroču kolekcijas atļaujas uz nenoteiktu laiku (neatkarīgi no lietojuma veida), nodrošinot atļauju periodisku pārskatīšanu ne retāk kā reizi piecos gados, bet Eiropas šaujamieroču apliecības uz pieciem gadiem.”</w:t>
            </w:r>
            <w:r w:rsidRPr="00D314F6">
              <w:rPr>
                <w:szCs w:val="28"/>
              </w:rPr>
              <w:br/>
              <w:t>Pamatojums. Administratīvā sloga mazināšana.</w:t>
            </w:r>
            <w:r w:rsidRPr="00D314F6">
              <w:rPr>
                <w:szCs w:val="28"/>
              </w:rPr>
              <w:br/>
            </w:r>
          </w:p>
        </w:tc>
        <w:tc>
          <w:tcPr>
            <w:tcW w:w="1350" w:type="dxa"/>
            <w:shd w:val="clear" w:color="auto" w:fill="FFFFFF"/>
            <w:noWrap/>
            <w:tcMar>
              <w:top w:w="75" w:type="dxa"/>
              <w:left w:w="75" w:type="dxa"/>
              <w:bottom w:w="75" w:type="dxa"/>
              <w:right w:w="75" w:type="dxa"/>
            </w:tcMar>
            <w:vAlign w:val="center"/>
          </w:tcPr>
          <w:p w14:paraId="009F50B7" w14:textId="77777777" w:rsidR="00713AB8" w:rsidRPr="00D314F6" w:rsidRDefault="00713AB8" w:rsidP="00D314F6">
            <w:pPr>
              <w:rPr>
                <w:szCs w:val="28"/>
              </w:rPr>
            </w:pPr>
            <w:r w:rsidRPr="00D314F6">
              <w:rPr>
                <w:b/>
                <w:szCs w:val="28"/>
              </w:rPr>
              <w:t>Ņemts vērā</w:t>
            </w:r>
          </w:p>
        </w:tc>
        <w:tc>
          <w:tcPr>
            <w:tcW w:w="4156" w:type="dxa"/>
            <w:shd w:val="clear" w:color="auto" w:fill="FFFFFF"/>
            <w:noWrap/>
            <w:tcMar>
              <w:top w:w="75" w:type="dxa"/>
              <w:left w:w="75" w:type="dxa"/>
              <w:bottom w:w="75" w:type="dxa"/>
              <w:right w:w="75" w:type="dxa"/>
            </w:tcMar>
            <w:vAlign w:val="center"/>
          </w:tcPr>
          <w:p w14:paraId="7AE82384" w14:textId="77777777" w:rsidR="00713AB8" w:rsidRPr="00D314F6" w:rsidRDefault="00713AB8" w:rsidP="00D314F6">
            <w:pPr>
              <w:rPr>
                <w:szCs w:val="28"/>
              </w:rPr>
            </w:pPr>
            <w:r w:rsidRPr="00D314F6">
              <w:rPr>
                <w:szCs w:val="28"/>
              </w:rPr>
              <w:t xml:space="preserve">Izteikt IAL 16.panta otro daļu šādā redakcijā: </w:t>
            </w:r>
          </w:p>
          <w:p w14:paraId="36A77125" w14:textId="77777777" w:rsidR="00713AB8" w:rsidRPr="00D314F6" w:rsidRDefault="00713AB8" w:rsidP="0048543F">
            <w:pPr>
              <w:rPr>
                <w:szCs w:val="28"/>
              </w:rPr>
            </w:pPr>
          </w:p>
          <w:p w14:paraId="50AC76ED" w14:textId="77777777" w:rsidR="00713AB8" w:rsidRPr="00D314F6" w:rsidRDefault="00713AB8">
            <w:pPr>
              <w:rPr>
                <w:szCs w:val="28"/>
              </w:rPr>
            </w:pPr>
            <w:r w:rsidRPr="00D314F6">
              <w:rPr>
                <w:szCs w:val="28"/>
              </w:rPr>
              <w:t>“(2) Valsts policija izsniedz Eiropas šaujamieroču apliecības uz pieciem gadiem, bet ieroča glabāšanas atļaujas, nēsāšanas atļaujas, ieroču kolekcijas atļaujas— uz nenoteiktu laiku, nodrošinot atļauju periodisku pārskatīšanu ne retāk kā reizi piecos gados.”.</w:t>
            </w:r>
          </w:p>
          <w:p w14:paraId="035B3DD0" w14:textId="77777777" w:rsidR="00713AB8" w:rsidRPr="00D314F6" w:rsidRDefault="00713AB8" w:rsidP="00D314F6">
            <w:pPr>
              <w:rPr>
                <w:szCs w:val="28"/>
              </w:rPr>
            </w:pPr>
          </w:p>
          <w:p w14:paraId="5E5F14A0" w14:textId="77777777" w:rsidR="00713AB8" w:rsidRPr="00D314F6" w:rsidRDefault="00713AB8" w:rsidP="00D314F6">
            <w:pPr>
              <w:rPr>
                <w:szCs w:val="28"/>
              </w:rPr>
            </w:pPr>
            <w:r w:rsidRPr="00D314F6">
              <w:rPr>
                <w:szCs w:val="28"/>
              </w:rPr>
              <w:t>Izteikt IAL 16.panta trešo daļu šādā redakcijā:</w:t>
            </w:r>
          </w:p>
          <w:p w14:paraId="00A72395" w14:textId="77777777" w:rsidR="00713AB8" w:rsidRPr="00D314F6" w:rsidRDefault="00713AB8" w:rsidP="00D314F6">
            <w:pPr>
              <w:rPr>
                <w:szCs w:val="28"/>
              </w:rPr>
            </w:pPr>
          </w:p>
          <w:p w14:paraId="270CBC5C" w14:textId="77777777" w:rsidR="00713AB8" w:rsidRPr="00D314F6" w:rsidRDefault="00713AB8" w:rsidP="0048543F">
            <w:pPr>
              <w:rPr>
                <w:szCs w:val="28"/>
              </w:rPr>
            </w:pPr>
            <w:r w:rsidRPr="00D314F6">
              <w:rPr>
                <w:szCs w:val="28"/>
              </w:rPr>
              <w:t>"(3)Prasības  ieroču atļauju saņemšanai un kārtību, kādā Valsts policija izsniedz ieroču atļaujas, pārskata ieroču atļaujas vai atsaka izsniegt ieroču atļaujas, kā arī prasības, kas jāievēro ieroču atļauju darbības laikā, nosaka Ministru kabinets."</w:t>
            </w:r>
          </w:p>
          <w:p w14:paraId="2EA2D5DD" w14:textId="77777777" w:rsidR="00713AB8" w:rsidRPr="00D314F6" w:rsidRDefault="00713AB8" w:rsidP="00D314F6">
            <w:pPr>
              <w:rPr>
                <w:szCs w:val="28"/>
              </w:rPr>
            </w:pPr>
          </w:p>
        </w:tc>
      </w:tr>
      <w:tr w:rsidR="00713AB8" w:rsidRPr="0048543F" w14:paraId="358249FF" w14:textId="77777777">
        <w:tc>
          <w:tcPr>
            <w:tcW w:w="750" w:type="dxa"/>
            <w:shd w:val="clear" w:color="auto" w:fill="FFFFFF"/>
            <w:noWrap/>
            <w:tcMar>
              <w:top w:w="75" w:type="dxa"/>
              <w:left w:w="75" w:type="dxa"/>
              <w:bottom w:w="75" w:type="dxa"/>
              <w:right w:w="75" w:type="dxa"/>
            </w:tcMar>
            <w:vAlign w:val="center"/>
          </w:tcPr>
          <w:p w14:paraId="0ADEE2B2" w14:textId="77777777" w:rsidR="00713AB8" w:rsidRPr="00D314F6" w:rsidRDefault="00713AB8" w:rsidP="00D314F6">
            <w:pPr>
              <w:rPr>
                <w:szCs w:val="28"/>
              </w:rPr>
            </w:pPr>
            <w:r w:rsidRPr="00D314F6">
              <w:rPr>
                <w:szCs w:val="28"/>
              </w:rPr>
              <w:lastRenderedPageBreak/>
              <w:t>17.</w:t>
            </w:r>
          </w:p>
        </w:tc>
        <w:tc>
          <w:tcPr>
            <w:tcW w:w="4155" w:type="dxa"/>
            <w:shd w:val="clear" w:color="auto" w:fill="FFFFFF"/>
            <w:noWrap/>
            <w:tcMar>
              <w:top w:w="75" w:type="dxa"/>
              <w:left w:w="75" w:type="dxa"/>
              <w:bottom w:w="75" w:type="dxa"/>
              <w:right w:w="75" w:type="dxa"/>
            </w:tcMar>
            <w:vAlign w:val="center"/>
          </w:tcPr>
          <w:p w14:paraId="23AB895A"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06C10E80" w14:textId="77777777" w:rsidR="00713AB8" w:rsidRPr="00D314F6" w:rsidRDefault="00713AB8" w:rsidP="00D314F6">
            <w:pPr>
              <w:rPr>
                <w:szCs w:val="28"/>
              </w:rPr>
            </w:pPr>
            <w:r w:rsidRPr="00D314F6">
              <w:rPr>
                <w:szCs w:val="28"/>
              </w:rPr>
              <w:t>Lūdzam precizēt likuma 23.panta 2), 3), 4), 5) un 6) punktus, kā arī  24.panta pirmās daļas un otrās daļas un 90.panta otrās daļas regulējumus, tos attiecinot tikai uz tiem kriminālpārkāpumiem, kas vērsti pret personas veselību, dzīvību, sabiedrības drošību (tīši vardarbīgi noziegumi) vai valsts iekārtu.</w:t>
            </w:r>
            <w:r w:rsidRPr="00D314F6">
              <w:rPr>
                <w:szCs w:val="28"/>
              </w:rPr>
              <w:br/>
              <w:t xml:space="preserve">Pamatojums: Ņemot vērā, ka medības ir platību un populāciju apsaimniekošanas instruments visas sabiedrības nevis tikai atsevišķu subjektu interesēs, nav pamatoti liegt pilnvērtīgi medīt personai, kura ir iesaistīta tiesas procesos vairāku gadu garumā par, piemēram, iespējami kļūdaini aprēķinātu nodokļu parādiem, ceļu satiksmes negadījumiem, autortiesību pārkāpumiem un tamlīdzīgiem, pirms tiesa nav pieņēmusi notiesājošu lēmumu, kurš saistīts ar reālu brīvības </w:t>
            </w:r>
            <w:r w:rsidRPr="00D314F6">
              <w:rPr>
                <w:szCs w:val="28"/>
              </w:rPr>
              <w:lastRenderedPageBreak/>
              <w:t>atņemšanu.</w:t>
            </w:r>
            <w:r w:rsidRPr="00D314F6">
              <w:rPr>
                <w:szCs w:val="28"/>
              </w:rPr>
              <w:br/>
            </w:r>
          </w:p>
        </w:tc>
        <w:tc>
          <w:tcPr>
            <w:tcW w:w="1350" w:type="dxa"/>
            <w:shd w:val="clear" w:color="auto" w:fill="FFFFFF"/>
            <w:noWrap/>
            <w:tcMar>
              <w:top w:w="75" w:type="dxa"/>
              <w:left w:w="75" w:type="dxa"/>
              <w:bottom w:w="75" w:type="dxa"/>
              <w:right w:w="75" w:type="dxa"/>
            </w:tcMar>
            <w:vAlign w:val="center"/>
          </w:tcPr>
          <w:p w14:paraId="3755FEF2" w14:textId="77777777" w:rsidR="00713AB8" w:rsidRPr="00D314F6" w:rsidRDefault="00713AB8" w:rsidP="00D314F6">
            <w:pPr>
              <w:rPr>
                <w:b/>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79225776" w14:textId="6FD2704C" w:rsidR="00713AB8" w:rsidRPr="0048543F" w:rsidRDefault="00134162" w:rsidP="00D314F6">
            <w:pPr>
              <w:pStyle w:val="Default"/>
              <w:jc w:val="both"/>
              <w:rPr>
                <w:sz w:val="28"/>
                <w:szCs w:val="28"/>
                <w:lang w:val="lv-LV"/>
              </w:rPr>
            </w:pPr>
            <w:r w:rsidRPr="0048543F">
              <w:rPr>
                <w:color w:val="auto"/>
                <w:sz w:val="28"/>
                <w:szCs w:val="28"/>
                <w:lang w:val="lv-LV"/>
              </w:rPr>
              <w:t>Ministru kabinets</w:t>
            </w:r>
            <w:r w:rsidR="00570356" w:rsidRPr="0048543F">
              <w:rPr>
                <w:color w:val="auto"/>
                <w:sz w:val="28"/>
                <w:szCs w:val="28"/>
                <w:lang w:val="lv-LV"/>
              </w:rPr>
              <w:t xml:space="preserve"> 2020.gada 8.septembra </w:t>
            </w:r>
            <w:r w:rsidRPr="0048543F">
              <w:rPr>
                <w:color w:val="auto"/>
                <w:sz w:val="28"/>
                <w:szCs w:val="28"/>
                <w:lang w:val="lv-LV"/>
              </w:rPr>
              <w:t>sēdē (</w:t>
            </w:r>
            <w:r w:rsidR="00570356" w:rsidRPr="0048543F">
              <w:rPr>
                <w:color w:val="auto"/>
                <w:sz w:val="28"/>
                <w:szCs w:val="28"/>
                <w:lang w:val="lv-LV"/>
              </w:rPr>
              <w:t>protokola Nr.53.,</w:t>
            </w:r>
            <w:r w:rsidR="00570356" w:rsidRPr="0048543F">
              <w:rPr>
                <w:bCs/>
                <w:color w:val="auto"/>
                <w:sz w:val="28"/>
                <w:szCs w:val="28"/>
                <w:lang w:val="lv-LV"/>
              </w:rPr>
              <w:t xml:space="preserve"> </w:t>
            </w:r>
            <w:r w:rsidR="00570356" w:rsidRPr="0048543F">
              <w:rPr>
                <w:bCs/>
                <w:color w:val="auto"/>
                <w:sz w:val="28"/>
                <w:szCs w:val="28"/>
                <w:shd w:val="clear" w:color="auto" w:fill="FFFFFF"/>
                <w:lang w:val="lv-LV"/>
              </w:rPr>
              <w:t>30</w:t>
            </w:r>
            <w:r w:rsidRPr="0048543F">
              <w:rPr>
                <w:bCs/>
                <w:color w:val="auto"/>
                <w:sz w:val="28"/>
                <w:szCs w:val="28"/>
                <w:shd w:val="clear" w:color="auto" w:fill="FFFFFF"/>
                <w:lang w:val="lv-LV"/>
              </w:rPr>
              <w:t>.</w:t>
            </w:r>
            <w:r w:rsidR="00570356" w:rsidRPr="0048543F">
              <w:rPr>
                <w:bCs/>
                <w:color w:val="auto"/>
                <w:sz w:val="28"/>
                <w:szCs w:val="28"/>
                <w:lang w:val="lv-LV"/>
              </w:rPr>
              <w:t>§</w:t>
            </w:r>
            <w:r w:rsidRPr="0048543F">
              <w:rPr>
                <w:bCs/>
                <w:color w:val="auto"/>
                <w:sz w:val="28"/>
                <w:szCs w:val="28"/>
                <w:lang w:val="lv-LV"/>
              </w:rPr>
              <w:t>)</w:t>
            </w:r>
            <w:r w:rsidR="00570356" w:rsidRPr="0048543F">
              <w:rPr>
                <w:bCs/>
                <w:color w:val="auto"/>
                <w:sz w:val="28"/>
                <w:szCs w:val="28"/>
                <w:shd w:val="clear" w:color="auto" w:fill="FFFFFF"/>
                <w:lang w:val="lv-LV"/>
              </w:rPr>
              <w:t xml:space="preserve"> atbalstīja un pieņēma zināšanai Iekšlietu ministrijas </w:t>
            </w:r>
            <w:r w:rsidR="00570356" w:rsidRPr="0048543F">
              <w:rPr>
                <w:color w:val="auto"/>
                <w:sz w:val="28"/>
                <w:szCs w:val="28"/>
                <w:lang w:val="lv-LV"/>
              </w:rPr>
              <w:t>sadarbībā ar Zemkopības ministriju, Izglītības un zinātnes ministriju, Tieslietu ministriju, Labklājības ministriju, Veselības ministriju un Aizsardzības ministriju sagatavoto</w:t>
            </w:r>
            <w:r w:rsidR="00570356" w:rsidRPr="0048543F">
              <w:rPr>
                <w:bCs/>
                <w:color w:val="auto"/>
                <w:sz w:val="28"/>
                <w:szCs w:val="28"/>
                <w:shd w:val="clear" w:color="auto" w:fill="FFFFFF"/>
                <w:lang w:val="lv-LV"/>
              </w:rPr>
              <w:t xml:space="preserve"> </w:t>
            </w:r>
            <w:r w:rsidR="00570356" w:rsidRPr="0048543F">
              <w:rPr>
                <w:color w:val="auto"/>
                <w:sz w:val="28"/>
                <w:szCs w:val="28"/>
                <w:shd w:val="clear" w:color="auto" w:fill="FFFFFF"/>
                <w:lang w:val="lv-LV"/>
              </w:rPr>
              <w:t xml:space="preserve">informatīvo ziņojumu "Par medību šaujamieroču iegādāšanās un glabāšanas ierobežojumiem, kas saistīti ar kriminālatbildību". </w:t>
            </w:r>
            <w:r w:rsidR="00713AB8" w:rsidRPr="0048543F">
              <w:rPr>
                <w:color w:val="auto"/>
                <w:sz w:val="28"/>
                <w:szCs w:val="28"/>
                <w:shd w:val="clear" w:color="auto" w:fill="FFFFFF"/>
                <w:lang w:val="lv-LV"/>
              </w:rPr>
              <w:t>Attiecīg</w:t>
            </w:r>
            <w:r w:rsidR="00A61235" w:rsidRPr="0048543F">
              <w:rPr>
                <w:color w:val="auto"/>
                <w:sz w:val="28"/>
                <w:szCs w:val="28"/>
                <w:shd w:val="clear" w:color="auto" w:fill="FFFFFF"/>
                <w:lang w:val="lv-LV"/>
              </w:rPr>
              <w:t>ā</w:t>
            </w:r>
            <w:r w:rsidR="00713AB8" w:rsidRPr="0048543F">
              <w:rPr>
                <w:color w:val="auto"/>
                <w:sz w:val="28"/>
                <w:szCs w:val="28"/>
                <w:shd w:val="clear" w:color="auto" w:fill="FFFFFF"/>
                <w:lang w:val="lv-LV"/>
              </w:rPr>
              <w:t xml:space="preserve"> ziņojuma secinājumos tika norādīts, ka </w:t>
            </w:r>
            <w:r w:rsidR="00713AB8" w:rsidRPr="0048543F">
              <w:rPr>
                <w:color w:val="auto"/>
                <w:sz w:val="28"/>
                <w:szCs w:val="28"/>
                <w:lang w:val="lv-LV"/>
              </w:rPr>
              <w:t>gan šaurākā, gan plašākā vērtēšanas aspektā ir saskatāms leģitīms mērķis ieroču nēsāšanas (glabāšanas) atļaujas neizsniegšanai vai anulēšanai, proti, sabiedrības drošības nodrošināšana. Vienlaikus ievērojot, ka ieroču</w:t>
            </w:r>
            <w:r w:rsidR="00713AB8" w:rsidRPr="00D314F6">
              <w:rPr>
                <w:color w:val="auto"/>
                <w:sz w:val="28"/>
                <w:szCs w:val="28"/>
                <w:lang w:val="lv-LV"/>
              </w:rPr>
              <w:t xml:space="preserve"> </w:t>
            </w:r>
            <w:r w:rsidR="00713AB8" w:rsidRPr="0048543F">
              <w:rPr>
                <w:color w:val="auto"/>
                <w:sz w:val="28"/>
                <w:szCs w:val="28"/>
                <w:lang w:val="lv-LV"/>
              </w:rPr>
              <w:t xml:space="preserve">nēsāšanas (glabāšanas) atļaujas nav vitāli nepieciešamas personas pamattiesību nodrošināšanai, likumdevējam ir plaša rīcības brīvība noteikt attiecīgos </w:t>
            </w:r>
            <w:r w:rsidR="00713AB8" w:rsidRPr="0048543F">
              <w:rPr>
                <w:color w:val="auto"/>
                <w:sz w:val="28"/>
                <w:szCs w:val="28"/>
                <w:lang w:val="lv-LV"/>
              </w:rPr>
              <w:lastRenderedPageBreak/>
              <w:t xml:space="preserve">ierobežojumus. Līdz ar to esošā regulējuma saglabāšana vai grozīšana attiecībā uz plašāko vērtēšanas aspektu būtībā ir politiskās izšķiršanās jautājums. Līdz šim izdarītā izvēle bija </w:t>
            </w:r>
            <w:r w:rsidR="00A61235" w:rsidRPr="0048543F">
              <w:rPr>
                <w:color w:val="auto"/>
                <w:sz w:val="28"/>
                <w:szCs w:val="28"/>
                <w:lang w:val="lv-LV"/>
              </w:rPr>
              <w:t xml:space="preserve">par </w:t>
            </w:r>
            <w:r w:rsidR="00713AB8" w:rsidRPr="0048543F">
              <w:rPr>
                <w:color w:val="auto"/>
                <w:sz w:val="28"/>
                <w:szCs w:val="28"/>
                <w:lang w:val="lv-LV"/>
              </w:rPr>
              <w:t xml:space="preserve">labu spēkā esošajai pieejai. </w:t>
            </w:r>
            <w:r w:rsidR="00713AB8" w:rsidRPr="00D314F6">
              <w:rPr>
                <w:color w:val="auto"/>
                <w:sz w:val="28"/>
                <w:szCs w:val="28"/>
                <w:lang w:val="lv-LV"/>
              </w:rPr>
              <w:t>I</w:t>
            </w:r>
            <w:r w:rsidR="00713AB8" w:rsidRPr="0048543F">
              <w:rPr>
                <w:color w:val="auto"/>
                <w:sz w:val="28"/>
                <w:szCs w:val="28"/>
                <w:lang w:val="lv-LV"/>
              </w:rPr>
              <w:t>evērojot visu minēto, saglabājams spēkā esošais regulējums.</w:t>
            </w:r>
            <w:r w:rsidR="00713AB8" w:rsidRPr="0048543F">
              <w:rPr>
                <w:bCs/>
                <w:color w:val="auto"/>
                <w:sz w:val="28"/>
                <w:szCs w:val="28"/>
                <w:shd w:val="clear" w:color="auto" w:fill="FFFFFF"/>
                <w:lang w:val="lv-LV"/>
              </w:rPr>
              <w:t xml:space="preserve"> </w:t>
            </w:r>
          </w:p>
        </w:tc>
      </w:tr>
      <w:tr w:rsidR="00713AB8" w:rsidRPr="0048543F" w14:paraId="603DBE97" w14:textId="77777777">
        <w:tc>
          <w:tcPr>
            <w:tcW w:w="750" w:type="dxa"/>
            <w:shd w:val="clear" w:color="auto" w:fill="FFFFFF"/>
            <w:noWrap/>
            <w:tcMar>
              <w:top w:w="75" w:type="dxa"/>
              <w:left w:w="75" w:type="dxa"/>
              <w:bottom w:w="75" w:type="dxa"/>
              <w:right w:w="75" w:type="dxa"/>
            </w:tcMar>
            <w:vAlign w:val="center"/>
          </w:tcPr>
          <w:p w14:paraId="625D867D" w14:textId="77777777" w:rsidR="00713AB8" w:rsidRPr="00D314F6" w:rsidRDefault="00713AB8" w:rsidP="00D314F6">
            <w:pPr>
              <w:rPr>
                <w:szCs w:val="28"/>
              </w:rPr>
            </w:pPr>
            <w:r w:rsidRPr="00D314F6">
              <w:rPr>
                <w:szCs w:val="28"/>
              </w:rPr>
              <w:lastRenderedPageBreak/>
              <w:t>18.</w:t>
            </w:r>
          </w:p>
        </w:tc>
        <w:tc>
          <w:tcPr>
            <w:tcW w:w="4155" w:type="dxa"/>
            <w:shd w:val="clear" w:color="auto" w:fill="FFFFFF"/>
            <w:noWrap/>
            <w:tcMar>
              <w:top w:w="75" w:type="dxa"/>
              <w:left w:w="75" w:type="dxa"/>
              <w:bottom w:w="75" w:type="dxa"/>
              <w:right w:w="75" w:type="dxa"/>
            </w:tcMar>
            <w:vAlign w:val="center"/>
          </w:tcPr>
          <w:p w14:paraId="38FD54DC" w14:textId="77777777" w:rsidR="00713AB8" w:rsidRPr="00D314F6" w:rsidRDefault="00713AB8" w:rsidP="00D314F6">
            <w:pPr>
              <w:rPr>
                <w:szCs w:val="28"/>
              </w:rPr>
            </w:pPr>
            <w:r w:rsidRPr="00D314F6">
              <w:rPr>
                <w:szCs w:val="28"/>
              </w:rPr>
              <w:t>BIEDRĪBA "LATVIJAS MEDNIEKU ASOCIĀCIJA"</w:t>
            </w:r>
          </w:p>
        </w:tc>
        <w:tc>
          <w:tcPr>
            <w:tcW w:w="4156" w:type="dxa"/>
            <w:shd w:val="clear" w:color="auto" w:fill="FFFFFF"/>
            <w:noWrap/>
            <w:tcMar>
              <w:top w:w="75" w:type="dxa"/>
              <w:left w:w="75" w:type="dxa"/>
              <w:bottom w:w="75" w:type="dxa"/>
              <w:right w:w="75" w:type="dxa"/>
            </w:tcMar>
            <w:vAlign w:val="center"/>
          </w:tcPr>
          <w:p w14:paraId="69AD4187" w14:textId="77777777" w:rsidR="00713AB8" w:rsidRPr="00D314F6" w:rsidRDefault="00713AB8" w:rsidP="00D314F6">
            <w:pPr>
              <w:rPr>
                <w:szCs w:val="28"/>
              </w:rPr>
            </w:pPr>
            <w:r w:rsidRPr="00D314F6">
              <w:rPr>
                <w:szCs w:val="28"/>
              </w:rPr>
              <w:t>Nepieciešams pārskatīt IAL 35.panta otro daļu un izteikt to šādā redakcijā: “(2) Fiziskā persona ieroča atļaujā norādīto šaujamieroci, tā maināmās būtiskās sastāvdaļas, munīciju un tās sastāvdaļas, kā arī lielas enerģijas pneimatisko ieroci glabā ieroča atļaujā norādītajā adresē, nodrošinot tādus glabāšanas apstākļus, kas nepieļauj nejaušu ieroča, tā maināmo būtisko sastāvdaļu, munīcijas un tās sastāvdaļu nokļūšanu nepiederošu personu rokās.”</w:t>
            </w:r>
            <w:r w:rsidRPr="00D314F6">
              <w:rPr>
                <w:szCs w:val="28"/>
              </w:rPr>
              <w:br/>
              <w:t xml:space="preserve">Pamatojums. Arī atsevišķa slēdzama telpa var pildīt seifa funkcijas. Jebkurā gadījumā ieroča </w:t>
            </w:r>
            <w:r w:rsidRPr="00D314F6">
              <w:rPr>
                <w:szCs w:val="28"/>
              </w:rPr>
              <w:lastRenderedPageBreak/>
              <w:t>nokļūšana citas personas rokās ir šaujamieroča īpašnieka atbildība. Ir pienākums nodrošinot tādus glabāšanas apstākļus, kas nepieļauj nejaušu ieroča, tā maināmo būtisko sastāvdaļu, munīcijas un tās sastāvdaļu nokļūšanu nepiederošu personu rokās. Kā? Tas ir personas atbildības zonā. Minētais attiecināms arī uz šaujamieroča pārvadāšanu, īslaicīgu glabāšanu, un citām situācijām. Attiecīgi precizējamas arī citas panta un likuma daļas, kas reglamentē glabāšanas apstākļus. Labs piemērs ir 35.panta ceturtā daļa.</w:t>
            </w:r>
            <w:r w:rsidRPr="00D314F6">
              <w:rPr>
                <w:szCs w:val="28"/>
              </w:rPr>
              <w:br/>
            </w:r>
          </w:p>
        </w:tc>
        <w:tc>
          <w:tcPr>
            <w:tcW w:w="1350" w:type="dxa"/>
            <w:shd w:val="clear" w:color="auto" w:fill="FFFFFF"/>
            <w:noWrap/>
            <w:tcMar>
              <w:top w:w="75" w:type="dxa"/>
              <w:left w:w="75" w:type="dxa"/>
              <w:bottom w:w="75" w:type="dxa"/>
              <w:right w:w="75" w:type="dxa"/>
            </w:tcMar>
            <w:vAlign w:val="center"/>
          </w:tcPr>
          <w:p w14:paraId="36B7CE6E" w14:textId="77777777" w:rsidR="00713AB8" w:rsidRPr="00D314F6" w:rsidRDefault="00713AB8" w:rsidP="00D314F6">
            <w:pPr>
              <w:rPr>
                <w:b/>
                <w:szCs w:val="28"/>
              </w:rPr>
            </w:pPr>
            <w:r w:rsidRPr="00D314F6">
              <w:rPr>
                <w:b/>
                <w:szCs w:val="28"/>
              </w:rPr>
              <w:lastRenderedPageBreak/>
              <w:t xml:space="preserve"> Ņemts vērā.</w:t>
            </w:r>
          </w:p>
        </w:tc>
        <w:tc>
          <w:tcPr>
            <w:tcW w:w="4156" w:type="dxa"/>
            <w:shd w:val="clear" w:color="auto" w:fill="FFFFFF"/>
            <w:noWrap/>
            <w:tcMar>
              <w:top w:w="75" w:type="dxa"/>
              <w:left w:w="75" w:type="dxa"/>
              <w:bottom w:w="75" w:type="dxa"/>
              <w:right w:w="75" w:type="dxa"/>
            </w:tcMar>
            <w:vAlign w:val="center"/>
          </w:tcPr>
          <w:p w14:paraId="44772B80" w14:textId="77777777" w:rsidR="00713AB8" w:rsidRPr="00D314F6" w:rsidRDefault="00713AB8" w:rsidP="00D314F6">
            <w:pPr>
              <w:rPr>
                <w:color w:val="auto"/>
                <w:szCs w:val="28"/>
              </w:rPr>
            </w:pPr>
            <w:r w:rsidRPr="00D314F6">
              <w:rPr>
                <w:color w:val="auto"/>
                <w:szCs w:val="28"/>
              </w:rPr>
              <w:t xml:space="preserve">Izteikt IAL 35.panta otru daļu šādā redakcijā: </w:t>
            </w:r>
          </w:p>
          <w:p w14:paraId="2ACCA9AA" w14:textId="77777777" w:rsidR="00A5301C" w:rsidRPr="00D314F6" w:rsidRDefault="00713AB8" w:rsidP="0048543F">
            <w:pPr>
              <w:rPr>
                <w:color w:val="auto"/>
                <w:szCs w:val="28"/>
              </w:rPr>
            </w:pPr>
            <w:r w:rsidRPr="00D314F6">
              <w:rPr>
                <w:color w:val="auto"/>
                <w:szCs w:val="28"/>
              </w:rPr>
              <w:t xml:space="preserve">“(2) Fiziskā persona ieroča atļaujā norādīto šaujamieroci, tā maināmās būtiskās sastāvdaļas, munīciju un tās sastāvdaļas, kā arī lielas enerģijas pneimatisko ieroci glabā ieroča atļaujā norādītajā adresē, nodrošinot tādus glabāšanas apstākļus, kas nepieļauj nejaušu ieroča, tā maināmo būtisko sastāvdaļu, munīcijas un tās sastāvdaļu nokļūšanu nepiederošu personu rokās. </w:t>
            </w:r>
          </w:p>
          <w:p w14:paraId="0895A246" w14:textId="77777777" w:rsidR="00B879AC" w:rsidRPr="00D314F6" w:rsidRDefault="00B879AC" w:rsidP="0048543F">
            <w:pPr>
              <w:rPr>
                <w:szCs w:val="28"/>
              </w:rPr>
            </w:pPr>
          </w:p>
          <w:p w14:paraId="6F7EFDCA" w14:textId="77777777" w:rsidR="00713AB8" w:rsidRPr="0048543F" w:rsidRDefault="00713AB8">
            <w:pPr>
              <w:rPr>
                <w:color w:val="auto"/>
                <w:szCs w:val="28"/>
              </w:rPr>
            </w:pPr>
            <w:r w:rsidRPr="0048543F">
              <w:rPr>
                <w:color w:val="auto"/>
                <w:szCs w:val="28"/>
              </w:rPr>
              <w:t xml:space="preserve">IAL 35.panta astotā daļa nosaka deleģējumu Ministru kabinetam noteikt </w:t>
            </w:r>
            <w:r w:rsidRPr="0048543F">
              <w:rPr>
                <w:color w:val="auto"/>
                <w:szCs w:val="28"/>
                <w:shd w:val="clear" w:color="auto" w:fill="FFFFFF"/>
              </w:rPr>
              <w:t xml:space="preserve">kārtību, kādā fiziskās </w:t>
            </w:r>
            <w:r w:rsidRPr="0048543F">
              <w:rPr>
                <w:color w:val="auto"/>
                <w:szCs w:val="28"/>
                <w:shd w:val="clear" w:color="auto" w:fill="FFFFFF"/>
              </w:rPr>
              <w:lastRenderedPageBreak/>
              <w:t>personas glabā šaujamieroci, tā maināmās būtiskās sastāvdaļas, munīciju un lielas enerģijas pneimatisko ieroci.</w:t>
            </w:r>
            <w:r w:rsidRPr="0048543F">
              <w:rPr>
                <w:color w:val="auto"/>
                <w:szCs w:val="28"/>
              </w:rPr>
              <w:t xml:space="preserve"> </w:t>
            </w:r>
          </w:p>
          <w:p w14:paraId="75DB2E95" w14:textId="77777777" w:rsidR="00EC00E2" w:rsidRPr="0048543F" w:rsidRDefault="00EC00E2">
            <w:pPr>
              <w:rPr>
                <w:color w:val="auto"/>
                <w:szCs w:val="28"/>
              </w:rPr>
            </w:pPr>
          </w:p>
          <w:p w14:paraId="7497023C" w14:textId="7854E052" w:rsidR="00EC00E2" w:rsidRPr="0048543F" w:rsidRDefault="00EC00E2">
            <w:pPr>
              <w:rPr>
                <w:color w:val="auto"/>
                <w:szCs w:val="28"/>
                <w:shd w:val="clear" w:color="auto" w:fill="FFFFFF"/>
              </w:rPr>
            </w:pPr>
            <w:r w:rsidRPr="0048543F">
              <w:rPr>
                <w:color w:val="auto"/>
                <w:szCs w:val="28"/>
                <w:shd w:val="clear" w:color="auto" w:fill="FFFFFF"/>
              </w:rPr>
              <w:t>Ņemot vērā minēto, kā arī lai panāktu tiesību normu piemērošanas vienveidību un izvairītos no interpretācijas</w:t>
            </w:r>
            <w:r w:rsidR="00134162" w:rsidRPr="0048543F">
              <w:rPr>
                <w:color w:val="auto"/>
                <w:szCs w:val="28"/>
                <w:shd w:val="clear" w:color="auto" w:fill="FFFFFF"/>
              </w:rPr>
              <w:t xml:space="preserve">, </w:t>
            </w:r>
            <w:r w:rsidRPr="0048543F">
              <w:rPr>
                <w:color w:val="auto"/>
                <w:szCs w:val="28"/>
                <w:shd w:val="clear" w:color="auto" w:fill="FFFFFF"/>
              </w:rPr>
              <w:t xml:space="preserve">detalizētas drošības prasības ieroču glabāšanas vietai būs noteikti Ministru </w:t>
            </w:r>
            <w:r w:rsidR="00BE5EEB" w:rsidRPr="0048543F">
              <w:rPr>
                <w:color w:val="auto"/>
                <w:szCs w:val="28"/>
                <w:shd w:val="clear" w:color="auto" w:fill="FFFFFF"/>
              </w:rPr>
              <w:t>k</w:t>
            </w:r>
            <w:r w:rsidRPr="0048543F">
              <w:rPr>
                <w:color w:val="auto"/>
                <w:szCs w:val="28"/>
                <w:shd w:val="clear" w:color="auto" w:fill="FFFFFF"/>
              </w:rPr>
              <w:t xml:space="preserve">abineta noteikumos. </w:t>
            </w:r>
          </w:p>
        </w:tc>
      </w:tr>
      <w:tr w:rsidR="00713AB8" w:rsidRPr="0048543F" w14:paraId="2B1A278F" w14:textId="77777777">
        <w:tc>
          <w:tcPr>
            <w:tcW w:w="750" w:type="dxa"/>
            <w:shd w:val="clear" w:color="auto" w:fill="FFFFFF"/>
            <w:noWrap/>
            <w:tcMar>
              <w:top w:w="75" w:type="dxa"/>
              <w:left w:w="75" w:type="dxa"/>
              <w:bottom w:w="75" w:type="dxa"/>
              <w:right w:w="75" w:type="dxa"/>
            </w:tcMar>
            <w:vAlign w:val="center"/>
          </w:tcPr>
          <w:p w14:paraId="3BC59E5E" w14:textId="77777777" w:rsidR="00713AB8" w:rsidRPr="00D314F6" w:rsidRDefault="00713AB8" w:rsidP="00D314F6">
            <w:pPr>
              <w:rPr>
                <w:szCs w:val="28"/>
              </w:rPr>
            </w:pPr>
            <w:r w:rsidRPr="00D314F6">
              <w:rPr>
                <w:szCs w:val="28"/>
              </w:rPr>
              <w:lastRenderedPageBreak/>
              <w:t>19.</w:t>
            </w:r>
          </w:p>
        </w:tc>
        <w:tc>
          <w:tcPr>
            <w:tcW w:w="4155" w:type="dxa"/>
            <w:shd w:val="clear" w:color="auto" w:fill="FFFFFF"/>
            <w:noWrap/>
            <w:tcMar>
              <w:top w:w="75" w:type="dxa"/>
              <w:left w:w="75" w:type="dxa"/>
              <w:bottom w:w="75" w:type="dxa"/>
              <w:right w:w="75" w:type="dxa"/>
            </w:tcMar>
            <w:vAlign w:val="center"/>
          </w:tcPr>
          <w:p w14:paraId="27594B20" w14:textId="77777777" w:rsidR="00713AB8" w:rsidRPr="00D314F6" w:rsidRDefault="00713AB8" w:rsidP="00D314F6">
            <w:pPr>
              <w:rPr>
                <w:szCs w:val="28"/>
              </w:rPr>
            </w:pPr>
            <w:r w:rsidRPr="00D314F6">
              <w:rPr>
                <w:szCs w:val="28"/>
              </w:rPr>
              <w:t>"Latvijas Mednieku savienība"</w:t>
            </w:r>
          </w:p>
        </w:tc>
        <w:tc>
          <w:tcPr>
            <w:tcW w:w="4156" w:type="dxa"/>
            <w:shd w:val="clear" w:color="auto" w:fill="FFFFFF"/>
            <w:noWrap/>
            <w:tcMar>
              <w:top w:w="75" w:type="dxa"/>
              <w:left w:w="75" w:type="dxa"/>
              <w:bottom w:w="75" w:type="dxa"/>
              <w:right w:w="75" w:type="dxa"/>
            </w:tcMar>
            <w:vAlign w:val="center"/>
          </w:tcPr>
          <w:p w14:paraId="27A3CF56" w14:textId="77777777" w:rsidR="00713AB8" w:rsidRPr="00D314F6" w:rsidRDefault="00713AB8" w:rsidP="00D314F6">
            <w:pPr>
              <w:rPr>
                <w:szCs w:val="28"/>
              </w:rPr>
            </w:pPr>
            <w:r w:rsidRPr="00D314F6">
              <w:rPr>
                <w:szCs w:val="28"/>
              </w:rPr>
              <w:t>Ieroču aprites likuma (IAL) 1.panta 26. punktu izteikt šādā redakcijā: “</w:t>
            </w:r>
            <w:r w:rsidRPr="00D314F6">
              <w:rPr>
                <w:b/>
                <w:szCs w:val="28"/>
              </w:rPr>
              <w:t>lielas enerģijas pneimatiskais ierocis</w:t>
            </w:r>
            <w:r w:rsidRPr="00D314F6">
              <w:rPr>
                <w:szCs w:val="28"/>
              </w:rPr>
              <w:t xml:space="preserve"> — pneimatiskais ierocis, kura kalibrs ir lielāks par 4,5mm un šāviņa sākumenerģija ir lielāka par 12 džouliem”.</w:t>
            </w:r>
            <w:r w:rsidRPr="00D314F6">
              <w:rPr>
                <w:szCs w:val="28"/>
              </w:rPr>
              <w:br/>
            </w:r>
            <w:r w:rsidRPr="00D314F6">
              <w:rPr>
                <w:szCs w:val="28"/>
              </w:rPr>
              <w:br/>
              <w:t>IAL 1.panta 28. punktu izteikt šādā redakcijā: “</w:t>
            </w:r>
            <w:r w:rsidRPr="00D314F6">
              <w:rPr>
                <w:b/>
                <w:szCs w:val="28"/>
              </w:rPr>
              <w:t xml:space="preserve">mazas enerģijas </w:t>
            </w:r>
            <w:r w:rsidRPr="00D314F6">
              <w:rPr>
                <w:b/>
                <w:szCs w:val="28"/>
              </w:rPr>
              <w:lastRenderedPageBreak/>
              <w:t>pneimatiskais ierocis</w:t>
            </w:r>
            <w:r w:rsidRPr="00D314F6">
              <w:rPr>
                <w:szCs w:val="28"/>
              </w:rPr>
              <w:t xml:space="preserve"> — pneimatiskais ierocis, kura kalibrs nav lielāks par 4,5mm vai šāviņa enerģija stobra galā nepārsniedz 12 džoulus.”</w:t>
            </w:r>
            <w:r w:rsidRPr="00D314F6">
              <w:rPr>
                <w:szCs w:val="28"/>
              </w:rPr>
              <w:br/>
            </w:r>
            <w:r w:rsidRPr="00D314F6">
              <w:rPr>
                <w:szCs w:val="28"/>
              </w:rPr>
              <w:br/>
              <w:t>Pamatojums - Ministru kabineta noteikumi Nr.421 “Medību noteikumi” 67. punkts nosaka, ka ar lielas enerģijas pneimatisko medību ieroci atļauts medīt pelēkās vārnas, žagatas, lauka baložus un mājas baložus, taču pieredze apliecina kā 4,5mm pneimatiskā ieroča ballistika, neatkarīgi no šāviņa sākuma ātruma stobra galā, kas kvalificējas kā lielas enerģijas pneimatiskais ierocis, nenodrošina humānu un efektīvu medījamā dzīvnieka nomedīšanu. 4,5 mm kalibra pneimatisko ieroču kvalificēšanai kā lielas enerģijas pneimatiskie ieroču un to izmantošanai medībās nav racionāli pamatojama.</w:t>
            </w:r>
          </w:p>
        </w:tc>
        <w:tc>
          <w:tcPr>
            <w:tcW w:w="1350" w:type="dxa"/>
            <w:shd w:val="clear" w:color="auto" w:fill="FFFFFF"/>
            <w:noWrap/>
            <w:tcMar>
              <w:top w:w="75" w:type="dxa"/>
              <w:left w:w="75" w:type="dxa"/>
              <w:bottom w:w="75" w:type="dxa"/>
              <w:right w:w="75" w:type="dxa"/>
            </w:tcMar>
            <w:vAlign w:val="center"/>
          </w:tcPr>
          <w:p w14:paraId="5255DF5F" w14:textId="77777777" w:rsidR="00713AB8" w:rsidRPr="00D314F6" w:rsidRDefault="00713AB8" w:rsidP="00D314F6">
            <w:pPr>
              <w:rPr>
                <w:b/>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43672424" w14:textId="6C48C7D9" w:rsidR="00713AB8" w:rsidRPr="00D314F6" w:rsidRDefault="00713AB8" w:rsidP="0048543F">
            <w:pPr>
              <w:rPr>
                <w:szCs w:val="28"/>
              </w:rPr>
            </w:pPr>
            <w:r w:rsidRPr="00D314F6">
              <w:rPr>
                <w:szCs w:val="28"/>
              </w:rPr>
              <w:t xml:space="preserve">IAL tiesību normās ietvertais pneimatisko ieroču sadalījums mazas enerģijas pneimatiskos ieročos un lielas enerģijas pneimatiskos ieročos ir attiecināms ne tikai uz medniekiem, bet arī uz sportistiem. Turklāt nav atbalstāma ideja iegūt iedzīvotājiem pneimatiskus ieročus, kuru kalibrs nebūs lielāks par 4,5 mm, bet kuru </w:t>
            </w:r>
            <w:r w:rsidRPr="00D314F6">
              <w:rPr>
                <w:szCs w:val="28"/>
              </w:rPr>
              <w:lastRenderedPageBreak/>
              <w:t>šāviņa enerģija būs bez ierobežojuma</w:t>
            </w:r>
            <w:r w:rsidR="00134162" w:rsidRPr="00D314F6">
              <w:rPr>
                <w:szCs w:val="28"/>
              </w:rPr>
              <w:t>, bez ieroču atļaujas</w:t>
            </w:r>
            <w:r w:rsidRPr="00D314F6">
              <w:rPr>
                <w:szCs w:val="28"/>
              </w:rPr>
              <w:t>. Ņemot vērā priekšlikumā izteiktus argumentus uzskatām, ka būtu nepieciešams veikt precizējumu Ministru kabineta</w:t>
            </w:r>
            <w:r w:rsidR="00620843" w:rsidRPr="00D314F6">
              <w:rPr>
                <w:szCs w:val="28"/>
              </w:rPr>
              <w:t xml:space="preserve"> 2014. gada 22. jūlija</w:t>
            </w:r>
            <w:r w:rsidRPr="00D314F6">
              <w:rPr>
                <w:szCs w:val="28"/>
              </w:rPr>
              <w:t xml:space="preserve"> noteikumu Nr.421  “Medību noteikumi” tiesību normās</w:t>
            </w:r>
            <w:r w:rsidR="00521155" w:rsidRPr="00D314F6">
              <w:rPr>
                <w:szCs w:val="28"/>
              </w:rPr>
              <w:t>,</w:t>
            </w:r>
            <w:r w:rsidRPr="00D314F6">
              <w:rPr>
                <w:szCs w:val="28"/>
              </w:rPr>
              <w:t xml:space="preserve"> nevis IAL tiesību normās.</w:t>
            </w:r>
          </w:p>
          <w:p w14:paraId="66E250BE" w14:textId="77777777" w:rsidR="00713AB8" w:rsidRPr="00D314F6" w:rsidRDefault="00713AB8" w:rsidP="00D314F6">
            <w:pPr>
              <w:rPr>
                <w:szCs w:val="28"/>
              </w:rPr>
            </w:pPr>
          </w:p>
          <w:p w14:paraId="134076CC" w14:textId="77777777" w:rsidR="00713AB8" w:rsidRPr="00D314F6" w:rsidRDefault="00713AB8" w:rsidP="00D314F6">
            <w:pPr>
              <w:rPr>
                <w:szCs w:val="28"/>
              </w:rPr>
            </w:pPr>
          </w:p>
        </w:tc>
      </w:tr>
      <w:tr w:rsidR="00713AB8" w:rsidRPr="0048543F" w14:paraId="4F4F46A3" w14:textId="77777777">
        <w:tc>
          <w:tcPr>
            <w:tcW w:w="750" w:type="dxa"/>
            <w:shd w:val="clear" w:color="auto" w:fill="FFFFFF"/>
            <w:noWrap/>
            <w:tcMar>
              <w:top w:w="75" w:type="dxa"/>
              <w:left w:w="75" w:type="dxa"/>
              <w:bottom w:w="75" w:type="dxa"/>
              <w:right w:w="75" w:type="dxa"/>
            </w:tcMar>
            <w:vAlign w:val="center"/>
          </w:tcPr>
          <w:p w14:paraId="256C5C50" w14:textId="77777777" w:rsidR="00713AB8" w:rsidRPr="00D314F6" w:rsidRDefault="00713AB8" w:rsidP="00D314F6">
            <w:pPr>
              <w:rPr>
                <w:szCs w:val="28"/>
              </w:rPr>
            </w:pPr>
            <w:r w:rsidRPr="00D314F6">
              <w:rPr>
                <w:szCs w:val="28"/>
              </w:rPr>
              <w:lastRenderedPageBreak/>
              <w:t>20.</w:t>
            </w:r>
          </w:p>
        </w:tc>
        <w:tc>
          <w:tcPr>
            <w:tcW w:w="4155" w:type="dxa"/>
            <w:shd w:val="clear" w:color="auto" w:fill="FFFFFF"/>
            <w:noWrap/>
            <w:tcMar>
              <w:top w:w="75" w:type="dxa"/>
              <w:left w:w="75" w:type="dxa"/>
              <w:bottom w:w="75" w:type="dxa"/>
              <w:right w:w="75" w:type="dxa"/>
            </w:tcMar>
            <w:vAlign w:val="center"/>
          </w:tcPr>
          <w:p w14:paraId="491E27DA" w14:textId="77777777" w:rsidR="00713AB8" w:rsidRPr="00D314F6" w:rsidRDefault="00713AB8" w:rsidP="00D314F6">
            <w:pPr>
              <w:rPr>
                <w:szCs w:val="28"/>
              </w:rPr>
            </w:pPr>
            <w:r w:rsidRPr="00D314F6">
              <w:rPr>
                <w:szCs w:val="28"/>
              </w:rPr>
              <w:t>"Latvijas Mednieku savienība"</w:t>
            </w:r>
          </w:p>
        </w:tc>
        <w:tc>
          <w:tcPr>
            <w:tcW w:w="4156" w:type="dxa"/>
            <w:shd w:val="clear" w:color="auto" w:fill="FFFFFF"/>
            <w:noWrap/>
            <w:tcMar>
              <w:top w:w="75" w:type="dxa"/>
              <w:left w:w="75" w:type="dxa"/>
              <w:bottom w:w="75" w:type="dxa"/>
              <w:right w:w="75" w:type="dxa"/>
            </w:tcMar>
            <w:vAlign w:val="center"/>
          </w:tcPr>
          <w:p w14:paraId="24EBB847" w14:textId="77777777" w:rsidR="00713AB8" w:rsidRPr="00D314F6" w:rsidRDefault="00713AB8" w:rsidP="00D314F6">
            <w:pPr>
              <w:rPr>
                <w:szCs w:val="28"/>
              </w:rPr>
            </w:pPr>
            <w:r w:rsidRPr="00D314F6">
              <w:rPr>
                <w:szCs w:val="28"/>
              </w:rPr>
              <w:t>Ieroču aprites likuma (IAL) 14. pantu papildināt ar šādu normu:</w:t>
            </w:r>
            <w:r w:rsidRPr="00D314F6">
              <w:rPr>
                <w:szCs w:val="28"/>
              </w:rPr>
              <w:br/>
            </w:r>
            <w:r w:rsidRPr="00D314F6">
              <w:rPr>
                <w:szCs w:val="28"/>
              </w:rPr>
              <w:br/>
              <w:t>“</w:t>
            </w:r>
            <w:r w:rsidRPr="00D314F6">
              <w:rPr>
                <w:i/>
                <w:szCs w:val="28"/>
              </w:rPr>
              <w:t>Latvija pilsonim ir tiesības ar medībām, sportam un pašaizsardzībai reģistrētu šaujamieroci piedalīties Nacionālo bruņoto spēku organizētajās Valsts visaptverošās aizsardzības mācībā</w:t>
            </w:r>
            <w:r w:rsidRPr="00D314F6">
              <w:rPr>
                <w:szCs w:val="28"/>
              </w:rPr>
              <w:t>s.”</w:t>
            </w:r>
            <w:r w:rsidRPr="00D314F6">
              <w:rPr>
                <w:szCs w:val="28"/>
              </w:rPr>
              <w:br/>
            </w:r>
            <w:r w:rsidRPr="00D314F6">
              <w:rPr>
                <w:szCs w:val="28"/>
              </w:rPr>
              <w:br/>
              <w:t>Pamatojums: Nacionālās drošības likuma 25.</w:t>
            </w:r>
            <w:r w:rsidRPr="00D314F6">
              <w:rPr>
                <w:szCs w:val="28"/>
                <w:vertAlign w:val="superscript"/>
              </w:rPr>
              <w:t>(1)</w:t>
            </w:r>
            <w:r w:rsidRPr="00D314F6">
              <w:rPr>
                <w:szCs w:val="28"/>
              </w:rPr>
              <w:t xml:space="preserve"> pants. “Iedzīvotāju pienākumi un tiesības kara vai militāra iebrukuma gadījumā” nosaka, ka Īstenojot visaptverošu valsts aizsardzību, iedzīvotājiem, ievērojot nacionālo un starptautisko tiesību normas, ir šādas tiesības izrādīt bruņotu pretošanos.</w:t>
            </w:r>
            <w:r w:rsidRPr="00D314F6">
              <w:rPr>
                <w:szCs w:val="28"/>
              </w:rPr>
              <w:br/>
            </w:r>
            <w:r w:rsidRPr="00D314F6">
              <w:rPr>
                <w:szCs w:val="28"/>
              </w:rPr>
              <w:br/>
              <w:t>Lai efektīvi ieviestu šo normu dzīvē, ir nepieciešams sakārtot iedzīvotāju izglītošanu un apmācību, izmantojot civilos šaujamieročus praktiskās nodarbībās visaptverošās valsts aizsardzības sistēmas ietvaros.</w:t>
            </w:r>
          </w:p>
        </w:tc>
        <w:tc>
          <w:tcPr>
            <w:tcW w:w="1350" w:type="dxa"/>
            <w:shd w:val="clear" w:color="auto" w:fill="FFFFFF"/>
            <w:noWrap/>
            <w:tcMar>
              <w:top w:w="75" w:type="dxa"/>
              <w:left w:w="75" w:type="dxa"/>
              <w:bottom w:w="75" w:type="dxa"/>
              <w:right w:w="75" w:type="dxa"/>
            </w:tcMar>
            <w:vAlign w:val="center"/>
          </w:tcPr>
          <w:p w14:paraId="02094CB8" w14:textId="77777777" w:rsidR="00713AB8" w:rsidRPr="00D314F6" w:rsidRDefault="00713AB8" w:rsidP="00D314F6">
            <w:pPr>
              <w:rPr>
                <w:szCs w:val="28"/>
              </w:rPr>
            </w:pPr>
            <w:r w:rsidRPr="00D314F6">
              <w:rPr>
                <w:b/>
                <w:szCs w:val="28"/>
              </w:rPr>
              <w:t>Nav ņemts vērā.</w:t>
            </w:r>
          </w:p>
        </w:tc>
        <w:tc>
          <w:tcPr>
            <w:tcW w:w="4156" w:type="dxa"/>
            <w:shd w:val="clear" w:color="auto" w:fill="FFFFFF"/>
            <w:noWrap/>
            <w:tcMar>
              <w:top w:w="75" w:type="dxa"/>
              <w:left w:w="75" w:type="dxa"/>
              <w:bottom w:w="75" w:type="dxa"/>
              <w:right w:w="75" w:type="dxa"/>
            </w:tcMar>
            <w:vAlign w:val="center"/>
          </w:tcPr>
          <w:p w14:paraId="39D0E8EA" w14:textId="2F3AB0E5" w:rsidR="00713AB8" w:rsidRPr="0048543F" w:rsidRDefault="00713AB8" w:rsidP="0048543F">
            <w:pPr>
              <w:rPr>
                <w:szCs w:val="28"/>
              </w:rPr>
            </w:pPr>
            <w:r w:rsidRPr="0048543F">
              <w:rPr>
                <w:szCs w:val="28"/>
              </w:rPr>
              <w:t>IAL pēc būtības nereglamentē ieroču apriti izņēmuma un kara stāvokļa laikā. Attiecībā uz mednieku biedrību iesaisti visaptverošajā valsts aizsardzībā vēršam uzmanību, ka saskaņā ar Nacionālās drošības likuma 25.</w:t>
            </w:r>
            <w:r w:rsidRPr="0048543F">
              <w:rPr>
                <w:szCs w:val="28"/>
                <w:vertAlign w:val="superscript"/>
              </w:rPr>
              <w:t xml:space="preserve"> 1</w:t>
            </w:r>
            <w:r w:rsidRPr="0048543F">
              <w:rPr>
                <w:szCs w:val="28"/>
              </w:rPr>
              <w:t xml:space="preserve"> panta otrās daļas </w:t>
            </w:r>
            <w:r w:rsidR="00620843" w:rsidRPr="0048543F">
              <w:rPr>
                <w:szCs w:val="28"/>
              </w:rPr>
              <w:t xml:space="preserve">2. </w:t>
            </w:r>
            <w:r w:rsidRPr="0048543F">
              <w:rPr>
                <w:szCs w:val="28"/>
              </w:rPr>
              <w:t xml:space="preserve">apakšpunktu Latvijas iedzīvotājiem, īstenojot visaptverošu valsts aizsardzību, ir tiesības izrādīt bruņotu pretošanos gadījumā, ja Latvijas drošību un teritoriālo integritāti apdraud ienaidnieks un tā spēki. Pamatojoties uz Aizsardzības ministrijas sniegto skaidrojumu, Latvijas Republikas iedzīvotāji, kuriem ir aktuāls jautājums par medību ieročiem krīzes situācijā, tiek aicināti vērsties tuvākajā Nacionālo bruņoto spēku vienībā, lai noteiktu sadarbības iespējas, kas var ietvert gan iesaisti bruņotajā pretošanās, gan atbalsta sniegšanu bruņotajiem spēkiem un citas aktivitātes atbilstoši Latvijas un starptautiskajiem normatīvajiem aktiem un ņemot vērā konkrētā </w:t>
            </w:r>
            <w:r w:rsidRPr="0048543F">
              <w:rPr>
                <w:szCs w:val="28"/>
              </w:rPr>
              <w:lastRenderedPageBreak/>
              <w:t>iedzīvotāja zināšanas un kompetences.</w:t>
            </w:r>
          </w:p>
          <w:p w14:paraId="1E842A16" w14:textId="77777777" w:rsidR="00713AB8" w:rsidRPr="00D314F6" w:rsidRDefault="00713AB8" w:rsidP="00D314F6">
            <w:pPr>
              <w:rPr>
                <w:szCs w:val="28"/>
              </w:rPr>
            </w:pPr>
          </w:p>
        </w:tc>
      </w:tr>
      <w:tr w:rsidR="000F75FA" w:rsidRPr="0048543F" w14:paraId="563A6CE5" w14:textId="77777777">
        <w:tc>
          <w:tcPr>
            <w:tcW w:w="750" w:type="dxa"/>
            <w:shd w:val="clear" w:color="auto" w:fill="FFFFFF"/>
            <w:noWrap/>
            <w:tcMar>
              <w:top w:w="75" w:type="dxa"/>
              <w:left w:w="75" w:type="dxa"/>
              <w:bottom w:w="75" w:type="dxa"/>
              <w:right w:w="75" w:type="dxa"/>
            </w:tcMar>
            <w:vAlign w:val="center"/>
          </w:tcPr>
          <w:p w14:paraId="2F55C158" w14:textId="77777777" w:rsidR="000F75FA" w:rsidRPr="00D314F6" w:rsidRDefault="000F75FA" w:rsidP="00D314F6">
            <w:pPr>
              <w:rPr>
                <w:szCs w:val="28"/>
              </w:rPr>
            </w:pPr>
            <w:r w:rsidRPr="00D314F6">
              <w:rPr>
                <w:szCs w:val="28"/>
              </w:rPr>
              <w:lastRenderedPageBreak/>
              <w:t>21.</w:t>
            </w:r>
          </w:p>
        </w:tc>
        <w:tc>
          <w:tcPr>
            <w:tcW w:w="4155" w:type="dxa"/>
            <w:shd w:val="clear" w:color="auto" w:fill="FFFFFF"/>
            <w:noWrap/>
            <w:tcMar>
              <w:top w:w="75" w:type="dxa"/>
              <w:left w:w="75" w:type="dxa"/>
              <w:bottom w:w="75" w:type="dxa"/>
              <w:right w:w="75" w:type="dxa"/>
            </w:tcMar>
            <w:vAlign w:val="center"/>
          </w:tcPr>
          <w:p w14:paraId="07E7168D" w14:textId="77777777" w:rsidR="000F75FA" w:rsidRPr="00D314F6" w:rsidRDefault="000F75FA" w:rsidP="00D314F6">
            <w:pPr>
              <w:rPr>
                <w:szCs w:val="28"/>
              </w:rPr>
            </w:pPr>
            <w:r w:rsidRPr="00D314F6">
              <w:rPr>
                <w:szCs w:val="28"/>
              </w:rPr>
              <w:t>"Latvijas Mednieku savienība"</w:t>
            </w:r>
          </w:p>
        </w:tc>
        <w:tc>
          <w:tcPr>
            <w:tcW w:w="4156" w:type="dxa"/>
            <w:shd w:val="clear" w:color="auto" w:fill="FFFFFF"/>
            <w:noWrap/>
            <w:tcMar>
              <w:top w:w="75" w:type="dxa"/>
              <w:left w:w="75" w:type="dxa"/>
              <w:bottom w:w="75" w:type="dxa"/>
              <w:right w:w="75" w:type="dxa"/>
            </w:tcMar>
            <w:vAlign w:val="center"/>
          </w:tcPr>
          <w:p w14:paraId="4758E0EF" w14:textId="77777777" w:rsidR="000F75FA" w:rsidRPr="00D314F6" w:rsidRDefault="000F75FA" w:rsidP="00D314F6">
            <w:pPr>
              <w:rPr>
                <w:szCs w:val="28"/>
              </w:rPr>
            </w:pPr>
            <w:r w:rsidRPr="00D314F6">
              <w:rPr>
                <w:szCs w:val="28"/>
              </w:rPr>
              <w:t>Grozīt Ieroču aprites likuma 14. panta normas izteikt šādā redakcijā šādā redakcijā:</w:t>
            </w:r>
            <w:r w:rsidRPr="00D314F6">
              <w:rPr>
                <w:szCs w:val="28"/>
              </w:rPr>
              <w:br/>
              <w:t>16.panta sestās daļas 1.punktu: "iegādāties, glabāt, pārvadāt un pārsūtīt medībām klasificētus B un C kategorijas garstobra—gludstobra šaujamieročus un to munīciju un izmantot šos šaujamieročus medībās, treniņšaušanā, šaušanas vai šaušanas sporta sacensībās, kā arī lauksaimniecības dzīvnieku nogalināšanai normatīvajos aktos par kaušanai paredzēto lauksaimniecības dzīvnieku aizsardzību noteiktajā kārtībā;"</w:t>
            </w:r>
            <w:r w:rsidRPr="00D314F6">
              <w:rPr>
                <w:szCs w:val="28"/>
              </w:rPr>
              <w:br/>
            </w:r>
            <w:r w:rsidRPr="00D314F6">
              <w:rPr>
                <w:szCs w:val="28"/>
              </w:rPr>
              <w:br/>
              <w:t xml:space="preserve">16.panta sestās daļas 1.punktu: " iegādāties, glabāt, pārvadāt un pārsūtīt medībām klasificētus D kategorijas lielas enerģijas pneimatiskos ieročus un izmantot šos ieročus medībās, treniņšaušanā </w:t>
            </w:r>
            <w:r w:rsidRPr="00D314F6">
              <w:rPr>
                <w:szCs w:val="28"/>
              </w:rPr>
              <w:lastRenderedPageBreak/>
              <w:t>un šaušanas vai šaušanas sporta sacensībās"</w:t>
            </w:r>
            <w:r w:rsidRPr="00D314F6">
              <w:rPr>
                <w:szCs w:val="28"/>
              </w:rPr>
              <w:br/>
            </w:r>
            <w:r w:rsidRPr="00D314F6">
              <w:rPr>
                <w:szCs w:val="28"/>
              </w:rPr>
              <w:br/>
              <w:t>16.panta astoto daļu: "Latvijas pilsonim, Eiropas Savienības dalībvalsts pilsonim un Eiropas Ekonomikas zonas valsts pilsonim, kā arī pastāvīgās uzturēšanās atļauju Latvijas Republikā saņēmušai personai — Ziemeļatlantijas līguma organizācijas dalībvalsts, Eiropas Brīvās tirdzniecības asociācijas dalībvalsts, Austrālijas Savienības, Brazīlijas Federatīvās Republikas, Jaunzēlandes vai Ukrainas pilsonim —, kura sasniegusi 18 gadu vecumu, ja uz šo personu neattiecas šajā likumā minētie aizliegumi, ir tiesības ar Valsts policijas atļauju iegādāties, glabāt, pārvadāt un pārsūtīt pašaizsardzībai klasificētus B un C kategorijas garstobra—gludstobra šaujamieročus un to munīciju un izmantot tos pašaizsardzībai, treniņšaušanā un šaušanas vai šausanas sporta sacensībās."</w:t>
            </w:r>
            <w:r w:rsidRPr="00D314F6">
              <w:rPr>
                <w:szCs w:val="28"/>
              </w:rPr>
              <w:br/>
            </w:r>
            <w:r w:rsidRPr="00D314F6">
              <w:rPr>
                <w:szCs w:val="28"/>
              </w:rPr>
              <w:br/>
            </w:r>
            <w:r w:rsidRPr="00D314F6">
              <w:rPr>
                <w:szCs w:val="28"/>
              </w:rPr>
              <w:lastRenderedPageBreak/>
              <w:t>16.panta devītās daļas 1.puntku:" iegādāties, glabāt, pārvadāt un pārsūtīt medībām klasificētus B un C kategorijas garstobra—vītņstobra šaujamieročus un to munīciju un izmantot šos šaujamieročus medībās, treniņšaušanā, šaušanas vai šaušanas sporta sacensībās, kā arī lauksaimniecības dzīvnieku nogalināšanai normatīvajos aktos par kaušanai paredzēto lauksaimniecības dzīvnieku aizsardzību noteiktajā kārtībā;"</w:t>
            </w:r>
            <w:r w:rsidRPr="00D314F6">
              <w:rPr>
                <w:szCs w:val="28"/>
              </w:rPr>
              <w:br/>
            </w:r>
            <w:r w:rsidRPr="00D314F6">
              <w:rPr>
                <w:szCs w:val="28"/>
              </w:rPr>
              <w:br/>
            </w:r>
            <w:r w:rsidRPr="00D314F6">
              <w:rPr>
                <w:szCs w:val="28"/>
              </w:rPr>
              <w:br/>
              <w:t xml:space="preserve">16.panta desmito daļu: "Latvijas pilsonim, pastāvīgās uzturēšanās atļauju Latvijas Republikā saņēmušam Eiropas Savienības dalībvalsts pilsonim un Eiropas Ekonomikas zonas valsts pilsonim, kurš sasniedzis 21 gada vecumu, ja uz viņu neattiecas šajā likumā minētie aizliegumi, ir tiesības ar Valsts policijas atļauju iegādāties, glabāt, pārvadāt, nēsāt un pārsūtīt pašaizsardzībai klasificētus B </w:t>
            </w:r>
            <w:r w:rsidRPr="00D314F6">
              <w:rPr>
                <w:szCs w:val="28"/>
              </w:rPr>
              <w:lastRenderedPageBreak/>
              <w:t>kategorijas pusautomātiskos, atkārtotas darbības un viena šāviena īsstobra šaujamieročus, kuru kalibrs nav lielāks par deviņiem milimetriem, un to munīciju un izmantot šos ieročus treniņšaušanā un šaušanas vai šaušanas sporta sacensībās, kā arī pielietot pašaizsardzībai."</w:t>
            </w:r>
            <w:r w:rsidRPr="00D314F6">
              <w:rPr>
                <w:szCs w:val="28"/>
              </w:rPr>
              <w:br/>
            </w:r>
            <w:r w:rsidRPr="00D314F6">
              <w:rPr>
                <w:szCs w:val="28"/>
              </w:rPr>
              <w:br/>
            </w:r>
            <w:r w:rsidRPr="00D314F6">
              <w:rPr>
                <w:b/>
                <w:szCs w:val="28"/>
              </w:rPr>
              <w:t>PAMATOJUMS</w:t>
            </w:r>
            <w:r w:rsidRPr="00D314F6">
              <w:rPr>
                <w:szCs w:val="28"/>
              </w:rPr>
              <w:br/>
              <w:t>Ieroču aprites likuma 14.panta septītajā daļā un vienpadsmitajā daļā ir noteikts, ka ieroču atļaujas turētājam ir atļauts izmantot šaujamieročus un lielas enerģijas pneimatiskos ieročus šaušanas sporta sacensībās. Savukārt Ieroču aprites likuma 14.panta sestajā daļā, astotajā daļā, devītajā daļā un desmitajā daļā ir noteikts, ka ieroču atļaujas turētājam ir atļauts izmantot šaujamieročus un lielas enerģijas pneimatiskos ieročus šaušanas sacensībās.</w:t>
            </w:r>
            <w:r w:rsidRPr="00D314F6">
              <w:rPr>
                <w:szCs w:val="28"/>
              </w:rPr>
              <w:br/>
            </w:r>
            <w:r w:rsidRPr="00D314F6">
              <w:rPr>
                <w:szCs w:val="28"/>
              </w:rPr>
              <w:br/>
              <w:t xml:space="preserve">Ieroču aprites likuma 1.pantā tiešā veidā nav definēti likumā lietotie </w:t>
            </w:r>
            <w:r w:rsidRPr="00D314F6">
              <w:rPr>
                <w:szCs w:val="28"/>
              </w:rPr>
              <w:lastRenderedPageBreak/>
              <w:t>termini “šaušanas sacensības” un “šaušanas sporta sacensības”, tāpēc starp Ieroču aprites likuma 14.pantu un Ieroču aprites likuma 46.panta sesto daļu var rasties tiesību normu piemērošanas pretrunas. Ir nepieciešams precizēt Ieroču aprites likuma 14.panta tiesību normas, lai neradītu pretrunas regulējumā un nevienveidīgu tiesību normu interpretāciju. Šī problēma novēršama paredzot attiecīgajās tiesību normās abus Ieroču aprites likumā izmantotos apzīmējumus "šaušanas sacensības" un "šaušanas sporta sacensības". </w:t>
            </w:r>
            <w:r w:rsidRPr="00D314F6">
              <w:rPr>
                <w:szCs w:val="28"/>
              </w:rPr>
              <w:br/>
            </w:r>
            <w:r w:rsidRPr="00D314F6">
              <w:rPr>
                <w:szCs w:val="28"/>
              </w:rPr>
              <w:br/>
            </w:r>
            <w:r w:rsidRPr="00D314F6">
              <w:rPr>
                <w:szCs w:val="28"/>
              </w:rPr>
              <w:br/>
            </w:r>
            <w:r w:rsidRPr="00D314F6">
              <w:rPr>
                <w:szCs w:val="28"/>
              </w:rPr>
              <w:br/>
            </w:r>
            <w:r w:rsidRPr="00D314F6">
              <w:rPr>
                <w:szCs w:val="28"/>
              </w:rPr>
              <w:br/>
            </w:r>
          </w:p>
        </w:tc>
        <w:tc>
          <w:tcPr>
            <w:tcW w:w="1350" w:type="dxa"/>
            <w:shd w:val="clear" w:color="auto" w:fill="FFFFFF"/>
            <w:noWrap/>
            <w:tcMar>
              <w:top w:w="75" w:type="dxa"/>
              <w:left w:w="75" w:type="dxa"/>
              <w:bottom w:w="75" w:type="dxa"/>
              <w:right w:w="75" w:type="dxa"/>
            </w:tcMar>
            <w:vAlign w:val="center"/>
          </w:tcPr>
          <w:p w14:paraId="37BA1621" w14:textId="77777777" w:rsidR="000F75FA" w:rsidRPr="00D314F6" w:rsidRDefault="000F75FA" w:rsidP="00D314F6">
            <w:pPr>
              <w:rPr>
                <w:b/>
                <w:szCs w:val="28"/>
              </w:rPr>
            </w:pPr>
            <w:r w:rsidRPr="00D314F6">
              <w:rPr>
                <w:b/>
                <w:szCs w:val="28"/>
              </w:rPr>
              <w:lastRenderedPageBreak/>
              <w:t>Ņemts vērā</w:t>
            </w:r>
          </w:p>
        </w:tc>
        <w:tc>
          <w:tcPr>
            <w:tcW w:w="4156" w:type="dxa"/>
            <w:shd w:val="clear" w:color="auto" w:fill="FFFFFF"/>
            <w:noWrap/>
            <w:tcMar>
              <w:top w:w="75" w:type="dxa"/>
              <w:left w:w="75" w:type="dxa"/>
              <w:bottom w:w="75" w:type="dxa"/>
              <w:right w:w="75" w:type="dxa"/>
            </w:tcMar>
            <w:vAlign w:val="center"/>
          </w:tcPr>
          <w:p w14:paraId="0858F2A2" w14:textId="77777777" w:rsidR="000F75FA" w:rsidRPr="0048543F" w:rsidRDefault="000F75FA" w:rsidP="0048543F">
            <w:pPr>
              <w:rPr>
                <w:color w:val="414142"/>
                <w:szCs w:val="28"/>
                <w:shd w:val="clear" w:color="auto" w:fill="FFFFFF"/>
              </w:rPr>
            </w:pPr>
            <w:r w:rsidRPr="0048543F">
              <w:rPr>
                <w:color w:val="414142"/>
                <w:szCs w:val="28"/>
                <w:shd w:val="clear" w:color="auto" w:fill="FFFFFF"/>
              </w:rPr>
              <w:t xml:space="preserve">Aizstāt visā likumā, izņemot 71.panta otro daļu, vārdus “šaušanas sporta sacensības” (attiecīgajā locījumā) ar vārdiem “šaušanas sacensības” (attiecīga locījumā). </w:t>
            </w:r>
          </w:p>
          <w:p w14:paraId="0D06EAAF" w14:textId="77777777" w:rsidR="000F75FA" w:rsidRPr="0048543F" w:rsidRDefault="000F75FA">
            <w:pPr>
              <w:tabs>
                <w:tab w:val="left" w:pos="900"/>
              </w:tabs>
              <w:rPr>
                <w:szCs w:val="28"/>
              </w:rPr>
            </w:pPr>
          </w:p>
          <w:p w14:paraId="5760E84C" w14:textId="7BAB3B91" w:rsidR="000F75FA" w:rsidRPr="0048543F" w:rsidRDefault="000F75FA">
            <w:pPr>
              <w:tabs>
                <w:tab w:val="left" w:pos="900"/>
              </w:tabs>
              <w:rPr>
                <w:szCs w:val="28"/>
              </w:rPr>
            </w:pPr>
            <w:r w:rsidRPr="0048543F">
              <w:rPr>
                <w:szCs w:val="28"/>
              </w:rPr>
              <w:t>IAL lietotais termins “šaušanas sacensības” ir  interpretējams kā jebkuras sacensības, tai skaitā šaušanas sporta sacensības. Personas (mednieki) ir tiesīgi piedalīties ne tikai šaušanas sporta sacensībās, kas tiek rīkotas, ievērojot minēto tiesisko regulējumu, bet arī sacensībās, kurās, piemēram, nav nepieciešama sacensību nolikuma saskaņošana ar attiecīgo šaušanas sporta veida federāciju, sacensību noteikumu publicēšana u.tml., IAL tika noteiktas attiecīgo personu tiesības medību lietojuma ieročus izmantot šaušanas sacensībās. Lai izva</w:t>
            </w:r>
            <w:r w:rsidR="00620843" w:rsidRPr="0048543F">
              <w:rPr>
                <w:szCs w:val="28"/>
              </w:rPr>
              <w:t>i</w:t>
            </w:r>
            <w:r w:rsidRPr="0048543F">
              <w:rPr>
                <w:szCs w:val="28"/>
              </w:rPr>
              <w:t>rīt</w:t>
            </w:r>
            <w:r w:rsidR="00620843" w:rsidRPr="0048543F">
              <w:rPr>
                <w:szCs w:val="28"/>
              </w:rPr>
              <w:t>o</w:t>
            </w:r>
            <w:r w:rsidRPr="0048543F">
              <w:rPr>
                <w:szCs w:val="28"/>
              </w:rPr>
              <w:t xml:space="preserve">s </w:t>
            </w:r>
            <w:r w:rsidRPr="0048543F">
              <w:rPr>
                <w:szCs w:val="28"/>
              </w:rPr>
              <w:lastRenderedPageBreak/>
              <w:t xml:space="preserve">no dažādām interpretācijām piemērojot IAL tiesību normas visā IAL tiek precizēta </w:t>
            </w:r>
            <w:r w:rsidR="00521155" w:rsidRPr="0048543F">
              <w:rPr>
                <w:szCs w:val="28"/>
              </w:rPr>
              <w:t>terminoloģija</w:t>
            </w:r>
            <w:r w:rsidRPr="0048543F">
              <w:rPr>
                <w:szCs w:val="28"/>
              </w:rPr>
              <w:t xml:space="preserve">. Turklāt pēc attiecīgo grozījumu pieņemšanas tiks </w:t>
            </w:r>
            <w:r w:rsidR="002D17B8" w:rsidRPr="0048543F">
              <w:rPr>
                <w:szCs w:val="28"/>
              </w:rPr>
              <w:t xml:space="preserve">izstrādāts </w:t>
            </w:r>
            <w:r w:rsidRPr="0048543F">
              <w:rPr>
                <w:szCs w:val="28"/>
              </w:rPr>
              <w:t>Ministru kabineta</w:t>
            </w:r>
            <w:r w:rsidR="002D17B8" w:rsidRPr="0048543F">
              <w:rPr>
                <w:szCs w:val="28"/>
              </w:rPr>
              <w:t xml:space="preserve"> noteikumu projekts</w:t>
            </w:r>
            <w:r w:rsidRPr="0048543F">
              <w:rPr>
                <w:szCs w:val="28"/>
              </w:rPr>
              <w:t xml:space="preserve"> “Šautuvju izveidošanas un darbības, kā arī treniņšaušanas un šaušanas sporta sacensību norises un drošības noteikumi”, lai organizējot jebkuras šaušanas sacensības, tiktu nodrošināti atbilstoši drošības pasākumi, kas garantē personu un sabiedrības drošību. </w:t>
            </w:r>
          </w:p>
          <w:p w14:paraId="3BBC9555" w14:textId="77777777" w:rsidR="000F75FA" w:rsidRPr="0048543F" w:rsidRDefault="000F75FA">
            <w:pPr>
              <w:rPr>
                <w:szCs w:val="28"/>
              </w:rPr>
            </w:pPr>
          </w:p>
          <w:p w14:paraId="4CB9C308" w14:textId="77777777" w:rsidR="000F75FA" w:rsidRPr="00D314F6" w:rsidRDefault="000F75FA" w:rsidP="00D314F6">
            <w:pPr>
              <w:rPr>
                <w:szCs w:val="28"/>
              </w:rPr>
            </w:pPr>
          </w:p>
          <w:p w14:paraId="0D7BEBFE" w14:textId="77777777" w:rsidR="000F75FA" w:rsidRPr="00D314F6" w:rsidRDefault="000F75FA" w:rsidP="0048543F">
            <w:pPr>
              <w:rPr>
                <w:szCs w:val="28"/>
              </w:rPr>
            </w:pPr>
          </w:p>
          <w:p w14:paraId="66F16848" w14:textId="77777777" w:rsidR="000F75FA" w:rsidRPr="00D314F6" w:rsidRDefault="000F75FA" w:rsidP="00D314F6">
            <w:pPr>
              <w:rPr>
                <w:szCs w:val="28"/>
              </w:rPr>
            </w:pPr>
          </w:p>
        </w:tc>
      </w:tr>
      <w:tr w:rsidR="000F75FA" w:rsidRPr="0048543F" w14:paraId="11470DE5" w14:textId="77777777">
        <w:tc>
          <w:tcPr>
            <w:tcW w:w="750" w:type="dxa"/>
            <w:shd w:val="clear" w:color="auto" w:fill="FFFFFF"/>
            <w:noWrap/>
            <w:tcMar>
              <w:top w:w="75" w:type="dxa"/>
              <w:left w:w="75" w:type="dxa"/>
              <w:bottom w:w="75" w:type="dxa"/>
              <w:right w:w="75" w:type="dxa"/>
            </w:tcMar>
            <w:vAlign w:val="center"/>
          </w:tcPr>
          <w:p w14:paraId="1A7065C2" w14:textId="77777777" w:rsidR="000F75FA" w:rsidRPr="00D314F6" w:rsidRDefault="000F75FA" w:rsidP="00D314F6">
            <w:pPr>
              <w:rPr>
                <w:szCs w:val="28"/>
              </w:rPr>
            </w:pPr>
            <w:r w:rsidRPr="00D314F6">
              <w:rPr>
                <w:szCs w:val="28"/>
              </w:rPr>
              <w:lastRenderedPageBreak/>
              <w:t>22.</w:t>
            </w:r>
          </w:p>
        </w:tc>
        <w:tc>
          <w:tcPr>
            <w:tcW w:w="4155" w:type="dxa"/>
            <w:shd w:val="clear" w:color="auto" w:fill="FFFFFF"/>
            <w:noWrap/>
            <w:tcMar>
              <w:top w:w="75" w:type="dxa"/>
              <w:left w:w="75" w:type="dxa"/>
              <w:bottom w:w="75" w:type="dxa"/>
              <w:right w:w="75" w:type="dxa"/>
            </w:tcMar>
            <w:vAlign w:val="center"/>
          </w:tcPr>
          <w:p w14:paraId="64FC91C6" w14:textId="77777777" w:rsidR="000F75FA" w:rsidRPr="00D314F6" w:rsidRDefault="000F75FA" w:rsidP="00D314F6">
            <w:pPr>
              <w:rPr>
                <w:szCs w:val="28"/>
              </w:rPr>
            </w:pPr>
            <w:r w:rsidRPr="00D314F6">
              <w:rPr>
                <w:szCs w:val="28"/>
              </w:rPr>
              <w:t>"Latvijas Mednieku savienība"</w:t>
            </w:r>
          </w:p>
        </w:tc>
        <w:tc>
          <w:tcPr>
            <w:tcW w:w="4156" w:type="dxa"/>
            <w:shd w:val="clear" w:color="auto" w:fill="FFFFFF"/>
            <w:noWrap/>
            <w:tcMar>
              <w:top w:w="75" w:type="dxa"/>
              <w:left w:w="75" w:type="dxa"/>
              <w:bottom w:w="75" w:type="dxa"/>
              <w:right w:w="75" w:type="dxa"/>
            </w:tcMar>
            <w:vAlign w:val="center"/>
          </w:tcPr>
          <w:p w14:paraId="48715203" w14:textId="77777777" w:rsidR="000F75FA" w:rsidRPr="00D314F6" w:rsidRDefault="000F75FA" w:rsidP="00D314F6">
            <w:pPr>
              <w:rPr>
                <w:szCs w:val="28"/>
              </w:rPr>
            </w:pPr>
            <w:r w:rsidRPr="00D314F6">
              <w:rPr>
                <w:szCs w:val="28"/>
              </w:rPr>
              <w:t>Svītrot Ieroču aprites likuma 13. panta otrās daļas sesto punktu - 6) izgatavot, iegādāties, glabāt, nēsāt, realizēt, izmantot un pielietot liesmu slāpētājus, kā arī ar tiem aprīkotus šaujamieročus.</w:t>
            </w:r>
            <w:r w:rsidRPr="00D314F6">
              <w:rPr>
                <w:szCs w:val="28"/>
              </w:rPr>
              <w:br/>
            </w:r>
            <w:r w:rsidRPr="00D314F6">
              <w:rPr>
                <w:szCs w:val="28"/>
              </w:rPr>
              <w:lastRenderedPageBreak/>
              <w:br/>
              <w:t>PAMATOJUMS:</w:t>
            </w:r>
            <w:r w:rsidRPr="00D314F6">
              <w:rPr>
                <w:szCs w:val="28"/>
              </w:rPr>
              <w:br/>
            </w:r>
            <w:r w:rsidRPr="00D314F6">
              <w:rPr>
                <w:szCs w:val="28"/>
              </w:rPr>
              <w:br/>
              <w:t>Šī panta noteiktās prasības neatbilst pastāvošā Ieroča aprites likuma normām un to piemērošanai dzīvē.</w:t>
            </w:r>
            <w:r w:rsidRPr="00D314F6">
              <w:rPr>
                <w:szCs w:val="28"/>
              </w:rPr>
              <w:br/>
            </w:r>
            <w:r w:rsidRPr="00D314F6">
              <w:rPr>
                <w:szCs w:val="28"/>
              </w:rPr>
              <w:br/>
              <w:t>Esošā regulējums paredz, ka ir atļauts izmantot visu kalibru ieročiem stobra bremzes, atsitiena kompensatorus, kas pēc būtības ir tehnoloģiski pilnveidoti "liesmu slāpētāji", jo tie izpilda identisku funkciju. Atsitiena kompensātoru un stobra bremžu stiprināšanai stobra galā izmanto tādu pašu tehnisko risinājumu, kā liesmas slāpētājam līdz ar to bieži vien interpretējot šo tiesību normu rodas pārpratumi, ka stobra galā esošā vītne ir paredzēta liesmas slāpēšanai un tādējādi ierocis ar vītni stobra galā tiek uzskatīts par militāro ieroci.</w:t>
            </w:r>
            <w:r w:rsidRPr="00D314F6">
              <w:rPr>
                <w:szCs w:val="28"/>
              </w:rPr>
              <w:br/>
              <w:t xml:space="preserve">Papildus norādām, ka pats primitīvākais un vienkāršākais medībām un sportam Latvijā atļautais klusinātājs slāpē efektīvāk </w:t>
            </w:r>
            <w:r w:rsidRPr="00D314F6">
              <w:rPr>
                <w:szCs w:val="28"/>
              </w:rPr>
              <w:lastRenderedPageBreak/>
              <w:t>šāviena liesmu, kā jebkurš liesmu slāpētājs.</w:t>
            </w:r>
          </w:p>
        </w:tc>
        <w:tc>
          <w:tcPr>
            <w:tcW w:w="1350" w:type="dxa"/>
            <w:shd w:val="clear" w:color="auto" w:fill="FFFFFF"/>
            <w:noWrap/>
            <w:tcMar>
              <w:top w:w="75" w:type="dxa"/>
              <w:left w:w="75" w:type="dxa"/>
              <w:bottom w:w="75" w:type="dxa"/>
              <w:right w:w="75" w:type="dxa"/>
            </w:tcMar>
            <w:vAlign w:val="center"/>
          </w:tcPr>
          <w:p w14:paraId="3E642B4F" w14:textId="77777777" w:rsidR="000F75FA" w:rsidRPr="00D314F6" w:rsidRDefault="000F75FA" w:rsidP="00D314F6">
            <w:pPr>
              <w:rPr>
                <w:b/>
                <w:szCs w:val="28"/>
              </w:rPr>
            </w:pPr>
            <w:r w:rsidRPr="00D314F6">
              <w:rPr>
                <w:b/>
                <w:szCs w:val="28"/>
              </w:rPr>
              <w:lastRenderedPageBreak/>
              <w:t>Nav ņemts vērā</w:t>
            </w:r>
          </w:p>
          <w:p w14:paraId="23DE56F5" w14:textId="77777777" w:rsidR="000F75FA" w:rsidRPr="00D314F6" w:rsidRDefault="000F75FA" w:rsidP="00D314F6">
            <w:pPr>
              <w:rPr>
                <w:b/>
                <w:szCs w:val="28"/>
              </w:rPr>
            </w:pPr>
          </w:p>
          <w:p w14:paraId="23BAC601" w14:textId="77777777" w:rsidR="000F75FA" w:rsidRPr="00D314F6" w:rsidRDefault="000F75FA" w:rsidP="00D314F6">
            <w:pPr>
              <w:rPr>
                <w:b/>
                <w:szCs w:val="28"/>
              </w:rPr>
            </w:pPr>
          </w:p>
        </w:tc>
        <w:tc>
          <w:tcPr>
            <w:tcW w:w="4156" w:type="dxa"/>
            <w:shd w:val="clear" w:color="auto" w:fill="FFFFFF"/>
            <w:noWrap/>
            <w:tcMar>
              <w:top w:w="75" w:type="dxa"/>
              <w:left w:w="75" w:type="dxa"/>
              <w:bottom w:w="75" w:type="dxa"/>
              <w:right w:w="75" w:type="dxa"/>
            </w:tcMar>
            <w:vAlign w:val="center"/>
          </w:tcPr>
          <w:p w14:paraId="4F4AD567" w14:textId="12725B86" w:rsidR="000F75FA" w:rsidRPr="0048543F" w:rsidRDefault="00282DDB" w:rsidP="0048543F">
            <w:pPr>
              <w:tabs>
                <w:tab w:val="left" w:pos="567"/>
                <w:tab w:val="left" w:pos="5670"/>
                <w:tab w:val="left" w:pos="5954"/>
                <w:tab w:val="left" w:pos="9214"/>
              </w:tabs>
              <w:rPr>
                <w:szCs w:val="28"/>
              </w:rPr>
            </w:pPr>
            <w:r w:rsidRPr="0048543F">
              <w:rPr>
                <w:szCs w:val="28"/>
              </w:rPr>
              <w:t>Š</w:t>
            </w:r>
            <w:r w:rsidR="000F75FA" w:rsidRPr="0048543F">
              <w:rPr>
                <w:szCs w:val="28"/>
              </w:rPr>
              <w:t xml:space="preserve">obrīd, kad Krievijas Federācija aktīvi veic hibrīdaktivitātes, tostarp, pret Latvijas Republiku, ieroču un to aksesuāru aprites paplašināšanā vai veicināšanā ir saskatāmi būtiski riski. Saistībā ar identificētajiem </w:t>
            </w:r>
            <w:r w:rsidR="000F75FA" w:rsidRPr="0048543F">
              <w:rPr>
                <w:szCs w:val="28"/>
              </w:rPr>
              <w:lastRenderedPageBreak/>
              <w:t xml:space="preserve">riskiem valsts drošībai šobrīd nav pamata mazināt ar </w:t>
            </w:r>
            <w:r w:rsidR="00EB6654" w:rsidRPr="0048543F">
              <w:rPr>
                <w:szCs w:val="28"/>
              </w:rPr>
              <w:t xml:space="preserve">IAL </w:t>
            </w:r>
            <w:r w:rsidR="000F75FA" w:rsidRPr="0048543F">
              <w:rPr>
                <w:szCs w:val="28"/>
              </w:rPr>
              <w:t>noteiktos ieroču un to sastāvdaļu izmantošanas nosacījumus civilā ieroču apritē, medniekiem un to kolektīviem.</w:t>
            </w:r>
          </w:p>
          <w:p w14:paraId="04E99D60" w14:textId="77777777" w:rsidR="000F75FA" w:rsidRPr="00D314F6" w:rsidRDefault="000F75FA">
            <w:pPr>
              <w:rPr>
                <w:szCs w:val="28"/>
              </w:rPr>
            </w:pPr>
          </w:p>
        </w:tc>
      </w:tr>
      <w:tr w:rsidR="000F75FA" w:rsidRPr="0048543F" w14:paraId="539ADA16" w14:textId="77777777">
        <w:tc>
          <w:tcPr>
            <w:tcW w:w="750" w:type="dxa"/>
            <w:shd w:val="clear" w:color="auto" w:fill="FFFFFF"/>
            <w:noWrap/>
            <w:tcMar>
              <w:top w:w="75" w:type="dxa"/>
              <w:left w:w="75" w:type="dxa"/>
              <w:bottom w:w="75" w:type="dxa"/>
              <w:right w:w="75" w:type="dxa"/>
            </w:tcMar>
            <w:vAlign w:val="center"/>
          </w:tcPr>
          <w:p w14:paraId="6DECCF7F" w14:textId="77777777" w:rsidR="000F75FA" w:rsidRPr="00D314F6" w:rsidRDefault="000F75FA" w:rsidP="00D314F6">
            <w:pPr>
              <w:rPr>
                <w:szCs w:val="28"/>
              </w:rPr>
            </w:pPr>
            <w:r w:rsidRPr="00D314F6">
              <w:rPr>
                <w:szCs w:val="28"/>
              </w:rPr>
              <w:lastRenderedPageBreak/>
              <w:t>23.</w:t>
            </w:r>
          </w:p>
        </w:tc>
        <w:tc>
          <w:tcPr>
            <w:tcW w:w="4155" w:type="dxa"/>
            <w:shd w:val="clear" w:color="auto" w:fill="FFFFFF"/>
            <w:noWrap/>
            <w:tcMar>
              <w:top w:w="75" w:type="dxa"/>
              <w:left w:w="75" w:type="dxa"/>
              <w:bottom w:w="75" w:type="dxa"/>
              <w:right w:w="75" w:type="dxa"/>
            </w:tcMar>
            <w:vAlign w:val="center"/>
          </w:tcPr>
          <w:p w14:paraId="30E13C04" w14:textId="77777777" w:rsidR="000F75FA" w:rsidRPr="00D314F6" w:rsidRDefault="000F75FA" w:rsidP="00D314F6">
            <w:pPr>
              <w:rPr>
                <w:szCs w:val="28"/>
              </w:rPr>
            </w:pPr>
            <w:r w:rsidRPr="00D314F6">
              <w:rPr>
                <w:szCs w:val="28"/>
              </w:rPr>
              <w:t>"Latvijas Mednieku savienība"</w:t>
            </w:r>
          </w:p>
        </w:tc>
        <w:tc>
          <w:tcPr>
            <w:tcW w:w="4156" w:type="dxa"/>
            <w:shd w:val="clear" w:color="auto" w:fill="FFFFFF"/>
            <w:noWrap/>
            <w:tcMar>
              <w:top w:w="75" w:type="dxa"/>
              <w:left w:w="75" w:type="dxa"/>
              <w:bottom w:w="75" w:type="dxa"/>
              <w:right w:w="75" w:type="dxa"/>
            </w:tcMar>
            <w:vAlign w:val="center"/>
          </w:tcPr>
          <w:p w14:paraId="4BC8291D" w14:textId="77777777" w:rsidR="000F75FA" w:rsidRPr="00D314F6" w:rsidRDefault="000F75FA" w:rsidP="00D314F6">
            <w:pPr>
              <w:rPr>
                <w:szCs w:val="28"/>
              </w:rPr>
            </w:pPr>
            <w:r w:rsidRPr="00D314F6">
              <w:rPr>
                <w:szCs w:val="28"/>
              </w:rPr>
              <w:t>Ieroču aprites likuma 35. pantā sestajā daļā noteikti maksimāli pieļaujamo šaujampulvera glabāšanas apjomu palielināt no 3 kilogramiem līdz 100 kg.</w:t>
            </w:r>
            <w:r w:rsidRPr="00D314F6">
              <w:rPr>
                <w:szCs w:val="28"/>
              </w:rPr>
              <w:br/>
            </w:r>
            <w:r w:rsidRPr="00D314F6">
              <w:rPr>
                <w:szCs w:val="28"/>
              </w:rPr>
              <w:br/>
            </w:r>
            <w:r w:rsidRPr="00D314F6">
              <w:rPr>
                <w:b/>
                <w:szCs w:val="28"/>
              </w:rPr>
              <w:t>PAMATOJUMS</w:t>
            </w:r>
            <w:r w:rsidRPr="00D314F6">
              <w:rPr>
                <w:szCs w:val="28"/>
              </w:rPr>
              <w:br/>
              <w:t xml:space="preserve">Dažādu ieroču kalibriem ir paredzēti dažādi šaujampulveri. Šaujampulveru kvalitāte un raksturlielumi mēdz atšķirties dažādām pulvera partijām, neskatoties uz to marku, līdz ar to arī lādēto patronu precizitāte un to drošība ir cieši ar to saistīta. Ar vienu kilogramu šaujampulvera var uzlādēt apmēram 150 gb .338 Lapua Mag patronas (patronu skaits nav noteikts vienai personai). Vienās sporta sacensībās Latvijā, divu dienu laikā tiek izšautas apmēram 500 patronas, kas nozīmē to, ka medniekiem un sportistiem atļautais pulvera glabāšanas apjoms ir noteiks neadekvāti mazs. Polijā šis </w:t>
            </w:r>
            <w:r w:rsidRPr="00D314F6">
              <w:rPr>
                <w:szCs w:val="28"/>
              </w:rPr>
              <w:lastRenderedPageBreak/>
              <w:t>apjoms vienam medniekam ir noteikts vairāk kā 300 kg personai. Papildus jāņem vērā, ka šaujampulvera pieejamība ir ierobežota un pašreizējos drošības apstākļos ir jārada iespējas iedzīvotājiem veikt nepieciešamos uzkrājumus stratēģiskajiem resursiem. Turklāt nav šis ierobezojums nav loģisks, jo patronu skaits, kurās tāpat tiek izmantots pulveris netiek, ierobežots. Līdz ar to rodas absurda situācija, ka personas glabāšanā varbūt neierobežots daudzums pulvera, kamēr tas ir iepildīts patronās, bet ja pulveris ir atsevišķi, tā daudzums ir nesamērīgi ierobežots. </w:t>
            </w:r>
          </w:p>
        </w:tc>
        <w:tc>
          <w:tcPr>
            <w:tcW w:w="1350" w:type="dxa"/>
            <w:shd w:val="clear" w:color="auto" w:fill="FFFFFF"/>
            <w:noWrap/>
            <w:tcMar>
              <w:top w:w="75" w:type="dxa"/>
              <w:left w:w="75" w:type="dxa"/>
              <w:bottom w:w="75" w:type="dxa"/>
              <w:right w:w="75" w:type="dxa"/>
            </w:tcMar>
            <w:vAlign w:val="center"/>
          </w:tcPr>
          <w:p w14:paraId="58DE1832" w14:textId="77777777" w:rsidR="000F75FA" w:rsidRPr="00D314F6" w:rsidRDefault="000F75FA" w:rsidP="00D314F6">
            <w:pPr>
              <w:rPr>
                <w:b/>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5B532E1F" w14:textId="07977C32" w:rsidR="000F75FA" w:rsidRPr="0048543F" w:rsidRDefault="00963F98" w:rsidP="0048543F">
            <w:pPr>
              <w:rPr>
                <w:color w:val="auto"/>
                <w:szCs w:val="28"/>
              </w:rPr>
            </w:pPr>
            <w:r w:rsidRPr="0048543F">
              <w:rPr>
                <w:color w:val="auto"/>
                <w:szCs w:val="28"/>
              </w:rPr>
              <w:t>K</w:t>
            </w:r>
            <w:r w:rsidR="000F75FA" w:rsidRPr="0048543F">
              <w:rPr>
                <w:color w:val="auto"/>
                <w:szCs w:val="28"/>
              </w:rPr>
              <w:t>onceptuāli</w:t>
            </w:r>
            <w:r w:rsidRPr="0048543F">
              <w:rPr>
                <w:color w:val="auto"/>
                <w:szCs w:val="28"/>
              </w:rPr>
              <w:t xml:space="preserve"> nav</w:t>
            </w:r>
            <w:r w:rsidR="000F75FA" w:rsidRPr="0048543F">
              <w:rPr>
                <w:color w:val="auto"/>
                <w:szCs w:val="28"/>
              </w:rPr>
              <w:t xml:space="preserve"> atbalst</w:t>
            </w:r>
            <w:r w:rsidRPr="0048543F">
              <w:rPr>
                <w:color w:val="auto"/>
                <w:szCs w:val="28"/>
              </w:rPr>
              <w:t>āma</w:t>
            </w:r>
            <w:r w:rsidR="000F75FA" w:rsidRPr="0048543F">
              <w:rPr>
                <w:color w:val="auto"/>
                <w:szCs w:val="28"/>
              </w:rPr>
              <w:t xml:space="preserve"> šād</w:t>
            </w:r>
            <w:r w:rsidR="00B37D73" w:rsidRPr="0048543F">
              <w:rPr>
                <w:color w:val="auto"/>
                <w:szCs w:val="28"/>
              </w:rPr>
              <w:t>a</w:t>
            </w:r>
            <w:r w:rsidR="000F75FA" w:rsidRPr="0048543F">
              <w:rPr>
                <w:color w:val="auto"/>
                <w:szCs w:val="28"/>
              </w:rPr>
              <w:t xml:space="preserve"> iniciatīv</w:t>
            </w:r>
            <w:r w:rsidR="00B37D73" w:rsidRPr="0048543F">
              <w:rPr>
                <w:color w:val="auto"/>
                <w:szCs w:val="28"/>
              </w:rPr>
              <w:t>a</w:t>
            </w:r>
            <w:r w:rsidR="000F75FA" w:rsidRPr="0048543F">
              <w:rPr>
                <w:color w:val="auto"/>
                <w:szCs w:val="28"/>
              </w:rPr>
              <w:t xml:space="preserve">. Šobrīd saskaņā ar tiesību aktiem, kas reglamentē ieroču apriti pat Valsts policijas licencētam ieroču komersantam šaujamieroču realizācijas veikalā ir atļauts ieroču glabātuvē uzglabāt tikai 30 kg šaujampulvera. Attiecīgo rekomendāciju tiesību aktu izstrādes gaitā sniedza Valsts ugunsdzēsības un glābšanas dienests, izvērtējot ugunsdrošības riskus.  </w:t>
            </w:r>
          </w:p>
          <w:p w14:paraId="14C4FAEE" w14:textId="05AFF79D" w:rsidR="000F75FA" w:rsidRPr="0048543F" w:rsidRDefault="000F75FA">
            <w:pPr>
              <w:rPr>
                <w:szCs w:val="28"/>
              </w:rPr>
            </w:pPr>
            <w:r w:rsidRPr="0048543F">
              <w:rPr>
                <w:szCs w:val="28"/>
              </w:rPr>
              <w:t>Vienlaikus saskaņā ar likuma “Par</w:t>
            </w:r>
            <w:r w:rsidR="00C74518" w:rsidRPr="0048543F">
              <w:rPr>
                <w:szCs w:val="28"/>
              </w:rPr>
              <w:t xml:space="preserve"> ārkārtējo situāciju un</w:t>
            </w:r>
            <w:r w:rsidRPr="0048543F">
              <w:rPr>
                <w:szCs w:val="28"/>
              </w:rPr>
              <w:t xml:space="preserve"> izņēmuma stāvokli” 13.panta </w:t>
            </w:r>
            <w:r w:rsidR="00C74518" w:rsidRPr="0048543F">
              <w:rPr>
                <w:szCs w:val="28"/>
              </w:rPr>
              <w:t xml:space="preserve">pirmās daļas </w:t>
            </w:r>
            <w:r w:rsidRPr="0048543F">
              <w:rPr>
                <w:szCs w:val="28"/>
              </w:rPr>
              <w:t xml:space="preserve">5.punktu, lēmumā </w:t>
            </w:r>
            <w:r w:rsidR="00C74518" w:rsidRPr="0048543F">
              <w:rPr>
                <w:szCs w:val="28"/>
              </w:rPr>
              <w:t>p</w:t>
            </w:r>
            <w:r w:rsidRPr="0048543F">
              <w:rPr>
                <w:szCs w:val="28"/>
              </w:rPr>
              <w:t xml:space="preserve">ar izņēmuma stāvokli norāda, tai skaitā, fizisko un juridisko personu tiesību un brīvību ierobežojumus vai papildu pienākumus. Šā likuma 17.panta </w:t>
            </w:r>
            <w:r w:rsidR="00C74518" w:rsidRPr="0048543F">
              <w:rPr>
                <w:szCs w:val="28"/>
              </w:rPr>
              <w:t xml:space="preserve">pirmās daļas </w:t>
            </w:r>
            <w:r w:rsidRPr="0048543F">
              <w:rPr>
                <w:szCs w:val="28"/>
              </w:rPr>
              <w:t>7.punkts nosaka, ka Ministru kabinet</w:t>
            </w:r>
            <w:r w:rsidR="00C74518" w:rsidRPr="0048543F">
              <w:rPr>
                <w:szCs w:val="28"/>
              </w:rPr>
              <w:t>am</w:t>
            </w:r>
            <w:r w:rsidRPr="0048543F">
              <w:rPr>
                <w:szCs w:val="28"/>
              </w:rPr>
              <w:t xml:space="preserve"> izņēmuma stāvokļa laikā ir tiesības noteikt “īpašu kārtību vai ierobežojumus </w:t>
            </w:r>
            <w:r w:rsidRPr="0048543F">
              <w:rPr>
                <w:szCs w:val="28"/>
              </w:rPr>
              <w:lastRenderedPageBreak/>
              <w:t>ieroču, munīcijas, speciālo līdzekļu, sprāgstvielu, spridzināšanas ietaišu un pirotehnisko izstrādājumu, noteiktu bīstamu ķīmisko, bioloģisko un radioaktīvo vielu apritei, tai skaitā personu īpašumā esošu ieroču, munīcijas, speciālo līdzekļu, sprāgstvielu, spridzināšanas ietaišu un pirotehnisko izstrādājumu, noteiktu bīstamu ķīmisko, bioloģisko un radioaktīvo vielu izņemšanu”.</w:t>
            </w:r>
            <w:r w:rsidRPr="00D314F6">
              <w:rPr>
                <w:szCs w:val="28"/>
              </w:rPr>
              <w:t xml:space="preserve"> </w:t>
            </w:r>
            <w:r w:rsidRPr="0048543F">
              <w:rPr>
                <w:szCs w:val="28"/>
              </w:rPr>
              <w:t>Līdz ar to, ņemot vērā konkrēto situāciju, kad tiks izsludināts izņēmuma stāvoklis, var tikt noteikti dažādi ierobežojumi ( tai skaitā izņemšana) attiecībā uz ieročiem un munīciju un šaujampulveri.</w:t>
            </w:r>
          </w:p>
          <w:p w14:paraId="3B4B5223" w14:textId="77777777" w:rsidR="000F75FA" w:rsidRPr="00D314F6" w:rsidRDefault="000F75FA">
            <w:pPr>
              <w:rPr>
                <w:b/>
                <w:szCs w:val="28"/>
              </w:rPr>
            </w:pPr>
          </w:p>
        </w:tc>
      </w:tr>
      <w:tr w:rsidR="000F75FA" w:rsidRPr="0048543F" w14:paraId="6E2D785C" w14:textId="77777777">
        <w:tc>
          <w:tcPr>
            <w:tcW w:w="750" w:type="dxa"/>
            <w:shd w:val="clear" w:color="auto" w:fill="FFFFFF"/>
            <w:noWrap/>
            <w:tcMar>
              <w:top w:w="75" w:type="dxa"/>
              <w:left w:w="75" w:type="dxa"/>
              <w:bottom w:w="75" w:type="dxa"/>
              <w:right w:w="75" w:type="dxa"/>
            </w:tcMar>
            <w:vAlign w:val="center"/>
          </w:tcPr>
          <w:p w14:paraId="76AD61DE" w14:textId="77777777" w:rsidR="000F75FA" w:rsidRPr="0048543F" w:rsidRDefault="000F75FA" w:rsidP="00D314F6">
            <w:pPr>
              <w:rPr>
                <w:szCs w:val="28"/>
              </w:rPr>
            </w:pPr>
            <w:r w:rsidRPr="0048543F">
              <w:rPr>
                <w:szCs w:val="28"/>
              </w:rPr>
              <w:lastRenderedPageBreak/>
              <w:t>24.</w:t>
            </w:r>
          </w:p>
        </w:tc>
        <w:tc>
          <w:tcPr>
            <w:tcW w:w="4155" w:type="dxa"/>
            <w:shd w:val="clear" w:color="auto" w:fill="FFFFFF"/>
            <w:noWrap/>
            <w:tcMar>
              <w:top w:w="75" w:type="dxa"/>
              <w:left w:w="75" w:type="dxa"/>
              <w:bottom w:w="75" w:type="dxa"/>
              <w:right w:w="75" w:type="dxa"/>
            </w:tcMar>
            <w:vAlign w:val="center"/>
          </w:tcPr>
          <w:p w14:paraId="749086B8" w14:textId="77777777" w:rsidR="000F75FA" w:rsidRPr="0048543F" w:rsidRDefault="000F75FA" w:rsidP="00D314F6">
            <w:pPr>
              <w:rPr>
                <w:szCs w:val="28"/>
              </w:rPr>
            </w:pPr>
            <w:r w:rsidRPr="0048543F">
              <w:rPr>
                <w:color w:val="000000"/>
                <w:szCs w:val="28"/>
              </w:rPr>
              <w:t>SIA GARDS (VP licences Nr.63-2023)</w:t>
            </w:r>
          </w:p>
        </w:tc>
        <w:tc>
          <w:tcPr>
            <w:tcW w:w="4156" w:type="dxa"/>
            <w:shd w:val="clear" w:color="auto" w:fill="FFFFFF"/>
            <w:noWrap/>
            <w:tcMar>
              <w:top w:w="75" w:type="dxa"/>
              <w:left w:w="75" w:type="dxa"/>
              <w:bottom w:w="75" w:type="dxa"/>
              <w:right w:w="75" w:type="dxa"/>
            </w:tcMar>
            <w:vAlign w:val="center"/>
          </w:tcPr>
          <w:p w14:paraId="678D3175" w14:textId="77777777" w:rsidR="000F75FA" w:rsidRPr="0048543F" w:rsidRDefault="000F75FA" w:rsidP="00D314F6">
            <w:pPr>
              <w:rPr>
                <w:color w:val="000000"/>
                <w:szCs w:val="28"/>
                <w:shd w:val="clear" w:color="auto" w:fill="FFFFFF"/>
              </w:rPr>
            </w:pPr>
            <w:r w:rsidRPr="0048543F">
              <w:rPr>
                <w:color w:val="000000"/>
                <w:szCs w:val="28"/>
              </w:rPr>
              <w:t xml:space="preserve">SIA GARDS saņēmusi licenci Nr.63-2023 </w:t>
            </w:r>
            <w:r w:rsidRPr="0048543F">
              <w:rPr>
                <w:color w:val="000000"/>
                <w:szCs w:val="28"/>
                <w:shd w:val="clear" w:color="auto" w:fill="FFFFFF"/>
              </w:rPr>
              <w:t xml:space="preserve">E kategorijas gāzes ieroču un signālieroču un to munīcijas, F kategorijas mazas enerģijas pneimatisko ieroču, gāzes baloniņu, elektrošoka ierīču un auksto ieroču realizēšanai. Šī licence dod tiesības iegādāties, </w:t>
            </w:r>
            <w:r w:rsidRPr="0048543F">
              <w:rPr>
                <w:color w:val="000000"/>
                <w:szCs w:val="28"/>
                <w:shd w:val="clear" w:color="auto" w:fill="FFFFFF"/>
              </w:rPr>
              <w:lastRenderedPageBreak/>
              <w:t>glabāt, eksponēt izstādēs, pārvadāt, pārsūtīt, realizēt, izvest uz trešo valsti un ievest no trešās valsts licencē norādītos ieročus, munīciju un speciālos līdzekļus, kā arī remontēt E kategorijas gāzes ieročus un signālieročus un F kategorijas mazas enerģijas pneimatiskos ieročus;</w:t>
            </w:r>
            <w:r w:rsidRPr="0048543F">
              <w:rPr>
                <w:color w:val="000000"/>
                <w:szCs w:val="28"/>
              </w:rPr>
              <w:t xml:space="preserve"> Saskaņā ar esošo Ieroču aprites likumu, visiem darbiniekiem, kam pieejami augstāk minētie ieroči un speciālie līdzekļi ir nepieciešams nokārtot </w:t>
            </w:r>
            <w:bookmarkStart w:id="4" w:name="_Hlk158305587"/>
            <w:r w:rsidRPr="0048543F">
              <w:rPr>
                <w:color w:val="000000"/>
                <w:szCs w:val="28"/>
                <w:shd w:val="clear" w:color="auto" w:fill="FFFFFF"/>
              </w:rPr>
              <w:t>Ieroču un munīcijas aprites un prasmju rīkoties ar ieroci kvalifikācijas pārbaudījum</w:t>
            </w:r>
            <w:bookmarkEnd w:id="4"/>
            <w:r w:rsidRPr="0048543F">
              <w:rPr>
                <w:color w:val="000000"/>
                <w:szCs w:val="28"/>
                <w:shd w:val="clear" w:color="auto" w:fill="FFFFFF"/>
              </w:rPr>
              <w:t xml:space="preserve">u. Tajā pašā laikā, iegādāties šos ieročus var jebkura persona, kura sasniegusi 18 gadu vecumu, neskatoties uz viņu prasmēm, veselības stāvokli vai kriminālo pagātni.  </w:t>
            </w:r>
          </w:p>
          <w:p w14:paraId="2EAF5602" w14:textId="77777777" w:rsidR="000F75FA" w:rsidRPr="0048543F" w:rsidRDefault="000F75FA" w:rsidP="00D314F6">
            <w:pPr>
              <w:rPr>
                <w:color w:val="212529"/>
                <w:szCs w:val="28"/>
                <w:shd w:val="clear" w:color="auto" w:fill="FFFFFF"/>
              </w:rPr>
            </w:pPr>
            <w:r w:rsidRPr="0048543F">
              <w:rPr>
                <w:color w:val="000000"/>
                <w:szCs w:val="28"/>
                <w:shd w:val="clear" w:color="auto" w:fill="FFFFFF"/>
              </w:rPr>
              <w:t xml:space="preserve">  Tas ļoti  apgrūtina un sadārdzina iespējas atrast darbiniekus, kas piekrīt mācīties un kārtot minēto</w:t>
            </w:r>
            <w:r w:rsidRPr="0048543F">
              <w:rPr>
                <w:color w:val="212529"/>
                <w:szCs w:val="28"/>
                <w:shd w:val="clear" w:color="auto" w:fill="FFFFFF"/>
              </w:rPr>
              <w:t xml:space="preserve"> pārbaudījumu. </w:t>
            </w:r>
          </w:p>
          <w:p w14:paraId="178351E9" w14:textId="77777777" w:rsidR="000F75FA" w:rsidRPr="0048543F" w:rsidRDefault="000F75FA" w:rsidP="00D314F6">
            <w:pPr>
              <w:rPr>
                <w:color w:val="212529"/>
                <w:szCs w:val="28"/>
                <w:shd w:val="clear" w:color="auto" w:fill="FFFFFF"/>
              </w:rPr>
            </w:pPr>
            <w:r w:rsidRPr="0048543F">
              <w:rPr>
                <w:color w:val="212529"/>
                <w:szCs w:val="28"/>
                <w:shd w:val="clear" w:color="auto" w:fill="FFFFFF"/>
              </w:rPr>
              <w:t xml:space="preserve">Tāpēc lūdzam veikt izmaiņas Ieroču aprites likumā, lai uzņēmumiem, kas saņēmuši </w:t>
            </w:r>
            <w:r w:rsidRPr="0048543F">
              <w:rPr>
                <w:color w:val="000000"/>
                <w:szCs w:val="28"/>
                <w:shd w:val="clear" w:color="auto" w:fill="FFFFFF"/>
              </w:rPr>
              <w:t xml:space="preserve">licenci E kategorijas </w:t>
            </w:r>
            <w:r w:rsidRPr="0048543F">
              <w:rPr>
                <w:color w:val="000000"/>
                <w:szCs w:val="28"/>
                <w:shd w:val="clear" w:color="auto" w:fill="FFFFFF"/>
              </w:rPr>
              <w:lastRenderedPageBreak/>
              <w:t>gāzes ieroču un signālieroču un to munīcijas, F kategorijas mazas enerģijas pneimatisko ieroču, gāzes baloniņu, elektrošoka ierīču un auksto ieroču realizēšanai. Šī licence dod tiesības iegādāties, glabāt, eksponēt izstādēs, pārvadāt, pārsūtīt, realizēt, izvest uz trešo valsti un ievest no trešās valsts licencē norādītos ieročus, munīciju un speciālos līdzekļus, kā arī remontēt E kategorijas gāzes ieročus un signālieročus un F kategorijas mazas enerģijas pneimatiskos ieročus</w:t>
            </w:r>
            <w:r w:rsidRPr="0048543F">
              <w:rPr>
                <w:b/>
                <w:color w:val="000000"/>
                <w:szCs w:val="28"/>
                <w:shd w:val="clear" w:color="auto" w:fill="FFFFFF"/>
              </w:rPr>
              <w:t xml:space="preserve"> </w:t>
            </w:r>
            <w:r w:rsidRPr="0048543F">
              <w:rPr>
                <w:color w:val="212529"/>
                <w:szCs w:val="28"/>
                <w:shd w:val="clear" w:color="auto" w:fill="FFFFFF"/>
              </w:rPr>
              <w:t>darbiniekiem, nav jākārto Ieroču un munīcijas aprites un prasmju rīkoties ar ieroci kvalifikācijas pārbaudījumu, jo viņiem nav pieejami šaujamieroči.</w:t>
            </w:r>
          </w:p>
          <w:p w14:paraId="23EA208D" w14:textId="77777777" w:rsidR="000F75FA" w:rsidRPr="0048543F" w:rsidRDefault="000F75FA" w:rsidP="00D314F6">
            <w:pPr>
              <w:rPr>
                <w:szCs w:val="28"/>
              </w:rPr>
            </w:pPr>
            <w:r w:rsidRPr="0048543F">
              <w:rPr>
                <w:color w:val="212529"/>
                <w:szCs w:val="28"/>
                <w:shd w:val="clear" w:color="auto" w:fill="FFFFFF"/>
              </w:rPr>
              <w:t xml:space="preserve">  Kā arī, lūdzam noņemt prasību veikt gāzes munīcijas, trokšņu un piparu patronu, reģistrāciju žurnālā.</w:t>
            </w:r>
          </w:p>
          <w:p w14:paraId="67EF90F2" w14:textId="77777777" w:rsidR="000F75FA" w:rsidRPr="0048543F" w:rsidRDefault="000F75FA" w:rsidP="00D314F6">
            <w:pPr>
              <w:rPr>
                <w:szCs w:val="28"/>
              </w:rPr>
            </w:pPr>
          </w:p>
        </w:tc>
        <w:tc>
          <w:tcPr>
            <w:tcW w:w="1350" w:type="dxa"/>
            <w:shd w:val="clear" w:color="auto" w:fill="FFFFFF"/>
            <w:noWrap/>
            <w:tcMar>
              <w:top w:w="75" w:type="dxa"/>
              <w:left w:w="75" w:type="dxa"/>
              <w:bottom w:w="75" w:type="dxa"/>
              <w:right w:w="75" w:type="dxa"/>
            </w:tcMar>
            <w:vAlign w:val="center"/>
          </w:tcPr>
          <w:p w14:paraId="6C9877F1" w14:textId="77777777" w:rsidR="000F75FA" w:rsidRPr="00D314F6" w:rsidRDefault="000F75FA" w:rsidP="00D314F6">
            <w:pPr>
              <w:rPr>
                <w:szCs w:val="28"/>
              </w:rPr>
            </w:pPr>
            <w:r w:rsidRPr="00D314F6">
              <w:rPr>
                <w:b/>
                <w:szCs w:val="28"/>
              </w:rPr>
              <w:lastRenderedPageBreak/>
              <w:t>Ņemts vērā</w:t>
            </w:r>
          </w:p>
        </w:tc>
        <w:tc>
          <w:tcPr>
            <w:tcW w:w="4156" w:type="dxa"/>
            <w:shd w:val="clear" w:color="auto" w:fill="FFFFFF"/>
            <w:noWrap/>
            <w:tcMar>
              <w:top w:w="75" w:type="dxa"/>
              <w:left w:w="75" w:type="dxa"/>
              <w:bottom w:w="75" w:type="dxa"/>
              <w:right w:w="75" w:type="dxa"/>
            </w:tcMar>
            <w:vAlign w:val="center"/>
          </w:tcPr>
          <w:p w14:paraId="303E4533" w14:textId="77777777" w:rsidR="000F75FA" w:rsidRPr="00D314F6" w:rsidRDefault="000F75FA" w:rsidP="0048543F">
            <w:pPr>
              <w:rPr>
                <w:szCs w:val="28"/>
              </w:rPr>
            </w:pPr>
            <w:r w:rsidRPr="00D314F6">
              <w:rPr>
                <w:szCs w:val="28"/>
              </w:rPr>
              <w:t>Izteikt IAL 28.panta otrās daļas 4.punktu šādā redakcijā:</w:t>
            </w:r>
          </w:p>
          <w:p w14:paraId="5FF177B0" w14:textId="77777777" w:rsidR="000F75FA" w:rsidRPr="0048543F" w:rsidRDefault="000F75FA">
            <w:pPr>
              <w:rPr>
                <w:szCs w:val="28"/>
              </w:rPr>
            </w:pPr>
            <w:r w:rsidRPr="00D314F6">
              <w:rPr>
                <w:szCs w:val="28"/>
              </w:rPr>
              <w:t>“</w:t>
            </w:r>
            <w:r w:rsidRPr="0048543F">
              <w:rPr>
                <w:szCs w:val="28"/>
              </w:rPr>
              <w:t xml:space="preserve">4) individuālais komersants un komersanta amatpersonas un darbinieki, ieroču komersanta un juridiskās personas amatpersonas un darbinieki, kuriem saskaņā ar darba pienākumiem pieejami ieroči, </w:t>
            </w:r>
            <w:r w:rsidRPr="0048543F">
              <w:rPr>
                <w:szCs w:val="28"/>
              </w:rPr>
              <w:lastRenderedPageBreak/>
              <w:t>to munīcija un sastāvdaļas, pirms pieejas atļaušanas (izņemot ieroču komersantu amatpersonas un darbiniekus, kuriem saskaņā ar darba pienākumiem pieejami tikai  E kategorijas gāzes ieroči un signālieroči un to munīcija, F kategorijas mazas enerģijas pneimatiskie ieroči, gāzes baloniņi, elektrošoka ierīces un auksti ieroči).”.</w:t>
            </w:r>
          </w:p>
          <w:p w14:paraId="4D8983B0" w14:textId="77777777" w:rsidR="000F75FA" w:rsidRPr="0048543F" w:rsidRDefault="000F75FA">
            <w:pPr>
              <w:rPr>
                <w:szCs w:val="28"/>
              </w:rPr>
            </w:pPr>
          </w:p>
          <w:p w14:paraId="2F8DCE3B" w14:textId="77777777" w:rsidR="000F75FA" w:rsidRPr="00D314F6" w:rsidRDefault="000F75FA">
            <w:pPr>
              <w:rPr>
                <w:szCs w:val="28"/>
              </w:rPr>
            </w:pPr>
          </w:p>
        </w:tc>
      </w:tr>
      <w:tr w:rsidR="000F75FA" w:rsidRPr="0048543F" w14:paraId="3FB9EE20" w14:textId="77777777">
        <w:tc>
          <w:tcPr>
            <w:tcW w:w="750" w:type="dxa"/>
            <w:shd w:val="clear" w:color="auto" w:fill="FFFFFF"/>
            <w:noWrap/>
            <w:tcMar>
              <w:top w:w="75" w:type="dxa"/>
              <w:left w:w="75" w:type="dxa"/>
              <w:bottom w:w="75" w:type="dxa"/>
              <w:right w:w="75" w:type="dxa"/>
            </w:tcMar>
            <w:vAlign w:val="center"/>
          </w:tcPr>
          <w:p w14:paraId="616F53D6" w14:textId="77777777" w:rsidR="000F75FA" w:rsidRPr="0048543F" w:rsidRDefault="000F75FA" w:rsidP="00D314F6">
            <w:pPr>
              <w:rPr>
                <w:szCs w:val="28"/>
              </w:rPr>
            </w:pPr>
            <w:r w:rsidRPr="0048543F">
              <w:rPr>
                <w:szCs w:val="28"/>
              </w:rPr>
              <w:lastRenderedPageBreak/>
              <w:t>25.</w:t>
            </w:r>
          </w:p>
        </w:tc>
        <w:tc>
          <w:tcPr>
            <w:tcW w:w="4155" w:type="dxa"/>
            <w:shd w:val="clear" w:color="auto" w:fill="FFFFFF"/>
            <w:noWrap/>
            <w:tcMar>
              <w:top w:w="75" w:type="dxa"/>
              <w:left w:w="75" w:type="dxa"/>
              <w:bottom w:w="75" w:type="dxa"/>
              <w:right w:w="75" w:type="dxa"/>
            </w:tcMar>
            <w:vAlign w:val="center"/>
          </w:tcPr>
          <w:p w14:paraId="06F020AC" w14:textId="343876FE" w:rsidR="000F75FA" w:rsidRPr="0048543F" w:rsidRDefault="000F75FA" w:rsidP="00D314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Cs w:val="28"/>
                <w:lang w:val="en-US"/>
              </w:rPr>
            </w:pPr>
            <w:r w:rsidRPr="0048543F">
              <w:rPr>
                <w:color w:val="auto"/>
                <w:szCs w:val="28"/>
                <w:lang w:val="en-US"/>
              </w:rPr>
              <w:t>SIA "Strēlnieks-A"</w:t>
            </w:r>
            <w:r w:rsidR="004403D9" w:rsidRPr="0048543F">
              <w:rPr>
                <w:color w:val="auto"/>
                <w:szCs w:val="28"/>
              </w:rPr>
              <w:t>(VP licence</w:t>
            </w:r>
            <w:r w:rsidRPr="0048543F">
              <w:rPr>
                <w:color w:val="auto"/>
                <w:szCs w:val="28"/>
              </w:rPr>
              <w:t xml:space="preserve"> Nr. 626-2023; Nr.7- 2023; 8-2023).</w:t>
            </w:r>
          </w:p>
          <w:p w14:paraId="4522177D" w14:textId="77777777" w:rsidR="000F75FA" w:rsidRPr="0048543F" w:rsidRDefault="000F75FA" w:rsidP="00D314F6">
            <w:pPr>
              <w:rPr>
                <w:szCs w:val="28"/>
              </w:rPr>
            </w:pPr>
          </w:p>
        </w:tc>
        <w:tc>
          <w:tcPr>
            <w:tcW w:w="4156" w:type="dxa"/>
            <w:shd w:val="clear" w:color="auto" w:fill="FFFFFF"/>
            <w:noWrap/>
            <w:tcMar>
              <w:top w:w="75" w:type="dxa"/>
              <w:left w:w="75" w:type="dxa"/>
              <w:bottom w:w="75" w:type="dxa"/>
              <w:right w:w="75" w:type="dxa"/>
            </w:tcMar>
            <w:vAlign w:val="center"/>
          </w:tcPr>
          <w:p w14:paraId="47EBE84E" w14:textId="77777777" w:rsidR="000F75FA" w:rsidRPr="0048543F" w:rsidRDefault="000F75FA" w:rsidP="00D314F6">
            <w:pPr>
              <w:pStyle w:val="NormalWeb"/>
              <w:spacing w:before="0" w:beforeAutospacing="0" w:after="0" w:afterAutospacing="0"/>
              <w:jc w:val="both"/>
              <w:rPr>
                <w:sz w:val="28"/>
                <w:szCs w:val="28"/>
                <w:lang w:val="lv-LV"/>
              </w:rPr>
            </w:pPr>
            <w:r w:rsidRPr="0048543F">
              <w:rPr>
                <w:sz w:val="28"/>
                <w:szCs w:val="28"/>
                <w:lang w:val="lv-LV"/>
              </w:rPr>
              <w:t xml:space="preserve">Gribu pievērst uzmanību uz diviem nopietniem jautājumiem - kas ir steidzami jārisina ņemot vērā starptautisko situāciju, kara draudus </w:t>
            </w:r>
            <w:r w:rsidRPr="0048543F">
              <w:rPr>
                <w:sz w:val="28"/>
                <w:szCs w:val="28"/>
                <w:lang w:val="lv-LV"/>
              </w:rPr>
              <w:lastRenderedPageBreak/>
              <w:t>un to ka valsts propagandē ir iesaistīti valsts drošības un aizsardzības koncepcijā civiliedzīvotājus ir sekojošas lietas, kas traucē ieviest šo koncepciju:</w:t>
            </w:r>
          </w:p>
          <w:p w14:paraId="403BE6A1" w14:textId="77777777" w:rsidR="000F75FA" w:rsidRPr="0048543F" w:rsidRDefault="000F75FA" w:rsidP="00D314F6">
            <w:pPr>
              <w:pStyle w:val="NormalWeb"/>
              <w:spacing w:before="0" w:beforeAutospacing="0" w:after="0" w:afterAutospacing="0"/>
              <w:jc w:val="both"/>
              <w:rPr>
                <w:sz w:val="28"/>
                <w:szCs w:val="28"/>
                <w:lang w:val="lv-LV"/>
              </w:rPr>
            </w:pPr>
            <w:r w:rsidRPr="0048543F">
              <w:rPr>
                <w:sz w:val="28"/>
                <w:szCs w:val="28"/>
                <w:lang w:val="lv-LV"/>
              </w:rPr>
              <w:t xml:space="preserve">Ieroču aprites likumā ieroču ievešana LR no valstīm, kuras nav EU dalībvalstis, runa ir par numerāciju - trīs būtiskām ieroču sastāvdaļām. Atšķirībā no EU dalībvalstīm, LR 2014.gadā ir nepareizi iztulkojusi un interpretējusi Eiropas savienības regulu, proti, ka nummerācija ir jāveic PIRMS ievešanas LR teritorijā, kas praktiski nav iespējams saskaņā ar LR likumdošanu. Tuopretīm EU regulā ir teikts, ka komersants veic būtisko sastāvdaļu numerāciju pēc ievešanas EU, pēc iespējas īsākā laikā, bet pirms preču realizēsanas (proti komersants pēc muitas procudēras veikšanas, saņemot komersanta īpašumā preci, veic būtisko sastāvadaļu gravēšanu un TIKAI pēc tam tiek veikta preču realizācija). </w:t>
            </w:r>
          </w:p>
          <w:p w14:paraId="550B96B6" w14:textId="77777777" w:rsidR="000F75FA" w:rsidRPr="0048543F" w:rsidRDefault="000F75FA" w:rsidP="00D314F6">
            <w:pPr>
              <w:pStyle w:val="NormalWeb"/>
              <w:spacing w:before="0" w:beforeAutospacing="0" w:after="0" w:afterAutospacing="0"/>
              <w:jc w:val="both"/>
              <w:rPr>
                <w:sz w:val="28"/>
                <w:szCs w:val="28"/>
                <w:lang w:val="lv-LV"/>
              </w:rPr>
            </w:pPr>
            <w:r w:rsidRPr="0048543F">
              <w:rPr>
                <w:sz w:val="28"/>
                <w:szCs w:val="28"/>
                <w:lang w:val="lv-LV"/>
              </w:rPr>
              <w:lastRenderedPageBreak/>
              <w:t>Rada neizpratni cilvēkos, kuri jautā kad viņi varēs iegādāties šos šaujamieroči, kuri nav ražoti EU dalībvalstīs bet ir pieejami iegādāties citās EU dalībvalstīs. Daudzi cilvēki gaida rindā, kad izmainīs likumdošanu un viņi varēs iegādāties šos šaujamieročus - piemēram ASV ražotāja SIG ražotos ieročus, pistole - P365, P320 X5 Legion, P320 Standart, SIG M400 un citus ieročus.</w:t>
            </w:r>
          </w:p>
          <w:p w14:paraId="38A1B75C" w14:textId="77777777" w:rsidR="000F75FA" w:rsidRPr="0048543F" w:rsidRDefault="000F75FA" w:rsidP="00D314F6">
            <w:pPr>
              <w:rPr>
                <w:szCs w:val="28"/>
              </w:rPr>
            </w:pPr>
          </w:p>
        </w:tc>
        <w:tc>
          <w:tcPr>
            <w:tcW w:w="1350" w:type="dxa"/>
            <w:shd w:val="clear" w:color="auto" w:fill="FFFFFF"/>
            <w:noWrap/>
            <w:tcMar>
              <w:top w:w="75" w:type="dxa"/>
              <w:left w:w="75" w:type="dxa"/>
              <w:bottom w:w="75" w:type="dxa"/>
              <w:right w:w="75" w:type="dxa"/>
            </w:tcMar>
            <w:vAlign w:val="center"/>
          </w:tcPr>
          <w:p w14:paraId="2F0405D6" w14:textId="77777777" w:rsidR="000F75FA" w:rsidRPr="00D314F6" w:rsidRDefault="000F75FA" w:rsidP="00D314F6">
            <w:pPr>
              <w:rPr>
                <w:b/>
                <w:szCs w:val="28"/>
              </w:rPr>
            </w:pPr>
            <w:r w:rsidRPr="00D314F6">
              <w:rPr>
                <w:b/>
                <w:szCs w:val="28"/>
              </w:rPr>
              <w:lastRenderedPageBreak/>
              <w:t xml:space="preserve">Nav ņemts vērā.  </w:t>
            </w:r>
          </w:p>
        </w:tc>
        <w:tc>
          <w:tcPr>
            <w:tcW w:w="4156" w:type="dxa"/>
            <w:shd w:val="clear" w:color="auto" w:fill="FFFFFF"/>
            <w:noWrap/>
            <w:tcMar>
              <w:top w:w="75" w:type="dxa"/>
              <w:left w:w="75" w:type="dxa"/>
              <w:bottom w:w="75" w:type="dxa"/>
              <w:right w:w="75" w:type="dxa"/>
            </w:tcMar>
            <w:vAlign w:val="center"/>
          </w:tcPr>
          <w:p w14:paraId="4860AC2C" w14:textId="2E9917C3" w:rsidR="000F75FA" w:rsidRPr="0048543F" w:rsidRDefault="000F75FA" w:rsidP="0048543F">
            <w:pPr>
              <w:rPr>
                <w:szCs w:val="28"/>
              </w:rPr>
            </w:pPr>
            <w:r w:rsidRPr="0048543F">
              <w:rPr>
                <w:szCs w:val="28"/>
              </w:rPr>
              <w:t>Attiecīg</w:t>
            </w:r>
            <w:r w:rsidR="00C74518" w:rsidRPr="0048543F">
              <w:rPr>
                <w:szCs w:val="28"/>
              </w:rPr>
              <w:t>ai</w:t>
            </w:r>
            <w:r w:rsidRPr="0048543F">
              <w:rPr>
                <w:szCs w:val="28"/>
              </w:rPr>
              <w:t xml:space="preserve">s priekšlikums nav attiecināms uz IAL tiesību normām, kas nosaka vispārīgus šaujamieroču marķēšanas nosacījumus, bet </w:t>
            </w:r>
            <w:r w:rsidRPr="0048543F">
              <w:rPr>
                <w:szCs w:val="28"/>
              </w:rPr>
              <w:lastRenderedPageBreak/>
              <w:t xml:space="preserve">attiecināms uz </w:t>
            </w:r>
            <w:r w:rsidRPr="0048543F">
              <w:rPr>
                <w:color w:val="414142"/>
                <w:szCs w:val="28"/>
                <w:shd w:val="clear" w:color="auto" w:fill="FFFFFF"/>
              </w:rPr>
              <w:t xml:space="preserve">Ministru kabineta </w:t>
            </w:r>
            <w:r w:rsidR="00C74518" w:rsidRPr="0048543F">
              <w:rPr>
                <w:color w:val="414142"/>
                <w:szCs w:val="28"/>
                <w:shd w:val="clear" w:color="auto" w:fill="FFFFFF"/>
              </w:rPr>
              <w:t xml:space="preserve">2019. gada 30. aprīļa </w:t>
            </w:r>
            <w:r w:rsidRPr="0048543F">
              <w:rPr>
                <w:color w:val="414142"/>
                <w:szCs w:val="28"/>
                <w:shd w:val="clear" w:color="auto" w:fill="FFFFFF"/>
              </w:rPr>
              <w:t>noteikumu Nr.182 “</w:t>
            </w:r>
            <w:r w:rsidRPr="0048543F">
              <w:rPr>
                <w:bCs/>
                <w:color w:val="414142"/>
                <w:szCs w:val="28"/>
                <w:shd w:val="clear" w:color="auto" w:fill="FFFFFF"/>
              </w:rPr>
              <w:t>Šaujamieroču, to būtisko sastāvdaļu un munīcijas, lielas enerģijas pneimatisko ieroču, gāzes ieroču un signālieroču marķēšanas kārtība” (turpmāk</w:t>
            </w:r>
            <w:r w:rsidR="00C74518" w:rsidRPr="0048543F">
              <w:rPr>
                <w:bCs/>
                <w:color w:val="414142"/>
                <w:szCs w:val="28"/>
                <w:shd w:val="clear" w:color="auto" w:fill="FFFFFF"/>
              </w:rPr>
              <w:t xml:space="preserve"> </w:t>
            </w:r>
            <w:r w:rsidRPr="0048543F">
              <w:rPr>
                <w:bCs/>
                <w:color w:val="414142"/>
                <w:szCs w:val="28"/>
                <w:shd w:val="clear" w:color="auto" w:fill="FFFFFF"/>
              </w:rPr>
              <w:t>- MK noteikumi Nr.182) tiesību normām. Nor</w:t>
            </w:r>
            <w:r w:rsidR="00C74518" w:rsidRPr="0048543F">
              <w:rPr>
                <w:bCs/>
                <w:color w:val="414142"/>
                <w:szCs w:val="28"/>
                <w:shd w:val="clear" w:color="auto" w:fill="FFFFFF"/>
              </w:rPr>
              <w:t>ā</w:t>
            </w:r>
            <w:r w:rsidRPr="0048543F">
              <w:rPr>
                <w:bCs/>
                <w:color w:val="414142"/>
                <w:szCs w:val="28"/>
                <w:shd w:val="clear" w:color="auto" w:fill="FFFFFF"/>
              </w:rPr>
              <w:t>dāms, ka Eiropas Savienībā pieņemts jauns tiesību akts šaujamieroču marķēšanas jomā,</w:t>
            </w:r>
            <w:r w:rsidR="00C74518" w:rsidRPr="0048543F">
              <w:rPr>
                <w:bCs/>
                <w:color w:val="414142"/>
                <w:szCs w:val="28"/>
                <w:shd w:val="clear" w:color="auto" w:fill="FFFFFF"/>
              </w:rPr>
              <w:t xml:space="preserve"> </w:t>
            </w:r>
            <w:r w:rsidRPr="0048543F">
              <w:rPr>
                <w:bCs/>
                <w:color w:val="414142"/>
                <w:szCs w:val="28"/>
                <w:shd w:val="clear" w:color="auto" w:fill="FFFFFF"/>
              </w:rPr>
              <w:t>proti,</w:t>
            </w:r>
            <w:r w:rsidRPr="0048543F">
              <w:rPr>
                <w:szCs w:val="28"/>
              </w:rPr>
              <w:t xml:space="preserve"> </w:t>
            </w:r>
            <w:r w:rsidRPr="0048543F">
              <w:rPr>
                <w:bCs/>
                <w:szCs w:val="28"/>
                <w:shd w:val="clear" w:color="auto" w:fill="FFFFFF"/>
              </w:rPr>
              <w:t>Komisijas 2024. gada 19. janvāra Īstenošanas direktīva (ES) 2024/325, ar ko Īstenošanas direktīvu (ES) 2019/68 groza attiecībā uz šaujamieroču un būtisko daļu marķējumu minimālo dziļumu.  Lai pārņemtu attiecīg</w:t>
            </w:r>
            <w:r w:rsidR="00C74518" w:rsidRPr="0048543F">
              <w:rPr>
                <w:bCs/>
                <w:szCs w:val="28"/>
                <w:shd w:val="clear" w:color="auto" w:fill="FFFFFF"/>
              </w:rPr>
              <w:t>ā</w:t>
            </w:r>
            <w:r w:rsidRPr="0048543F">
              <w:rPr>
                <w:bCs/>
                <w:szCs w:val="28"/>
                <w:shd w:val="clear" w:color="auto" w:fill="FFFFFF"/>
              </w:rPr>
              <w:t>s Īstenošanas direktīvas prasības Latvijas ieroču aprites tiesiskajā regulējumā tiks sagatavoti grozījumi MK noteikumos Nr.182. Izstrādājot minēto tiesību aktu projektu</w:t>
            </w:r>
            <w:r w:rsidR="00521155" w:rsidRPr="0048543F">
              <w:rPr>
                <w:bCs/>
                <w:szCs w:val="28"/>
                <w:shd w:val="clear" w:color="auto" w:fill="FFFFFF"/>
              </w:rPr>
              <w:t>,</w:t>
            </w:r>
            <w:r w:rsidRPr="0048543F">
              <w:rPr>
                <w:bCs/>
                <w:szCs w:val="28"/>
                <w:shd w:val="clear" w:color="auto" w:fill="FFFFFF"/>
              </w:rPr>
              <w:t xml:space="preserve"> tiks izskatīta iespēja precizēt arī MK noteikumu</w:t>
            </w:r>
            <w:r w:rsidR="00521155" w:rsidRPr="0048543F">
              <w:rPr>
                <w:bCs/>
                <w:szCs w:val="28"/>
                <w:shd w:val="clear" w:color="auto" w:fill="FFFFFF"/>
              </w:rPr>
              <w:t>s</w:t>
            </w:r>
            <w:r w:rsidRPr="0048543F">
              <w:rPr>
                <w:bCs/>
                <w:szCs w:val="28"/>
                <w:shd w:val="clear" w:color="auto" w:fill="FFFFFF"/>
              </w:rPr>
              <w:t xml:space="preserve"> Nr.182 attiecībā uz importējam</w:t>
            </w:r>
            <w:r w:rsidR="00521155" w:rsidRPr="0048543F">
              <w:rPr>
                <w:bCs/>
                <w:szCs w:val="28"/>
                <w:shd w:val="clear" w:color="auto" w:fill="FFFFFF"/>
              </w:rPr>
              <w:t>aj</w:t>
            </w:r>
            <w:r w:rsidRPr="0048543F">
              <w:rPr>
                <w:bCs/>
                <w:szCs w:val="28"/>
                <w:shd w:val="clear" w:color="auto" w:fill="FFFFFF"/>
              </w:rPr>
              <w:t xml:space="preserve">iem šaujamieročiem. </w:t>
            </w:r>
          </w:p>
        </w:tc>
      </w:tr>
      <w:tr w:rsidR="000F75FA" w:rsidRPr="0048543F" w14:paraId="1D0B58DD" w14:textId="77777777">
        <w:tc>
          <w:tcPr>
            <w:tcW w:w="750" w:type="dxa"/>
            <w:shd w:val="clear" w:color="auto" w:fill="FFFFFF"/>
            <w:noWrap/>
            <w:tcMar>
              <w:top w:w="75" w:type="dxa"/>
              <w:left w:w="75" w:type="dxa"/>
              <w:bottom w:w="75" w:type="dxa"/>
              <w:right w:w="75" w:type="dxa"/>
            </w:tcMar>
            <w:vAlign w:val="center"/>
          </w:tcPr>
          <w:p w14:paraId="5AF108CE" w14:textId="77777777" w:rsidR="000F75FA" w:rsidRPr="0048543F" w:rsidRDefault="000F75FA" w:rsidP="00D314F6">
            <w:pPr>
              <w:rPr>
                <w:szCs w:val="28"/>
              </w:rPr>
            </w:pPr>
            <w:r w:rsidRPr="0048543F">
              <w:rPr>
                <w:szCs w:val="28"/>
              </w:rPr>
              <w:lastRenderedPageBreak/>
              <w:t>26.</w:t>
            </w:r>
          </w:p>
        </w:tc>
        <w:tc>
          <w:tcPr>
            <w:tcW w:w="4155" w:type="dxa"/>
            <w:shd w:val="clear" w:color="auto" w:fill="FFFFFF"/>
            <w:noWrap/>
            <w:tcMar>
              <w:top w:w="75" w:type="dxa"/>
              <w:left w:w="75" w:type="dxa"/>
              <w:bottom w:w="75" w:type="dxa"/>
              <w:right w:w="75" w:type="dxa"/>
            </w:tcMar>
            <w:vAlign w:val="center"/>
          </w:tcPr>
          <w:p w14:paraId="6BEBB61A" w14:textId="77777777" w:rsidR="000F75FA" w:rsidRPr="0048543F" w:rsidRDefault="000F75FA" w:rsidP="00D314F6">
            <w:pPr>
              <w:rPr>
                <w:szCs w:val="28"/>
              </w:rPr>
            </w:pPr>
            <w:r w:rsidRPr="0048543F">
              <w:rPr>
                <w:color w:val="auto"/>
                <w:szCs w:val="28"/>
                <w:lang w:val="en-US"/>
              </w:rPr>
              <w:t>SIA "Strēlnieks-A"</w:t>
            </w:r>
            <w:r w:rsidRPr="0048543F">
              <w:rPr>
                <w:color w:val="auto"/>
                <w:szCs w:val="28"/>
              </w:rPr>
              <w:t>(VP licences Nr.626-2023; Nr.7- 2023; 8-2023).</w:t>
            </w:r>
          </w:p>
        </w:tc>
        <w:tc>
          <w:tcPr>
            <w:tcW w:w="4156" w:type="dxa"/>
            <w:shd w:val="clear" w:color="auto" w:fill="FFFFFF"/>
            <w:noWrap/>
            <w:tcMar>
              <w:top w:w="75" w:type="dxa"/>
              <w:left w:w="75" w:type="dxa"/>
              <w:bottom w:w="75" w:type="dxa"/>
              <w:right w:w="75" w:type="dxa"/>
            </w:tcMar>
            <w:vAlign w:val="center"/>
          </w:tcPr>
          <w:p w14:paraId="4CB5F988" w14:textId="77777777" w:rsidR="000F75FA" w:rsidRPr="0048543F" w:rsidRDefault="000F75FA" w:rsidP="0048543F">
            <w:pPr>
              <w:rPr>
                <w:szCs w:val="28"/>
              </w:rPr>
            </w:pPr>
            <w:r w:rsidRPr="0048543F">
              <w:rPr>
                <w:szCs w:val="28"/>
              </w:rPr>
              <w:t>Gribu pievērst uzmanību uz diviem nopietniem jautājumiem - kas ir steidzami jārisina ņemot vērā starptautisko situāciju, kara draudus un to ka valsts propagandē ir iesaistīti valsts drošības un aizsardzības koncepcijā civiliedzīvotājus ir sekojošas lietas, kas traucē ieviest šo koncepciju:</w:t>
            </w:r>
          </w:p>
          <w:p w14:paraId="7C32BA6F" w14:textId="77777777" w:rsidR="000F75FA" w:rsidRPr="0048543F" w:rsidRDefault="000F75FA">
            <w:pPr>
              <w:rPr>
                <w:szCs w:val="28"/>
              </w:rPr>
            </w:pPr>
          </w:p>
          <w:p w14:paraId="412720F8" w14:textId="77777777" w:rsidR="000F75FA" w:rsidRPr="0048543F" w:rsidRDefault="000F75FA" w:rsidP="00D314F6">
            <w:pPr>
              <w:pStyle w:val="NormalWeb"/>
              <w:spacing w:before="0" w:beforeAutospacing="0" w:after="0" w:afterAutospacing="0"/>
              <w:jc w:val="both"/>
              <w:rPr>
                <w:sz w:val="28"/>
                <w:szCs w:val="28"/>
                <w:lang w:val="lv-LV"/>
              </w:rPr>
            </w:pPr>
            <w:r w:rsidRPr="0048543F">
              <w:rPr>
                <w:sz w:val="28"/>
                <w:szCs w:val="28"/>
                <w:lang w:val="lv-LV"/>
              </w:rPr>
              <w:t xml:space="preserve">Neizpratni rada mūsu ieroču klasifikācijas komisijas lēmumi, kas ir pretrunā ar ražotāja un Eiropas savienības valstu  ieroču </w:t>
            </w:r>
            <w:r w:rsidRPr="0048543F">
              <w:rPr>
                <w:sz w:val="28"/>
                <w:szCs w:val="28"/>
                <w:lang w:val="lv-LV"/>
              </w:rPr>
              <w:lastRenderedPageBreak/>
              <w:t xml:space="preserve">klasificēšanu - proti ražotājs pats nosaka kuri ieroču modeļi ir paredzēti militārajām vajadzībām un kuri ir paredzēti cililajām vajadzībām, kā arī citās EU dalībvalstīs tiek respektēts ražotāja noteiktais ieroča statuss - pielietojums. Turpretīm LR ieroču klasificēšanas komisija ignorē šos ražotāja un EU dalībvalstu ieroču klasificēšanas lēmumus. Piemēram - triecienšautenes SIG Saauer SIGM400 Thread un vītņstobra šautene precīzai šautenei </w:t>
            </w:r>
            <w:r w:rsidRPr="0048543F">
              <w:rPr>
                <w:i/>
                <w:sz w:val="28"/>
                <w:szCs w:val="28"/>
                <w:lang w:val="lv-LV" w:eastAsia="lv-LV"/>
              </w:rPr>
              <w:t>SAKO TRG M10</w:t>
            </w:r>
            <w:r w:rsidRPr="0048543F">
              <w:rPr>
                <w:sz w:val="28"/>
                <w:szCs w:val="28"/>
                <w:lang w:val="lv-LV"/>
              </w:rPr>
              <w:t xml:space="preserve">. Tas būtiski bremzē LR sportistiem un cilvēkiem, kas grib nodarboties ar šaušanas sportu - iegādāties attiecīgas modifikācijas šaujamieročus, lai piedalītos LR praktiskās šaušanas čempionātos. Lai šaušanas sports kļūtu masveidīgāks, lai vairāk cilvēki LR būtu profesionāli apmācīti rīkoties ar šaujamieročiem un nepieciešamības gadījumā spētu aizstāvēt LR drošību. </w:t>
            </w:r>
          </w:p>
          <w:p w14:paraId="1528B29F" w14:textId="77777777" w:rsidR="000F75FA" w:rsidRPr="0048543F" w:rsidRDefault="000F75FA" w:rsidP="00D314F6">
            <w:pPr>
              <w:pStyle w:val="NormalWeb"/>
              <w:spacing w:before="0" w:beforeAutospacing="0" w:after="0" w:afterAutospacing="0"/>
              <w:jc w:val="both"/>
              <w:rPr>
                <w:sz w:val="28"/>
                <w:szCs w:val="28"/>
                <w:lang w:val="lv-LV"/>
              </w:rPr>
            </w:pPr>
            <w:r w:rsidRPr="0048543F">
              <w:rPr>
                <w:sz w:val="28"/>
                <w:szCs w:val="28"/>
                <w:lang w:val="lv-LV"/>
              </w:rPr>
              <w:t xml:space="preserve">Mēs uzskatām, ka daļa triecienšautenes varētu būt </w:t>
            </w:r>
            <w:r w:rsidRPr="0048543F">
              <w:rPr>
                <w:sz w:val="28"/>
                <w:szCs w:val="28"/>
                <w:lang w:val="lv-LV"/>
              </w:rPr>
              <w:lastRenderedPageBreak/>
              <w:t>klasificētas ne tikai kā sporta bet arī kā pašaizsardzības ieroči, kas ir tikai loģiski. Kuras kara gadījumā varētu izmantot lai aizsargātu savas valsts drošību un neatkarību. Piemēram Šveice katram pilsonim ar valsts lēmumu mājās ir triecienšautene un munīcija mobilizācijas gadījumam, ja valsts tiek apdraudēta.</w:t>
            </w:r>
          </w:p>
          <w:p w14:paraId="55594026" w14:textId="77777777" w:rsidR="000F75FA" w:rsidRPr="0048543F" w:rsidRDefault="000F75FA" w:rsidP="00D314F6">
            <w:pPr>
              <w:rPr>
                <w:szCs w:val="28"/>
              </w:rPr>
            </w:pPr>
          </w:p>
          <w:p w14:paraId="5BFEC918" w14:textId="77777777" w:rsidR="000F75FA" w:rsidRPr="0048543F" w:rsidRDefault="000F75FA" w:rsidP="00D314F6">
            <w:pPr>
              <w:rPr>
                <w:szCs w:val="28"/>
              </w:rPr>
            </w:pPr>
          </w:p>
          <w:p w14:paraId="58758F02" w14:textId="77777777" w:rsidR="000F75FA" w:rsidRPr="0048543F" w:rsidRDefault="000F75FA" w:rsidP="00D314F6">
            <w:pPr>
              <w:rPr>
                <w:szCs w:val="28"/>
              </w:rPr>
            </w:pPr>
          </w:p>
        </w:tc>
        <w:tc>
          <w:tcPr>
            <w:tcW w:w="1350" w:type="dxa"/>
            <w:shd w:val="clear" w:color="auto" w:fill="FFFFFF"/>
            <w:noWrap/>
            <w:tcMar>
              <w:top w:w="75" w:type="dxa"/>
              <w:left w:w="75" w:type="dxa"/>
              <w:bottom w:w="75" w:type="dxa"/>
              <w:right w:w="75" w:type="dxa"/>
            </w:tcMar>
            <w:vAlign w:val="center"/>
          </w:tcPr>
          <w:p w14:paraId="30FC3225" w14:textId="77777777" w:rsidR="000F75FA" w:rsidRPr="00D314F6" w:rsidRDefault="000F75FA" w:rsidP="00D314F6">
            <w:pPr>
              <w:rPr>
                <w:szCs w:val="28"/>
              </w:rPr>
            </w:pPr>
            <w:r w:rsidRPr="00D314F6">
              <w:rPr>
                <w:b/>
                <w:szCs w:val="28"/>
              </w:rPr>
              <w:lastRenderedPageBreak/>
              <w:t xml:space="preserve">Nav ņemts vērā  </w:t>
            </w:r>
          </w:p>
        </w:tc>
        <w:tc>
          <w:tcPr>
            <w:tcW w:w="4156" w:type="dxa"/>
            <w:shd w:val="clear" w:color="auto" w:fill="FFFFFF"/>
            <w:noWrap/>
            <w:tcMar>
              <w:top w:w="75" w:type="dxa"/>
              <w:left w:w="75" w:type="dxa"/>
              <w:bottom w:w="75" w:type="dxa"/>
              <w:right w:w="75" w:type="dxa"/>
            </w:tcMar>
            <w:vAlign w:val="center"/>
          </w:tcPr>
          <w:p w14:paraId="561C76ED" w14:textId="3FEF35C3" w:rsidR="000F75FA" w:rsidRPr="00D314F6" w:rsidRDefault="000F75FA" w:rsidP="0048543F">
            <w:pPr>
              <w:rPr>
                <w:szCs w:val="28"/>
              </w:rPr>
            </w:pPr>
            <w:r w:rsidRPr="00D314F6">
              <w:rPr>
                <w:szCs w:val="28"/>
              </w:rPr>
              <w:t>IAL tiesību normās nav iespējams noteikt kādus konkrētus šaujamieroču ražotāju modeļus un nostiprināt tiem lietojumu veidus. Pamatojoties uz IAL tiesību nor</w:t>
            </w:r>
            <w:r w:rsidR="00521155" w:rsidRPr="00D314F6">
              <w:rPr>
                <w:szCs w:val="28"/>
              </w:rPr>
              <w:t>ād</w:t>
            </w:r>
            <w:r w:rsidRPr="00D314F6">
              <w:rPr>
                <w:szCs w:val="28"/>
              </w:rPr>
              <w:t>ām</w:t>
            </w:r>
            <w:r w:rsidR="00521155" w:rsidRPr="00D314F6">
              <w:rPr>
                <w:szCs w:val="28"/>
              </w:rPr>
              <w:t>, ka</w:t>
            </w:r>
            <w:r w:rsidRPr="00D314F6">
              <w:rPr>
                <w:szCs w:val="28"/>
              </w:rPr>
              <w:t xml:space="preserve"> ir izveidota Valsts policijas Šaujamieroču un munīcijas klasificēšanas komisija. Saskaņā ar Administratīvā procesa likuma regulējumu Valsts policijas Šaujamieroču un munīcijas klasificēšanas komisijas lēmumus (administratīvus aktus) var apstrīdēt </w:t>
            </w:r>
            <w:r w:rsidRPr="00D314F6">
              <w:rPr>
                <w:szCs w:val="28"/>
              </w:rPr>
              <w:lastRenderedPageBreak/>
              <w:t xml:space="preserve">un pārsūdzēt Administratīvā procesa likuma noteiktajā kārtībā. </w:t>
            </w:r>
          </w:p>
        </w:tc>
      </w:tr>
      <w:tr w:rsidR="000F75FA" w:rsidRPr="0048543F" w14:paraId="476B3464" w14:textId="77777777">
        <w:tc>
          <w:tcPr>
            <w:tcW w:w="750" w:type="dxa"/>
            <w:shd w:val="clear" w:color="auto" w:fill="FFFFFF"/>
            <w:noWrap/>
            <w:tcMar>
              <w:top w:w="75" w:type="dxa"/>
              <w:left w:w="75" w:type="dxa"/>
              <w:bottom w:w="75" w:type="dxa"/>
              <w:right w:w="75" w:type="dxa"/>
            </w:tcMar>
            <w:vAlign w:val="center"/>
          </w:tcPr>
          <w:p w14:paraId="575CC5F0" w14:textId="77777777" w:rsidR="000F75FA" w:rsidRPr="0048543F" w:rsidRDefault="000F75FA" w:rsidP="00D314F6">
            <w:pPr>
              <w:rPr>
                <w:szCs w:val="28"/>
              </w:rPr>
            </w:pPr>
            <w:r w:rsidRPr="0048543F">
              <w:rPr>
                <w:szCs w:val="28"/>
              </w:rPr>
              <w:lastRenderedPageBreak/>
              <w:t>27.</w:t>
            </w:r>
          </w:p>
        </w:tc>
        <w:tc>
          <w:tcPr>
            <w:tcW w:w="4155" w:type="dxa"/>
            <w:shd w:val="clear" w:color="auto" w:fill="FFFFFF"/>
            <w:noWrap/>
            <w:tcMar>
              <w:top w:w="75" w:type="dxa"/>
              <w:left w:w="75" w:type="dxa"/>
              <w:bottom w:w="75" w:type="dxa"/>
              <w:right w:w="75" w:type="dxa"/>
            </w:tcMar>
            <w:vAlign w:val="center"/>
          </w:tcPr>
          <w:p w14:paraId="1D22761C" w14:textId="77777777" w:rsidR="000F75FA" w:rsidRPr="0048543F" w:rsidRDefault="000F75FA" w:rsidP="00D314F6">
            <w:pPr>
              <w:pStyle w:val="Default"/>
              <w:jc w:val="both"/>
              <w:rPr>
                <w:sz w:val="28"/>
                <w:szCs w:val="28"/>
                <w:lang w:val="lv-LV"/>
              </w:rPr>
            </w:pPr>
          </w:p>
          <w:p w14:paraId="4E19D58E" w14:textId="77777777" w:rsidR="000F75FA" w:rsidRPr="0048543F" w:rsidRDefault="000F75FA" w:rsidP="0048543F">
            <w:pPr>
              <w:rPr>
                <w:szCs w:val="28"/>
              </w:rPr>
            </w:pPr>
            <w:r w:rsidRPr="0048543F">
              <w:rPr>
                <w:bCs/>
                <w:szCs w:val="28"/>
              </w:rPr>
              <w:t>Latvijas ieroču munīcijas un pirotehnikas ražotāju un tirgotāju asociācija</w:t>
            </w:r>
          </w:p>
        </w:tc>
        <w:tc>
          <w:tcPr>
            <w:tcW w:w="4156" w:type="dxa"/>
            <w:shd w:val="clear" w:color="auto" w:fill="FFFFFF"/>
            <w:noWrap/>
            <w:tcMar>
              <w:top w:w="75" w:type="dxa"/>
              <w:left w:w="75" w:type="dxa"/>
              <w:bottom w:w="75" w:type="dxa"/>
              <w:right w:w="75" w:type="dxa"/>
            </w:tcMar>
            <w:vAlign w:val="center"/>
          </w:tcPr>
          <w:p w14:paraId="50228A11" w14:textId="77777777" w:rsidR="000F75FA" w:rsidRPr="0048543F" w:rsidRDefault="000F75FA">
            <w:pPr>
              <w:pStyle w:val="Default"/>
              <w:jc w:val="both"/>
              <w:rPr>
                <w:sz w:val="28"/>
                <w:szCs w:val="28"/>
                <w:lang w:val="lv-LV"/>
              </w:rPr>
            </w:pPr>
          </w:p>
          <w:p w14:paraId="58179414" w14:textId="77777777" w:rsidR="000F75FA" w:rsidRPr="0048543F" w:rsidRDefault="000F75FA">
            <w:pPr>
              <w:pStyle w:val="Default"/>
              <w:jc w:val="both"/>
              <w:rPr>
                <w:sz w:val="28"/>
                <w:szCs w:val="28"/>
                <w:lang w:val="lv-LV"/>
              </w:rPr>
            </w:pPr>
            <w:r w:rsidRPr="0048543F">
              <w:rPr>
                <w:sz w:val="28"/>
                <w:szCs w:val="28"/>
                <w:lang w:val="lv-LV"/>
              </w:rPr>
              <w:t xml:space="preserve"> Lūdzam izskatīt iespēju veikt papildus izmaiņas Ieroču aprites likumā (tālāk tekstā IAL), ņemot vērā LITA priekšlikumus: </w:t>
            </w:r>
          </w:p>
          <w:p w14:paraId="1B989E4E" w14:textId="77777777" w:rsidR="000F75FA" w:rsidRPr="0048543F" w:rsidRDefault="000F75FA">
            <w:pPr>
              <w:pStyle w:val="Default"/>
              <w:jc w:val="both"/>
              <w:rPr>
                <w:b/>
                <w:bCs/>
                <w:sz w:val="28"/>
                <w:szCs w:val="28"/>
                <w:lang w:val="lv-LV"/>
              </w:rPr>
            </w:pPr>
          </w:p>
          <w:p w14:paraId="48FDE469" w14:textId="77777777" w:rsidR="000F75FA" w:rsidRPr="0048543F" w:rsidRDefault="000F75FA">
            <w:pPr>
              <w:pStyle w:val="Default"/>
              <w:jc w:val="both"/>
              <w:rPr>
                <w:sz w:val="28"/>
                <w:szCs w:val="28"/>
                <w:lang w:val="lv-LV"/>
              </w:rPr>
            </w:pPr>
            <w:r w:rsidRPr="0048543F">
              <w:rPr>
                <w:b/>
                <w:bCs/>
                <w:sz w:val="28"/>
                <w:szCs w:val="28"/>
                <w:lang w:val="lv-LV"/>
              </w:rPr>
              <w:t xml:space="preserve">1. IAL IV nodaļas 14.panta (10) punktu izteikt šādā redakcijā: </w:t>
            </w:r>
          </w:p>
          <w:p w14:paraId="4F307453" w14:textId="77777777" w:rsidR="000F75FA" w:rsidRPr="0048543F" w:rsidRDefault="000F75FA">
            <w:pPr>
              <w:pStyle w:val="Default"/>
              <w:jc w:val="both"/>
              <w:rPr>
                <w:sz w:val="28"/>
                <w:szCs w:val="28"/>
                <w:lang w:val="lv-LV"/>
              </w:rPr>
            </w:pPr>
            <w:r w:rsidRPr="0048543F">
              <w:rPr>
                <w:sz w:val="28"/>
                <w:szCs w:val="28"/>
                <w:lang w:val="lv-LV"/>
              </w:rPr>
              <w:t xml:space="preserve">„Latvijas pilsonim, pastāvīgās uzturēšanās atļauju Latvijas Republikā saņēmušam Eiropas Savienības dalībvalsts pilsonim un Eiropas Ekonomikas zonas valsts pilsonim, kurš sasniedzis 21 gada </w:t>
            </w:r>
            <w:r w:rsidRPr="0048543F">
              <w:rPr>
                <w:sz w:val="28"/>
                <w:szCs w:val="28"/>
                <w:lang w:val="lv-LV"/>
              </w:rPr>
              <w:lastRenderedPageBreak/>
              <w:t xml:space="preserve">vecumu, ja uz viņu neattiecas šajā likumā minētie aizliegumi, ir tiesības ar Valsts policijas atļauju iegādāties, glabāt, pārvadāt, nēsāt un pārsūtīt pašaizsardzībai klasificētus B kategorijas pusautomātiskos, atkārtotas darbības un viena šāviena īsstobra šaujamieročus, kuru kalibrs nav lielāks par 11,43 milimetriem un to munīciju un izmantot šos ieročus treniņšaušanā un šaušanas sacensībās, kā arī pielietot pašaizsardzībai.” </w:t>
            </w:r>
          </w:p>
          <w:p w14:paraId="10EB6860" w14:textId="77777777" w:rsidR="000F75FA" w:rsidRPr="0048543F" w:rsidRDefault="000F75FA">
            <w:pPr>
              <w:rPr>
                <w:szCs w:val="28"/>
              </w:rPr>
            </w:pPr>
          </w:p>
          <w:p w14:paraId="320FE4A5" w14:textId="77777777" w:rsidR="000F75FA" w:rsidRPr="0048543F" w:rsidRDefault="000F75FA">
            <w:pPr>
              <w:rPr>
                <w:szCs w:val="28"/>
              </w:rPr>
            </w:pPr>
            <w:r w:rsidRPr="0048543F">
              <w:rPr>
                <w:szCs w:val="28"/>
              </w:rPr>
              <w:t xml:space="preserve">Uzskatam, ka pašaizsardzībai pieejamo īsstobra šaujamieroču atļautā kalibra limita pacelšana ļaus palielināt ieroču tirgus piedāvājumu un izvēles iespējas privātpersonām, kā tas ir šobrīd Igaunijas un Lietuvas republikās un daudzās citās Eiropas kopienas valstīs, kur pašaizsardzībai atļauto īsstobra šaujamieroču kalibrs nav ierobežots. Kā arī, lielāka klibra lodei ir augstāks apstādinošais efekts un mazāka caursišanas spēja, </w:t>
            </w:r>
            <w:r w:rsidRPr="0048543F">
              <w:rPr>
                <w:szCs w:val="28"/>
              </w:rPr>
              <w:lastRenderedPageBreak/>
              <w:t>atšķirībā no mazākiem kalibriem, kas nodrošina efektīvāku un drošāku šaujamieroča pielietošanu pašaizsardzības gadījumā.</w:t>
            </w:r>
          </w:p>
        </w:tc>
        <w:tc>
          <w:tcPr>
            <w:tcW w:w="1350" w:type="dxa"/>
            <w:shd w:val="clear" w:color="auto" w:fill="FFFFFF"/>
            <w:noWrap/>
            <w:tcMar>
              <w:top w:w="75" w:type="dxa"/>
              <w:left w:w="75" w:type="dxa"/>
              <w:bottom w:w="75" w:type="dxa"/>
              <w:right w:w="75" w:type="dxa"/>
            </w:tcMar>
            <w:vAlign w:val="center"/>
          </w:tcPr>
          <w:p w14:paraId="26C36981" w14:textId="77777777" w:rsidR="000F75FA" w:rsidRPr="00D314F6" w:rsidRDefault="000F75FA" w:rsidP="00D314F6">
            <w:pPr>
              <w:rPr>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31B3525B" w14:textId="2A48B2FC" w:rsidR="000F75FA" w:rsidRPr="00D314F6" w:rsidRDefault="00144684" w:rsidP="0048543F">
            <w:pPr>
              <w:rPr>
                <w:szCs w:val="28"/>
              </w:rPr>
            </w:pPr>
            <w:r w:rsidRPr="00D314F6">
              <w:rPr>
                <w:szCs w:val="28"/>
              </w:rPr>
              <w:t>K</w:t>
            </w:r>
            <w:r w:rsidR="000F75FA" w:rsidRPr="00D314F6">
              <w:rPr>
                <w:szCs w:val="28"/>
              </w:rPr>
              <w:t>onceptuāli</w:t>
            </w:r>
            <w:r w:rsidRPr="00D314F6">
              <w:rPr>
                <w:szCs w:val="28"/>
              </w:rPr>
              <w:t xml:space="preserve"> nav</w:t>
            </w:r>
            <w:r w:rsidR="000F75FA" w:rsidRPr="00D314F6">
              <w:rPr>
                <w:szCs w:val="28"/>
              </w:rPr>
              <w:t xml:space="preserve"> atbalst</w:t>
            </w:r>
            <w:r w:rsidRPr="00D314F6">
              <w:rPr>
                <w:szCs w:val="28"/>
              </w:rPr>
              <w:t>āma</w:t>
            </w:r>
            <w:r w:rsidR="000F75FA" w:rsidRPr="00D314F6">
              <w:rPr>
                <w:szCs w:val="28"/>
              </w:rPr>
              <w:t xml:space="preserve"> IAL 14.panta desmitajā daļā noteikt</w:t>
            </w:r>
            <w:r w:rsidRPr="00D314F6">
              <w:rPr>
                <w:szCs w:val="28"/>
              </w:rPr>
              <w:t>ā</w:t>
            </w:r>
            <w:r w:rsidR="000F75FA" w:rsidRPr="00D314F6">
              <w:rPr>
                <w:szCs w:val="28"/>
              </w:rPr>
              <w:t xml:space="preserve"> kalibra ierobežojuma atcelšan</w:t>
            </w:r>
            <w:r w:rsidRPr="00D314F6">
              <w:rPr>
                <w:szCs w:val="28"/>
              </w:rPr>
              <w:t>a</w:t>
            </w:r>
            <w:r w:rsidR="000F75FA" w:rsidRPr="00D314F6">
              <w:rPr>
                <w:szCs w:val="28"/>
              </w:rPr>
              <w:t xml:space="preserve"> pašaizsardzības īsstobra šaujamieročiem, kurus ir iespējams ar Valsts policija izsniegto ieroča nēsāšanas atļauju brīvi slēpta veidā nēsāt visā Latvijas valsts teritorijā pašaizsardzības vajadzībām. IAL 14.panta desmitajā daļā, ka arī IAL 7.panta pirmās daļas 1.punktā esošais kalibra ierobežojums pašaizsardzības īsstobra šaujamieročiem ir atbilstošs. Vēršu </w:t>
            </w:r>
            <w:r w:rsidR="000F75FA" w:rsidRPr="00D314F6">
              <w:rPr>
                <w:szCs w:val="28"/>
              </w:rPr>
              <w:lastRenderedPageBreak/>
              <w:t xml:space="preserve">uzmanību, ka Latvijas tiesībaizsardzības iestādes pildot dienesta pienākumus sabiedriskās kārtības un valsts drošības nodrošināšanā bruņojumā neizmanto pistoles ar kalibru virs deviņiem milimetriem. Šobrīd IAL 14.panta desmitajā daļā, ka arī IAL 7.panta pirmās daļas 1.punktā esošais kalibra ierobežojums pašaizsardzības īsstobra šaujamieročiem līdz deviņiem milimetriem pilnībā nodrošina iespēju pašaizsardzības ieroču īpašniekam īstenot tiesības uz nepieciešamo aizstāvēšanos.  </w:t>
            </w:r>
          </w:p>
        </w:tc>
      </w:tr>
      <w:tr w:rsidR="000F75FA" w:rsidRPr="0048543F" w14:paraId="42828AB7" w14:textId="77777777">
        <w:tc>
          <w:tcPr>
            <w:tcW w:w="750" w:type="dxa"/>
            <w:shd w:val="clear" w:color="auto" w:fill="FFFFFF"/>
            <w:noWrap/>
            <w:tcMar>
              <w:top w:w="75" w:type="dxa"/>
              <w:left w:w="75" w:type="dxa"/>
              <w:bottom w:w="75" w:type="dxa"/>
              <w:right w:w="75" w:type="dxa"/>
            </w:tcMar>
            <w:vAlign w:val="center"/>
          </w:tcPr>
          <w:p w14:paraId="76C5B72B" w14:textId="77777777" w:rsidR="000F75FA" w:rsidRPr="00D314F6" w:rsidRDefault="000F75FA" w:rsidP="00D314F6">
            <w:pPr>
              <w:rPr>
                <w:szCs w:val="28"/>
              </w:rPr>
            </w:pPr>
            <w:r w:rsidRPr="00D314F6">
              <w:rPr>
                <w:szCs w:val="28"/>
              </w:rPr>
              <w:lastRenderedPageBreak/>
              <w:t>28.</w:t>
            </w:r>
          </w:p>
        </w:tc>
        <w:tc>
          <w:tcPr>
            <w:tcW w:w="4155" w:type="dxa"/>
            <w:shd w:val="clear" w:color="auto" w:fill="FFFFFF"/>
            <w:noWrap/>
            <w:tcMar>
              <w:top w:w="75" w:type="dxa"/>
              <w:left w:w="75" w:type="dxa"/>
              <w:bottom w:w="75" w:type="dxa"/>
              <w:right w:w="75" w:type="dxa"/>
            </w:tcMar>
            <w:vAlign w:val="center"/>
          </w:tcPr>
          <w:p w14:paraId="1A10DA78" w14:textId="77777777" w:rsidR="000F75FA" w:rsidRPr="00D314F6" w:rsidRDefault="000F75FA" w:rsidP="00D314F6">
            <w:pPr>
              <w:rPr>
                <w:szCs w:val="28"/>
              </w:rPr>
            </w:pPr>
            <w:r w:rsidRPr="00D314F6">
              <w:rPr>
                <w:bCs/>
                <w:szCs w:val="28"/>
              </w:rPr>
              <w:t>Latvijas ieroču munīcijas un pirotehnikas ražotāju un tirgotāju asociācija</w:t>
            </w:r>
          </w:p>
        </w:tc>
        <w:tc>
          <w:tcPr>
            <w:tcW w:w="4156" w:type="dxa"/>
            <w:shd w:val="clear" w:color="auto" w:fill="FFFFFF"/>
            <w:noWrap/>
            <w:tcMar>
              <w:top w:w="75" w:type="dxa"/>
              <w:left w:w="75" w:type="dxa"/>
              <w:bottom w:w="75" w:type="dxa"/>
              <w:right w:w="75" w:type="dxa"/>
            </w:tcMar>
            <w:vAlign w:val="center"/>
          </w:tcPr>
          <w:p w14:paraId="1399EC29" w14:textId="77777777" w:rsidR="000F75FA" w:rsidRPr="0048543F" w:rsidRDefault="000F75FA" w:rsidP="0048543F">
            <w:pPr>
              <w:rPr>
                <w:szCs w:val="28"/>
              </w:rPr>
            </w:pPr>
            <w:r w:rsidRPr="0048543F">
              <w:rPr>
                <w:szCs w:val="28"/>
              </w:rPr>
              <w:t>Lūdzam izskatīt iespēju veikt papildus izmaiņas Ieroču aprites likumā (tālāk tekstā IAL), ņemot vērā LITA priekšlikumus:</w:t>
            </w:r>
          </w:p>
          <w:p w14:paraId="1305AE13" w14:textId="77777777" w:rsidR="000F75FA" w:rsidRPr="0048543F" w:rsidRDefault="000F75FA">
            <w:pPr>
              <w:pStyle w:val="Default"/>
              <w:jc w:val="both"/>
              <w:rPr>
                <w:sz w:val="28"/>
                <w:szCs w:val="28"/>
                <w:lang w:val="lv-LV"/>
              </w:rPr>
            </w:pPr>
          </w:p>
          <w:p w14:paraId="5BF3C5D3" w14:textId="77777777" w:rsidR="000F75FA" w:rsidRPr="0048543F" w:rsidRDefault="000F75FA">
            <w:pPr>
              <w:pStyle w:val="Default"/>
              <w:jc w:val="both"/>
              <w:rPr>
                <w:sz w:val="28"/>
                <w:szCs w:val="28"/>
                <w:lang w:val="lv-LV"/>
              </w:rPr>
            </w:pPr>
            <w:r w:rsidRPr="0048543F">
              <w:rPr>
                <w:sz w:val="28"/>
                <w:szCs w:val="28"/>
                <w:lang w:val="lv-LV"/>
              </w:rPr>
              <w:t xml:space="preserve"> IAL IV nodaļas 14.pantu papildināt ar sekojošu punktu: </w:t>
            </w:r>
          </w:p>
          <w:p w14:paraId="31F90EF6" w14:textId="77777777" w:rsidR="000F75FA" w:rsidRPr="0048543F" w:rsidRDefault="000F75FA">
            <w:pPr>
              <w:pStyle w:val="Default"/>
              <w:jc w:val="both"/>
              <w:rPr>
                <w:sz w:val="28"/>
                <w:szCs w:val="28"/>
                <w:lang w:val="lv-LV"/>
              </w:rPr>
            </w:pPr>
            <w:r w:rsidRPr="0048543F">
              <w:rPr>
                <w:sz w:val="28"/>
                <w:szCs w:val="28"/>
                <w:lang w:val="lv-LV"/>
              </w:rPr>
              <w:t xml:space="preserve">„Latvijas pilsonim, pastāvīgās uzturēšanās atļauju Latvijas Republikā saņēmušam Eiropas Savienības dalībvalsts pilsonim un Eiropas Ekonomikas zonas valsts pilsonim, kurš sasniedzis 21 gada vecumu, ja uz viņu neattiecas šajā likumā minētie aizliegumi, ir tiesības ar Valsts policijas atļauju iegādāties, glabāt, pārvadāt un pārsūtīt pašaizsardzībai klasificētus B un C kategorijas pusautomātiskos, atkārtotas darbības un viena šāviena garstobra-vītņstobra šaujamieročus un to munīciju un izmantot šos </w:t>
            </w:r>
            <w:r w:rsidRPr="0048543F">
              <w:rPr>
                <w:sz w:val="28"/>
                <w:szCs w:val="28"/>
                <w:lang w:val="lv-LV"/>
              </w:rPr>
              <w:lastRenderedPageBreak/>
              <w:t xml:space="preserve">ieročus treniņšaušanā un šaušanas sacensībās, kā arī pielietot pašaizsardzībai.” </w:t>
            </w:r>
          </w:p>
          <w:p w14:paraId="3ABFCF01" w14:textId="77777777" w:rsidR="000F75FA" w:rsidRPr="0048543F" w:rsidRDefault="000F75FA">
            <w:pPr>
              <w:pStyle w:val="Default"/>
              <w:jc w:val="both"/>
              <w:rPr>
                <w:sz w:val="28"/>
                <w:szCs w:val="28"/>
                <w:lang w:val="lv-LV"/>
              </w:rPr>
            </w:pPr>
            <w:r w:rsidRPr="0048543F">
              <w:rPr>
                <w:sz w:val="28"/>
                <w:szCs w:val="28"/>
                <w:lang w:val="lv-LV"/>
              </w:rPr>
              <w:t xml:space="preserve">Šobrīd IAL ļauj iegādāties un izmantot garstobra-vītņstobra šaujamieročus tikai medībām un/vai sportam. No mūsu pieredzes, ir liela daļa pašaizsardzības īsstobra-vītņstobra šaujamieroču īpašnieku, kuriem ir vēlēšanās apgūt prasmes un spējas rīkoties un šaut ar garstobra-vītņstobra šaujamieročiem, bet nav iespēju vai vēlēšanās kļūt par mednieku vai sporta šāvēju. Uzskatam, ka šīs kategorijas šaujamieroču iekļaušana pašaizsardzībai lietojamo ieroču klāstā, ļautu celt iedzīvotāju prasmes un spējas efektīvi un droši apieties un izmantot garstobra-vītņstobra šaujamieročus un potenciāli būt noderīgiem valsts aizstāvēšanā, ņemot vērā pašreizējo ģeopolitisko situāciju un potenciālo uzbrukuma iespējamību no agresora kaimiņvalsts. Piemēram, šobrīd Somija sāk īstenot projektu par 300 </w:t>
            </w:r>
            <w:r w:rsidRPr="0048543F">
              <w:rPr>
                <w:sz w:val="28"/>
                <w:szCs w:val="28"/>
                <w:lang w:val="lv-LV"/>
              </w:rPr>
              <w:lastRenderedPageBreak/>
              <w:t xml:space="preserve">šautuvju izbūvi, lai palielināt iedzīvotāju iespējas apgūt un mācīties pielietot šaujamieročus. Igaunijas republikā likums ļauj privātpersonām iegādāties, glabāt un pielietot pašaizsardzībai garstobra-vītņstobra </w:t>
            </w:r>
            <w:r w:rsidRPr="0048543F">
              <w:rPr>
                <w:color w:val="333333"/>
                <w:sz w:val="28"/>
                <w:szCs w:val="28"/>
                <w:lang w:val="lv-LV"/>
              </w:rPr>
              <w:t xml:space="preserve">šaujamieročus. Lietuvas republikā „Šauliu Sajunga” biedriem, kuri ir privātpersonas, ir tiesības iegādāties un glabāt automātiskos (FULL AUTO) garstobra-vītņstobra saujamieročus. </w:t>
            </w:r>
          </w:p>
          <w:p w14:paraId="6B7538D2" w14:textId="77777777" w:rsidR="000F75FA" w:rsidRPr="0048543F" w:rsidRDefault="000F75FA">
            <w:pPr>
              <w:rPr>
                <w:szCs w:val="28"/>
              </w:rPr>
            </w:pPr>
            <w:r w:rsidRPr="0048543F">
              <w:rPr>
                <w:szCs w:val="28"/>
              </w:rPr>
              <w:t>Protams, lai privātpersona saņemtu atļauju garstobra-vītņstobra šaujamierocim ir jāsaglabā prasības nokārtot praktisko šaušanas eksāmenu, līdzīgi kā to šobrīd dara mednieki. Kā arī saglabāt 10 ptronu magazīnes ietilpības ierobežojumu.</w:t>
            </w:r>
          </w:p>
        </w:tc>
        <w:tc>
          <w:tcPr>
            <w:tcW w:w="1350" w:type="dxa"/>
            <w:shd w:val="clear" w:color="auto" w:fill="FFFFFF"/>
            <w:noWrap/>
            <w:tcMar>
              <w:top w:w="75" w:type="dxa"/>
              <w:left w:w="75" w:type="dxa"/>
              <w:bottom w:w="75" w:type="dxa"/>
              <w:right w:w="75" w:type="dxa"/>
            </w:tcMar>
            <w:vAlign w:val="center"/>
          </w:tcPr>
          <w:p w14:paraId="0B11B9DE" w14:textId="77777777" w:rsidR="000F75FA" w:rsidRPr="00D314F6" w:rsidRDefault="000F75FA" w:rsidP="00D314F6">
            <w:pPr>
              <w:rPr>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42142A94" w14:textId="3D78BADA" w:rsidR="000F75FA" w:rsidRPr="0048543F" w:rsidRDefault="00A5050D" w:rsidP="0048543F">
            <w:pPr>
              <w:rPr>
                <w:szCs w:val="28"/>
              </w:rPr>
            </w:pPr>
            <w:r w:rsidRPr="0048543F">
              <w:rPr>
                <w:szCs w:val="28"/>
              </w:rPr>
              <w:t>Š</w:t>
            </w:r>
            <w:r w:rsidR="000F75FA" w:rsidRPr="0048543F">
              <w:rPr>
                <w:szCs w:val="28"/>
              </w:rPr>
              <w:t xml:space="preserve">obrīd IAL esošais pašaizsardzības šaujamieroču uzskaitījums pašaizsardzības vajadzībām ir samērīgs un atbilst civilai lietošanai, ievērojot pārējās sabiedrības drošības intereses un valsts spējas nodrošināt Ieroču aprites likumā noteikto ieroču un to sastāvdaļu, kā arī munīcijas un to sastāvdaļu uzraudzību. Ņemot vērā minēto, ja pašaizsardzības ieroču īpašnieks izrāda vēlmi aktīvi iesaistīties valsts aizsardzībā, tad pašaizsardzības ieroču īpašniekam ir iespēja iestāties Latvijas </w:t>
            </w:r>
            <w:r w:rsidR="00C74518" w:rsidRPr="0048543F">
              <w:rPr>
                <w:szCs w:val="28"/>
              </w:rPr>
              <w:t xml:space="preserve">Republikas </w:t>
            </w:r>
            <w:r w:rsidR="000F75FA" w:rsidRPr="0048543F">
              <w:rPr>
                <w:szCs w:val="28"/>
              </w:rPr>
              <w:t>Zemessardzē un saņemt atbilstoš</w:t>
            </w:r>
            <w:r w:rsidR="00521155" w:rsidRPr="0048543F">
              <w:rPr>
                <w:szCs w:val="28"/>
              </w:rPr>
              <w:t>u</w:t>
            </w:r>
            <w:r w:rsidR="000F75FA" w:rsidRPr="0048543F">
              <w:rPr>
                <w:szCs w:val="28"/>
              </w:rPr>
              <w:t xml:space="preserve"> apmācību gan valsts aizsardzības, gan sabiedriskās kārtības nodrošināšanā ārkārtējas situācijas vai izņēmuma stāvoklī</w:t>
            </w:r>
            <w:r w:rsidR="00C74518" w:rsidRPr="0048543F">
              <w:rPr>
                <w:szCs w:val="28"/>
              </w:rPr>
              <w:t>, kā</w:t>
            </w:r>
            <w:r w:rsidR="000F75FA" w:rsidRPr="0048543F">
              <w:rPr>
                <w:szCs w:val="28"/>
              </w:rPr>
              <w:t xml:space="preserve"> arī saņemt zemessarga pienākumu pildīšanai nepieciešamu bruņojumu </w:t>
            </w:r>
            <w:r w:rsidR="000F75FA" w:rsidRPr="0048543F">
              <w:rPr>
                <w:szCs w:val="28"/>
              </w:rPr>
              <w:lastRenderedPageBreak/>
              <w:t>un ekipējumu atbilstoši NATO standartiem.</w:t>
            </w:r>
          </w:p>
          <w:p w14:paraId="1AB23AB2" w14:textId="77777777" w:rsidR="000F75FA" w:rsidRPr="0048543F" w:rsidRDefault="000F75FA" w:rsidP="0048543F">
            <w:pPr>
              <w:rPr>
                <w:szCs w:val="28"/>
              </w:rPr>
            </w:pPr>
          </w:p>
        </w:tc>
      </w:tr>
      <w:tr w:rsidR="000F75FA" w:rsidRPr="0048543F" w14:paraId="79A0E32C" w14:textId="77777777">
        <w:tc>
          <w:tcPr>
            <w:tcW w:w="750" w:type="dxa"/>
            <w:shd w:val="clear" w:color="auto" w:fill="FFFFFF"/>
            <w:noWrap/>
            <w:tcMar>
              <w:top w:w="75" w:type="dxa"/>
              <w:left w:w="75" w:type="dxa"/>
              <w:bottom w:w="75" w:type="dxa"/>
              <w:right w:w="75" w:type="dxa"/>
            </w:tcMar>
            <w:vAlign w:val="center"/>
          </w:tcPr>
          <w:p w14:paraId="25107655" w14:textId="77777777" w:rsidR="000F75FA" w:rsidRPr="00D314F6" w:rsidRDefault="000F75FA" w:rsidP="00D314F6">
            <w:pPr>
              <w:rPr>
                <w:szCs w:val="28"/>
              </w:rPr>
            </w:pPr>
            <w:r w:rsidRPr="00D314F6">
              <w:rPr>
                <w:color w:val="auto"/>
                <w:szCs w:val="28"/>
              </w:rPr>
              <w:lastRenderedPageBreak/>
              <w:t>29.</w:t>
            </w:r>
          </w:p>
        </w:tc>
        <w:tc>
          <w:tcPr>
            <w:tcW w:w="4155" w:type="dxa"/>
            <w:shd w:val="clear" w:color="auto" w:fill="FFFFFF"/>
            <w:noWrap/>
            <w:tcMar>
              <w:top w:w="75" w:type="dxa"/>
              <w:left w:w="75" w:type="dxa"/>
              <w:bottom w:w="75" w:type="dxa"/>
              <w:right w:w="75" w:type="dxa"/>
            </w:tcMar>
            <w:vAlign w:val="center"/>
          </w:tcPr>
          <w:p w14:paraId="03986B48" w14:textId="77777777" w:rsidR="000F75FA" w:rsidRPr="00D314F6" w:rsidRDefault="000F75FA" w:rsidP="00D314F6">
            <w:pPr>
              <w:rPr>
                <w:szCs w:val="28"/>
              </w:rPr>
            </w:pPr>
            <w:r w:rsidRPr="00D314F6">
              <w:rPr>
                <w:bCs/>
                <w:szCs w:val="28"/>
              </w:rPr>
              <w:t>Latvijas ieroču munīcijas un pirotehnikas ražotāju un tirgotāju asociācija</w:t>
            </w:r>
          </w:p>
        </w:tc>
        <w:tc>
          <w:tcPr>
            <w:tcW w:w="4156" w:type="dxa"/>
            <w:shd w:val="clear" w:color="auto" w:fill="FFFFFF"/>
            <w:noWrap/>
            <w:tcMar>
              <w:top w:w="75" w:type="dxa"/>
              <w:left w:w="75" w:type="dxa"/>
              <w:bottom w:w="75" w:type="dxa"/>
              <w:right w:w="75" w:type="dxa"/>
            </w:tcMar>
            <w:vAlign w:val="center"/>
          </w:tcPr>
          <w:p w14:paraId="095858D0" w14:textId="77777777" w:rsidR="000F75FA" w:rsidRPr="0048543F" w:rsidRDefault="000F75FA" w:rsidP="0048543F">
            <w:pPr>
              <w:rPr>
                <w:szCs w:val="28"/>
              </w:rPr>
            </w:pPr>
            <w:r w:rsidRPr="0048543F">
              <w:rPr>
                <w:szCs w:val="28"/>
              </w:rPr>
              <w:t>Lūdzam izskatīt iespēju veikt papildus izmaiņas Ieroču aprites likumā (tālāk tekstā IAL), ņemot vērā LITA priekšlikumus:</w:t>
            </w:r>
          </w:p>
          <w:p w14:paraId="1D53EB1F" w14:textId="77777777" w:rsidR="000F75FA" w:rsidRPr="0048543F" w:rsidRDefault="000F75FA">
            <w:pPr>
              <w:pStyle w:val="Default"/>
              <w:jc w:val="both"/>
              <w:rPr>
                <w:sz w:val="28"/>
                <w:szCs w:val="28"/>
                <w:lang w:val="lv-LV"/>
              </w:rPr>
            </w:pPr>
          </w:p>
          <w:p w14:paraId="376FC9A5" w14:textId="77777777" w:rsidR="000F75FA" w:rsidRPr="0048543F" w:rsidRDefault="000F75FA">
            <w:pPr>
              <w:pStyle w:val="Default"/>
              <w:jc w:val="both"/>
              <w:rPr>
                <w:sz w:val="28"/>
                <w:szCs w:val="28"/>
                <w:lang w:val="lv-LV"/>
              </w:rPr>
            </w:pPr>
            <w:r w:rsidRPr="0048543F">
              <w:rPr>
                <w:sz w:val="28"/>
                <w:szCs w:val="28"/>
                <w:lang w:val="lv-LV"/>
              </w:rPr>
              <w:t xml:space="preserve">IAL IV nodaļas 14.panta (12) punktu izteikt šādā redakcijā: </w:t>
            </w:r>
          </w:p>
          <w:p w14:paraId="5697A06C" w14:textId="77777777" w:rsidR="000F75FA" w:rsidRPr="0048543F" w:rsidRDefault="000F75FA">
            <w:pPr>
              <w:pStyle w:val="Default"/>
              <w:jc w:val="both"/>
              <w:rPr>
                <w:sz w:val="28"/>
                <w:szCs w:val="28"/>
                <w:lang w:val="lv-LV"/>
              </w:rPr>
            </w:pPr>
            <w:r w:rsidRPr="0048543F">
              <w:rPr>
                <w:sz w:val="28"/>
                <w:szCs w:val="28"/>
                <w:lang w:val="lv-LV"/>
              </w:rPr>
              <w:lastRenderedPageBreak/>
              <w:t xml:space="preserve">„Fiziskajai personai ir tiesības iegādāties vai glabāt ne vairāk kā 10 šaujamieročus un lielas enerģijas pneimatiskos ieročus, neskaitot šaujamieroču maināmās būtiskās sastāvdaļas, ja glabāšanas vieta nav aprīkota ar apsardzes signalizāciju un nav noslēgts līgums ar apsadzes komersantu.” </w:t>
            </w:r>
          </w:p>
          <w:p w14:paraId="11F23524" w14:textId="77777777" w:rsidR="000F75FA" w:rsidRPr="0048543F" w:rsidRDefault="000F75FA">
            <w:pPr>
              <w:rPr>
                <w:szCs w:val="28"/>
              </w:rPr>
            </w:pPr>
            <w:r w:rsidRPr="0048543F">
              <w:rPr>
                <w:szCs w:val="28"/>
              </w:rPr>
              <w:t>Šobrīd ir daudz šaujamieroču īpašnieku, kuriem jau ir reģistrētas īpašumā desmit ieroču vienības, un lai iegādātos jaunu ieroci, kāds no esošajiem ieročiem ir jārealizē. Piemēram, ir mednieki, kuri ir ieinteresēti šaujamieroču iegādē pašaizsardzībai, bet viņiem jau ir 10 ieroču vienības medībām, kuras visas ir speciāli iegādātas dažādu zvēru medībām, ar dažadiem kalibriem un ieroču veidiem, un no kuriem šķirties nav pamata, jo viņi visi tiek regulāri izmantoti. Lietuvas republikā šobrīd likums ļauj iegādāties neierobežotu daudzumu šaujamieroču, ja vien tie ir droši glabājami ieroču skapjos vai seifos.</w:t>
            </w:r>
          </w:p>
        </w:tc>
        <w:tc>
          <w:tcPr>
            <w:tcW w:w="1350" w:type="dxa"/>
            <w:shd w:val="clear" w:color="auto" w:fill="FFFFFF"/>
            <w:noWrap/>
            <w:tcMar>
              <w:top w:w="75" w:type="dxa"/>
              <w:left w:w="75" w:type="dxa"/>
              <w:bottom w:w="75" w:type="dxa"/>
              <w:right w:w="75" w:type="dxa"/>
            </w:tcMar>
            <w:vAlign w:val="center"/>
          </w:tcPr>
          <w:p w14:paraId="13ED5AC1" w14:textId="77777777" w:rsidR="000F75FA" w:rsidRPr="00D314F6" w:rsidRDefault="000F75FA" w:rsidP="00D314F6">
            <w:pPr>
              <w:rPr>
                <w:szCs w:val="28"/>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13BF6C31" w14:textId="730E2B38" w:rsidR="000F75FA" w:rsidRPr="00D314F6" w:rsidRDefault="000F75FA" w:rsidP="00D314F6">
            <w:pPr>
              <w:rPr>
                <w:szCs w:val="28"/>
              </w:rPr>
            </w:pPr>
            <w:r w:rsidRPr="00D314F6">
              <w:rPr>
                <w:szCs w:val="28"/>
              </w:rPr>
              <w:t>IAL 35.panta otrā daļa tiek izteiktā šāda redakcijā:</w:t>
            </w:r>
          </w:p>
          <w:p w14:paraId="5495EE9E" w14:textId="5BE2C57F" w:rsidR="000F75FA" w:rsidRPr="00D314F6" w:rsidRDefault="000F75FA" w:rsidP="0048543F">
            <w:pPr>
              <w:rPr>
                <w:szCs w:val="28"/>
              </w:rPr>
            </w:pPr>
            <w:r w:rsidRPr="00D314F6" w:rsidDel="00DD5F00">
              <w:rPr>
                <w:szCs w:val="28"/>
              </w:rPr>
              <w:t xml:space="preserve"> </w:t>
            </w:r>
            <w:r w:rsidRPr="00D314F6">
              <w:rPr>
                <w:szCs w:val="28"/>
              </w:rPr>
              <w:t xml:space="preserve">“(2) Fiziskā persona ieroča atļaujā norādīto šaujamieroci, tā maināmās būtiskās sastāvdaļas, munīciju un tās sastāvdaļas, kā arī lielas enerģijas pneimatisko ieroci glabā </w:t>
            </w:r>
            <w:r w:rsidRPr="00D314F6">
              <w:rPr>
                <w:szCs w:val="28"/>
              </w:rPr>
              <w:lastRenderedPageBreak/>
              <w:t xml:space="preserve">ieroča atļaujā norādītajā adresē, nodrošinot tādus glabāšanas apstākļus, kas nepieļauj nejaušu ieroča, tā maināmo būtisko sastāvdaļu, munīcijas un tās sastāvdaļu nokļūšanu nepiederošu personu rokās. </w:t>
            </w:r>
          </w:p>
          <w:p w14:paraId="16F00389" w14:textId="77777777" w:rsidR="000F75FA" w:rsidRPr="00D314F6" w:rsidRDefault="000F75FA">
            <w:pPr>
              <w:rPr>
                <w:szCs w:val="28"/>
              </w:rPr>
            </w:pPr>
          </w:p>
          <w:p w14:paraId="10C453F9" w14:textId="77777777" w:rsidR="000F75FA" w:rsidRPr="0048543F" w:rsidRDefault="000F75FA">
            <w:pPr>
              <w:rPr>
                <w:color w:val="auto"/>
                <w:szCs w:val="28"/>
                <w:shd w:val="clear" w:color="auto" w:fill="FFFFFF"/>
              </w:rPr>
            </w:pPr>
            <w:r w:rsidRPr="0048543F">
              <w:rPr>
                <w:color w:val="auto"/>
                <w:szCs w:val="28"/>
              </w:rPr>
              <w:t xml:space="preserve">IAL 35.panta astotā daļa nosaka deleģējumu Ministru kabinetam noteikt </w:t>
            </w:r>
            <w:r w:rsidRPr="0048543F">
              <w:rPr>
                <w:color w:val="auto"/>
                <w:szCs w:val="28"/>
                <w:shd w:val="clear" w:color="auto" w:fill="FFFFFF"/>
              </w:rPr>
              <w:t>kārtību, kādā fiziskās personas glabā šaujamieroci, tā maināmās būtiskās sastāvdaļas, munīciju un lielas enerģijas pneimatisko ieroci.</w:t>
            </w:r>
          </w:p>
          <w:p w14:paraId="56D62995" w14:textId="77777777" w:rsidR="000F75FA" w:rsidRPr="0048543F" w:rsidRDefault="000F75FA">
            <w:pPr>
              <w:rPr>
                <w:color w:val="auto"/>
                <w:szCs w:val="28"/>
                <w:shd w:val="clear" w:color="auto" w:fill="FFFFFF"/>
              </w:rPr>
            </w:pPr>
          </w:p>
          <w:p w14:paraId="710626D2" w14:textId="77777777" w:rsidR="000F75FA" w:rsidRPr="0048543F" w:rsidRDefault="000F75FA">
            <w:pPr>
              <w:rPr>
                <w:color w:val="auto"/>
                <w:szCs w:val="28"/>
                <w:shd w:val="clear" w:color="auto" w:fill="FFFFFF"/>
              </w:rPr>
            </w:pPr>
            <w:r w:rsidRPr="0048543F">
              <w:rPr>
                <w:color w:val="auto"/>
                <w:szCs w:val="28"/>
                <w:shd w:val="clear" w:color="auto" w:fill="FFFFFF"/>
              </w:rPr>
              <w:t xml:space="preserve">Lai panāktu tiesību normu piemērošanas vienveidību un izvairītos no interpretācijas nepieciešamības detalizētas drošības prasības ieroču glabāšanas vietai būs noteikti Ministru Kabineta noteikumos. </w:t>
            </w:r>
          </w:p>
          <w:p w14:paraId="140C437F" w14:textId="77777777" w:rsidR="000F75FA" w:rsidRPr="0048543F" w:rsidRDefault="000F75FA">
            <w:pPr>
              <w:rPr>
                <w:color w:val="auto"/>
                <w:szCs w:val="28"/>
                <w:shd w:val="clear" w:color="auto" w:fill="FFFFFF"/>
              </w:rPr>
            </w:pPr>
          </w:p>
          <w:p w14:paraId="358626B2" w14:textId="34D97BB5" w:rsidR="000F75FA" w:rsidRPr="0048543F" w:rsidRDefault="00313416">
            <w:pPr>
              <w:rPr>
                <w:color w:val="auto"/>
                <w:szCs w:val="28"/>
                <w:shd w:val="clear" w:color="auto" w:fill="FFFFFF"/>
              </w:rPr>
            </w:pPr>
            <w:r w:rsidRPr="0048543F">
              <w:rPr>
                <w:color w:val="auto"/>
                <w:szCs w:val="28"/>
                <w:shd w:val="clear" w:color="auto" w:fill="FFFFFF"/>
              </w:rPr>
              <w:t>K</w:t>
            </w:r>
            <w:r w:rsidR="00521155" w:rsidRPr="0048543F">
              <w:rPr>
                <w:color w:val="auto"/>
                <w:szCs w:val="28"/>
                <w:shd w:val="clear" w:color="auto" w:fill="FFFFFF"/>
              </w:rPr>
              <w:t>onceptuāli</w:t>
            </w:r>
            <w:r w:rsidRPr="0048543F">
              <w:rPr>
                <w:color w:val="auto"/>
                <w:szCs w:val="28"/>
                <w:shd w:val="clear" w:color="auto" w:fill="FFFFFF"/>
              </w:rPr>
              <w:t xml:space="preserve"> nav</w:t>
            </w:r>
            <w:r w:rsidR="00521155" w:rsidRPr="0048543F">
              <w:rPr>
                <w:color w:val="auto"/>
                <w:szCs w:val="28"/>
                <w:shd w:val="clear" w:color="auto" w:fill="FFFFFF"/>
              </w:rPr>
              <w:t xml:space="preserve"> </w:t>
            </w:r>
            <w:r w:rsidR="000F75FA" w:rsidRPr="0048543F">
              <w:rPr>
                <w:color w:val="auto"/>
                <w:szCs w:val="28"/>
                <w:shd w:val="clear" w:color="auto" w:fill="FFFFFF"/>
              </w:rPr>
              <w:t>atbalst</w:t>
            </w:r>
            <w:r w:rsidRPr="0048543F">
              <w:rPr>
                <w:color w:val="auto"/>
                <w:szCs w:val="28"/>
                <w:shd w:val="clear" w:color="auto" w:fill="FFFFFF"/>
              </w:rPr>
              <w:t>āma</w:t>
            </w:r>
            <w:r w:rsidR="000F75FA" w:rsidRPr="0048543F">
              <w:rPr>
                <w:color w:val="auto"/>
                <w:szCs w:val="28"/>
                <w:shd w:val="clear" w:color="auto" w:fill="FFFFFF"/>
              </w:rPr>
              <w:t>iniciatīv</w:t>
            </w:r>
            <w:r w:rsidRPr="0048543F">
              <w:rPr>
                <w:color w:val="auto"/>
                <w:szCs w:val="28"/>
                <w:shd w:val="clear" w:color="auto" w:fill="FFFFFF"/>
              </w:rPr>
              <w:t>a</w:t>
            </w:r>
            <w:r w:rsidR="000F75FA" w:rsidRPr="0048543F">
              <w:rPr>
                <w:color w:val="auto"/>
                <w:szCs w:val="28"/>
                <w:shd w:val="clear" w:color="auto" w:fill="FFFFFF"/>
              </w:rPr>
              <w:t xml:space="preserve"> noteikt, ka </w:t>
            </w:r>
            <w:r w:rsidR="000F75FA" w:rsidRPr="0048543F">
              <w:rPr>
                <w:color w:val="auto"/>
                <w:szCs w:val="28"/>
              </w:rPr>
              <w:t xml:space="preserve">ieroču īpašnieki dzīvesvietās var bez skaita ierobežojuma glabāt </w:t>
            </w:r>
            <w:r w:rsidR="000F75FA" w:rsidRPr="0048543F">
              <w:rPr>
                <w:color w:val="auto"/>
                <w:szCs w:val="28"/>
              </w:rPr>
              <w:lastRenderedPageBreak/>
              <w:t xml:space="preserve">šaujamieročus ar potenciālo iespēju civiliedzīvotājiem izveidot ieroču noliktavas.   </w:t>
            </w:r>
          </w:p>
          <w:p w14:paraId="7687400B" w14:textId="77777777" w:rsidR="000F75FA" w:rsidRPr="0048543F" w:rsidRDefault="000F75FA">
            <w:pPr>
              <w:rPr>
                <w:color w:val="auto"/>
                <w:szCs w:val="28"/>
                <w:shd w:val="clear" w:color="auto" w:fill="FFFFFF"/>
              </w:rPr>
            </w:pPr>
          </w:p>
          <w:p w14:paraId="3DB0EDD7" w14:textId="4156C44F" w:rsidR="000F75FA" w:rsidRPr="0048543F" w:rsidRDefault="000F75FA">
            <w:pPr>
              <w:rPr>
                <w:szCs w:val="28"/>
              </w:rPr>
            </w:pPr>
            <w:r w:rsidRPr="0048543F">
              <w:rPr>
                <w:szCs w:val="28"/>
              </w:rPr>
              <w:t xml:space="preserve">  </w:t>
            </w:r>
            <w:r w:rsidRPr="0048543F">
              <w:rPr>
                <w:color w:val="auto"/>
                <w:szCs w:val="28"/>
              </w:rPr>
              <w:t>Turklāt vērš</w:t>
            </w:r>
            <w:r w:rsidR="00C37043" w:rsidRPr="0048543F">
              <w:rPr>
                <w:color w:val="auto"/>
                <w:szCs w:val="28"/>
              </w:rPr>
              <w:t>ama</w:t>
            </w:r>
            <w:r w:rsidRPr="0048543F">
              <w:rPr>
                <w:color w:val="auto"/>
                <w:szCs w:val="28"/>
              </w:rPr>
              <w:t xml:space="preserve"> uzmanību uz potenciāliem riskiem, kas var iestāties  gadījumā, ja attiecīgi priekšlikumi konceptuāli tiks atbalstīti Latvija ieroču aprites tiesiskajā regulējumā. Mednieku dzīvesvietās neierobežota skaita uzglabājami šaujamieroču un munīcijas krājumi var nonākt Latvijas ienaidnieku armijas diversantu rokās (piemēram, pastāv iespēja, ka var tikt apzagta mednieka ieroču glabāšanas vieta) nolūka tos izmantot diversijās pret kritiskās infrastruktūras objektiem un uzbrukumos publiskās vietās, lai izraisītu haosu un celt paniku civiliedzīvotāju vidū. Papildus norād</w:t>
            </w:r>
            <w:r w:rsidR="003D6F3F" w:rsidRPr="0048543F">
              <w:rPr>
                <w:color w:val="auto"/>
                <w:szCs w:val="28"/>
              </w:rPr>
              <w:t>āms</w:t>
            </w:r>
            <w:r w:rsidRPr="0048543F">
              <w:rPr>
                <w:color w:val="auto"/>
                <w:szCs w:val="28"/>
              </w:rPr>
              <w:t xml:space="preserve">, ka civiliedzīvotāju steidzīgas evakuācijas gadījumā, mednieki šaujamieroču, munīcijas un šaujampulvera krājumus var pamest mednieku dzīvesvietās, kā </w:t>
            </w:r>
            <w:r w:rsidR="00521155" w:rsidRPr="0048543F">
              <w:rPr>
                <w:color w:val="auto"/>
                <w:szCs w:val="28"/>
              </w:rPr>
              <w:t xml:space="preserve">rezultātā </w:t>
            </w:r>
            <w:r w:rsidRPr="0048543F">
              <w:rPr>
                <w:color w:val="auto"/>
                <w:szCs w:val="28"/>
              </w:rPr>
              <w:t xml:space="preserve">tie var būt izlaupīti.  </w:t>
            </w:r>
          </w:p>
          <w:p w14:paraId="47A13715" w14:textId="67190343" w:rsidR="000F75FA" w:rsidRPr="0048543F" w:rsidRDefault="000F75FA">
            <w:pPr>
              <w:rPr>
                <w:color w:val="auto"/>
                <w:szCs w:val="28"/>
              </w:rPr>
            </w:pPr>
            <w:r w:rsidRPr="0048543F">
              <w:rPr>
                <w:szCs w:val="28"/>
              </w:rPr>
              <w:lastRenderedPageBreak/>
              <w:t xml:space="preserve">   </w:t>
            </w:r>
            <w:r w:rsidRPr="0048543F">
              <w:rPr>
                <w:color w:val="auto"/>
                <w:szCs w:val="28"/>
              </w:rPr>
              <w:t>Vienlaikus saskaņā ar likuma “Par</w:t>
            </w:r>
            <w:r w:rsidR="00C74518" w:rsidRPr="0048543F">
              <w:rPr>
                <w:color w:val="auto"/>
                <w:szCs w:val="28"/>
              </w:rPr>
              <w:t xml:space="preserve"> ārkārtējo situāciju un</w:t>
            </w:r>
            <w:r w:rsidRPr="0048543F">
              <w:rPr>
                <w:color w:val="auto"/>
                <w:szCs w:val="28"/>
              </w:rPr>
              <w:t xml:space="preserve"> izņēmuma stāvokli” 13.panta </w:t>
            </w:r>
            <w:r w:rsidR="00C74518" w:rsidRPr="0048543F">
              <w:rPr>
                <w:color w:val="auto"/>
                <w:szCs w:val="28"/>
              </w:rPr>
              <w:t xml:space="preserve">pirmās daļas </w:t>
            </w:r>
            <w:r w:rsidRPr="0048543F">
              <w:rPr>
                <w:color w:val="auto"/>
                <w:szCs w:val="28"/>
              </w:rPr>
              <w:t xml:space="preserve">5.punktu, lēmumā </w:t>
            </w:r>
            <w:r w:rsidR="00C74518" w:rsidRPr="0048543F">
              <w:rPr>
                <w:color w:val="auto"/>
                <w:szCs w:val="28"/>
              </w:rPr>
              <w:t>p</w:t>
            </w:r>
            <w:r w:rsidRPr="0048543F">
              <w:rPr>
                <w:color w:val="auto"/>
                <w:szCs w:val="28"/>
              </w:rPr>
              <w:t>ar izņēmuma stāvokli norāda, tai skaitā, fizisko un juridisko personu tiesību un brīvību ierobežojumus vai papildu pienākumus. Šā likuma 17.panta</w:t>
            </w:r>
            <w:r w:rsidR="00C74518" w:rsidRPr="0048543F">
              <w:rPr>
                <w:color w:val="auto"/>
                <w:szCs w:val="28"/>
              </w:rPr>
              <w:t xml:space="preserve"> pirmās daļas</w:t>
            </w:r>
            <w:r w:rsidRPr="0048543F">
              <w:rPr>
                <w:color w:val="auto"/>
                <w:szCs w:val="28"/>
              </w:rPr>
              <w:t xml:space="preserve"> 7.punkts nosaka, ka Ministru kabinet</w:t>
            </w:r>
            <w:r w:rsidR="00C74518" w:rsidRPr="0048543F">
              <w:rPr>
                <w:color w:val="auto"/>
                <w:szCs w:val="28"/>
              </w:rPr>
              <w:t>am</w:t>
            </w:r>
            <w:r w:rsidRPr="0048543F">
              <w:rPr>
                <w:color w:val="auto"/>
                <w:szCs w:val="28"/>
              </w:rPr>
              <w:t xml:space="preserve"> izņēmuma stāvokļa laikā ir tiesības noteikt “īpašu kārtību vai ierobežojumus ieroču, munīcijas, speciālo līdzekļu, sprāgstvielu, spridzināšanas ietaišu un pirotehnisko izstrādājumu, noteiktu bīstamu ķīmisko, bioloģisko un radioaktīvo vielu apritei, tai skaitā personu īpašumā esošu ieroču, munīcijas, speciālo līdzekļu, sprāgstvielu, spridzināšanas ietaišu un pirotehnisko izstrādājumu, noteiktu bīstamu ķīmisko, bioloģisko un radioaktīvo vielu izņemšanu”. Līdz ar to pastāv iespēja, ka Ministru kabinets pieņems lēmumu izņemt no civilās aprites šaujamieročus, munīciju un šaujampulveri un </w:t>
            </w:r>
            <w:r w:rsidRPr="0048543F">
              <w:rPr>
                <w:color w:val="auto"/>
                <w:szCs w:val="28"/>
              </w:rPr>
              <w:lastRenderedPageBreak/>
              <w:t>novirzīt minēt</w:t>
            </w:r>
            <w:r w:rsidR="00C74518" w:rsidRPr="0048543F">
              <w:rPr>
                <w:color w:val="auto"/>
                <w:szCs w:val="28"/>
              </w:rPr>
              <w:t>o</w:t>
            </w:r>
            <w:r w:rsidRPr="0048543F">
              <w:rPr>
                <w:color w:val="auto"/>
                <w:szCs w:val="28"/>
              </w:rPr>
              <w:t>s krājumus N</w:t>
            </w:r>
            <w:r w:rsidR="00C74518" w:rsidRPr="0048543F">
              <w:rPr>
                <w:color w:val="auto"/>
                <w:szCs w:val="28"/>
              </w:rPr>
              <w:t>acionālajiem bruņotajiem spēkiem</w:t>
            </w:r>
            <w:r w:rsidRPr="0048543F">
              <w:rPr>
                <w:color w:val="auto"/>
                <w:szCs w:val="28"/>
              </w:rPr>
              <w:t xml:space="preserve"> vai citām tiesībaizsardzības iestādēm izmantošanai dienesta pienākumu pildīšanai. </w:t>
            </w:r>
          </w:p>
          <w:p w14:paraId="0ECB02A3" w14:textId="77777777" w:rsidR="000F75FA" w:rsidRPr="0048543F" w:rsidRDefault="000F75FA">
            <w:pPr>
              <w:rPr>
                <w:color w:val="auto"/>
                <w:szCs w:val="28"/>
              </w:rPr>
            </w:pPr>
          </w:p>
          <w:p w14:paraId="1D30F12C" w14:textId="6666EF01" w:rsidR="000F75FA" w:rsidRPr="0048543F" w:rsidRDefault="000F75FA">
            <w:pPr>
              <w:rPr>
                <w:szCs w:val="28"/>
              </w:rPr>
            </w:pPr>
          </w:p>
        </w:tc>
      </w:tr>
      <w:tr w:rsidR="000F75FA" w:rsidRPr="0048543F" w14:paraId="6804C085" w14:textId="77777777">
        <w:tc>
          <w:tcPr>
            <w:tcW w:w="750" w:type="dxa"/>
            <w:shd w:val="clear" w:color="auto" w:fill="FFFFFF"/>
            <w:noWrap/>
            <w:tcMar>
              <w:top w:w="75" w:type="dxa"/>
              <w:left w:w="75" w:type="dxa"/>
              <w:bottom w:w="75" w:type="dxa"/>
              <w:right w:w="75" w:type="dxa"/>
            </w:tcMar>
            <w:vAlign w:val="center"/>
          </w:tcPr>
          <w:p w14:paraId="2C38060C" w14:textId="77777777" w:rsidR="000F75FA" w:rsidRPr="00D314F6" w:rsidRDefault="000F75FA" w:rsidP="00D314F6">
            <w:pPr>
              <w:rPr>
                <w:szCs w:val="28"/>
              </w:rPr>
            </w:pPr>
            <w:r w:rsidRPr="00D314F6">
              <w:rPr>
                <w:szCs w:val="28"/>
              </w:rPr>
              <w:lastRenderedPageBreak/>
              <w:t>30.</w:t>
            </w:r>
          </w:p>
        </w:tc>
        <w:tc>
          <w:tcPr>
            <w:tcW w:w="4155" w:type="dxa"/>
            <w:shd w:val="clear" w:color="auto" w:fill="FFFFFF"/>
            <w:noWrap/>
            <w:tcMar>
              <w:top w:w="75" w:type="dxa"/>
              <w:left w:w="75" w:type="dxa"/>
              <w:bottom w:w="75" w:type="dxa"/>
              <w:right w:w="75" w:type="dxa"/>
            </w:tcMar>
            <w:vAlign w:val="center"/>
          </w:tcPr>
          <w:p w14:paraId="7C4CC5F5" w14:textId="77777777" w:rsidR="000F75FA" w:rsidRPr="00D314F6" w:rsidRDefault="000F75FA" w:rsidP="00D314F6">
            <w:pPr>
              <w:rPr>
                <w:szCs w:val="28"/>
              </w:rPr>
            </w:pPr>
            <w:r w:rsidRPr="00D314F6">
              <w:rPr>
                <w:bCs/>
                <w:szCs w:val="28"/>
              </w:rPr>
              <w:t>Latvijas ieroču munīcijas un pirotehnikas ražotāju un tirgotāju asociācija</w:t>
            </w:r>
          </w:p>
        </w:tc>
        <w:tc>
          <w:tcPr>
            <w:tcW w:w="4156" w:type="dxa"/>
            <w:shd w:val="clear" w:color="auto" w:fill="FFFFFF"/>
            <w:noWrap/>
            <w:tcMar>
              <w:top w:w="75" w:type="dxa"/>
              <w:left w:w="75" w:type="dxa"/>
              <w:bottom w:w="75" w:type="dxa"/>
              <w:right w:w="75" w:type="dxa"/>
            </w:tcMar>
            <w:vAlign w:val="center"/>
          </w:tcPr>
          <w:p w14:paraId="285352C6" w14:textId="77777777" w:rsidR="000F75FA" w:rsidRPr="0048543F" w:rsidRDefault="000F75FA" w:rsidP="0048543F">
            <w:pPr>
              <w:rPr>
                <w:szCs w:val="28"/>
              </w:rPr>
            </w:pPr>
            <w:r w:rsidRPr="0048543F">
              <w:rPr>
                <w:szCs w:val="28"/>
              </w:rPr>
              <w:t>Lūdzam izskatīt iespēju veikt papildus izmaiņas Ieroču aprites likumā (tālāk tekstā IAL), ņemot vērā LITA priekšlikumus:</w:t>
            </w:r>
          </w:p>
          <w:p w14:paraId="1F9B38B1" w14:textId="77777777" w:rsidR="000F75FA" w:rsidRPr="0048543F" w:rsidRDefault="000F75FA">
            <w:pPr>
              <w:pStyle w:val="Default"/>
              <w:jc w:val="both"/>
              <w:rPr>
                <w:sz w:val="28"/>
                <w:szCs w:val="28"/>
                <w:lang w:val="lv-LV"/>
              </w:rPr>
            </w:pPr>
          </w:p>
          <w:p w14:paraId="20DAB213" w14:textId="77777777" w:rsidR="000F75FA" w:rsidRPr="0048543F" w:rsidRDefault="000F75FA">
            <w:pPr>
              <w:pStyle w:val="Default"/>
              <w:jc w:val="both"/>
              <w:rPr>
                <w:sz w:val="28"/>
                <w:szCs w:val="28"/>
                <w:lang w:val="lv-LV"/>
              </w:rPr>
            </w:pPr>
            <w:r w:rsidRPr="0048543F">
              <w:rPr>
                <w:sz w:val="28"/>
                <w:szCs w:val="28"/>
                <w:lang w:val="lv-LV"/>
              </w:rPr>
              <w:t xml:space="preserve">Izslēgt no IAL III nodaļas 13.panta (2) daļas 6) punktu, kurš aizliedz Fiziskajām un juridiskajām personām izgatavot, iegādāties, glabāt, nēsāt, realizēt, izmantot un pielietot liesmu slāpētājus, kā arī ar tiem aprīkotus šaujamieročus. </w:t>
            </w:r>
          </w:p>
          <w:p w14:paraId="00EE393B" w14:textId="77777777" w:rsidR="000F75FA" w:rsidRPr="00D314F6" w:rsidRDefault="000F75FA">
            <w:pPr>
              <w:rPr>
                <w:szCs w:val="28"/>
              </w:rPr>
            </w:pPr>
            <w:r w:rsidRPr="0048543F">
              <w:rPr>
                <w:szCs w:val="28"/>
              </w:rPr>
              <w:t xml:space="preserve">LITA speciālisti uzskata, ka šis regulējums ir morāli novecojis, jo IAL jau desmit gadus ļauj garstobra-vītņstobra šaujamieročus izmantot ar šāviena trokšņa slāpētājiem/klusinātājiem, kuru viena no īpašībām ir arī liesmu </w:t>
            </w:r>
            <w:r w:rsidRPr="0048543F">
              <w:rPr>
                <w:szCs w:val="28"/>
              </w:rPr>
              <w:lastRenderedPageBreak/>
              <w:t>slāpēšana. Cik mums ir zināms, desmit gadu laikā nav ziņu par to, ka klusinātāju liesmu slāpēšanas efekts būtu radījis problēmas tiesību sargājošām iestādēm vai meža dienestam. Par cik IAL un MK noteikumos nav skaidri definēts, kas ir liesmu slāpētājs un ar ko viņš atšķiras, piemeram no stobra bremzes vai atsitiena kompensātora, tas rada problēmas un papildus slogu kriminalistikas ekspertam, ja ir nepieciešamība atzinuma sniegšana. Papildus, liesmu slāpētāju aizliegums rada apgrūtinājumus jaunu garstobra-vītņstobra šaujamieroču klasificēšanas procesā, jo daudzi šaujamieroču ražotāji standartā uzstāda liesmu slāpētājus uz saviem ieroču modeļiem. Arī ir zināms, ka tikai ļoti nedaudzi liesmu slāpētāju modeļi pa tiešām efektīvi noņem liesmas efektu šāviena brīdī.</w:t>
            </w:r>
          </w:p>
        </w:tc>
        <w:tc>
          <w:tcPr>
            <w:tcW w:w="1350" w:type="dxa"/>
            <w:shd w:val="clear" w:color="auto" w:fill="FFFFFF"/>
            <w:noWrap/>
            <w:tcMar>
              <w:top w:w="75" w:type="dxa"/>
              <w:left w:w="75" w:type="dxa"/>
              <w:bottom w:w="75" w:type="dxa"/>
              <w:right w:w="75" w:type="dxa"/>
            </w:tcMar>
            <w:vAlign w:val="center"/>
          </w:tcPr>
          <w:p w14:paraId="4E1633FF" w14:textId="77777777" w:rsidR="000F75FA" w:rsidRPr="00D314F6" w:rsidRDefault="000F75FA" w:rsidP="00D314F6">
            <w:pPr>
              <w:rPr>
                <w:b/>
                <w:szCs w:val="28"/>
              </w:rPr>
            </w:pPr>
            <w:r w:rsidRPr="00D314F6">
              <w:rPr>
                <w:b/>
                <w:szCs w:val="28"/>
              </w:rPr>
              <w:lastRenderedPageBreak/>
              <w:t>Nav ņemts vērā</w:t>
            </w:r>
          </w:p>
          <w:p w14:paraId="44D593E1" w14:textId="77777777" w:rsidR="000F75FA" w:rsidRPr="00D314F6" w:rsidRDefault="000F75FA" w:rsidP="00D314F6">
            <w:pPr>
              <w:rPr>
                <w:szCs w:val="28"/>
              </w:rPr>
            </w:pPr>
          </w:p>
        </w:tc>
        <w:tc>
          <w:tcPr>
            <w:tcW w:w="4156" w:type="dxa"/>
            <w:shd w:val="clear" w:color="auto" w:fill="FFFFFF"/>
            <w:noWrap/>
            <w:tcMar>
              <w:top w:w="75" w:type="dxa"/>
              <w:left w:w="75" w:type="dxa"/>
              <w:bottom w:w="75" w:type="dxa"/>
              <w:right w:w="75" w:type="dxa"/>
            </w:tcMar>
            <w:vAlign w:val="center"/>
          </w:tcPr>
          <w:p w14:paraId="509706AA" w14:textId="66E5131F" w:rsidR="000F75FA" w:rsidRPr="0048543F" w:rsidRDefault="00F3595D" w:rsidP="0048543F">
            <w:pPr>
              <w:tabs>
                <w:tab w:val="left" w:pos="567"/>
                <w:tab w:val="left" w:pos="5670"/>
                <w:tab w:val="left" w:pos="5954"/>
                <w:tab w:val="left" w:pos="9214"/>
              </w:tabs>
              <w:rPr>
                <w:szCs w:val="28"/>
              </w:rPr>
            </w:pPr>
            <w:r w:rsidRPr="0048543F">
              <w:rPr>
                <w:szCs w:val="28"/>
              </w:rPr>
              <w:t>Š</w:t>
            </w:r>
            <w:r w:rsidR="000F75FA" w:rsidRPr="0048543F">
              <w:rPr>
                <w:szCs w:val="28"/>
              </w:rPr>
              <w:t xml:space="preserve">obrīd, kad Krievijas Federācija aktīvi veic hibrīdaktivitātes, tostarp, pret Latvijas Republiku, ieroču un to aksesuāru aprites paplašināšanā vai veicināšanā ir saskatāmi būtiski riski. Saistībā ar </w:t>
            </w:r>
            <w:r w:rsidR="00F32906" w:rsidRPr="0048543F">
              <w:rPr>
                <w:szCs w:val="28"/>
              </w:rPr>
              <w:t xml:space="preserve"> </w:t>
            </w:r>
            <w:r w:rsidR="000F75FA" w:rsidRPr="0048543F">
              <w:rPr>
                <w:szCs w:val="28"/>
              </w:rPr>
              <w:t xml:space="preserve">identificētajiem riskiem valsts drošībai šobrīd nav pamata mazināt ar </w:t>
            </w:r>
            <w:r w:rsidR="00EB6654" w:rsidRPr="0048543F">
              <w:rPr>
                <w:szCs w:val="28"/>
              </w:rPr>
              <w:t xml:space="preserve">IAL </w:t>
            </w:r>
            <w:r w:rsidR="000F75FA" w:rsidRPr="0048543F">
              <w:rPr>
                <w:szCs w:val="28"/>
              </w:rPr>
              <w:t>noteiktos ieroču un to sastāvdaļu izmantošanas nosacījumus civilā ieroču apritē, medniekiem un to kolektīviem.</w:t>
            </w:r>
          </w:p>
          <w:p w14:paraId="4CE77F20" w14:textId="77777777" w:rsidR="000F75FA" w:rsidRPr="00D314F6" w:rsidRDefault="000F75FA">
            <w:pPr>
              <w:rPr>
                <w:szCs w:val="28"/>
              </w:rPr>
            </w:pPr>
          </w:p>
        </w:tc>
      </w:tr>
      <w:tr w:rsidR="000F75FA" w:rsidRPr="0048543F" w14:paraId="6D479DFE" w14:textId="77777777">
        <w:tc>
          <w:tcPr>
            <w:tcW w:w="750" w:type="dxa"/>
            <w:shd w:val="clear" w:color="auto" w:fill="FFFFFF"/>
            <w:noWrap/>
            <w:tcMar>
              <w:top w:w="75" w:type="dxa"/>
              <w:left w:w="75" w:type="dxa"/>
              <w:bottom w:w="75" w:type="dxa"/>
              <w:right w:w="75" w:type="dxa"/>
            </w:tcMar>
            <w:vAlign w:val="center"/>
          </w:tcPr>
          <w:p w14:paraId="195A9C9D" w14:textId="77777777" w:rsidR="000F75FA" w:rsidRPr="00D314F6" w:rsidRDefault="000F75FA" w:rsidP="00D314F6">
            <w:pPr>
              <w:rPr>
                <w:szCs w:val="28"/>
              </w:rPr>
            </w:pPr>
            <w:r w:rsidRPr="00D314F6">
              <w:rPr>
                <w:szCs w:val="28"/>
              </w:rPr>
              <w:t>31.</w:t>
            </w:r>
          </w:p>
        </w:tc>
        <w:tc>
          <w:tcPr>
            <w:tcW w:w="4155" w:type="dxa"/>
            <w:shd w:val="clear" w:color="auto" w:fill="FFFFFF"/>
            <w:noWrap/>
            <w:tcMar>
              <w:top w:w="75" w:type="dxa"/>
              <w:left w:w="75" w:type="dxa"/>
              <w:bottom w:w="75" w:type="dxa"/>
              <w:right w:w="75" w:type="dxa"/>
            </w:tcMar>
            <w:vAlign w:val="center"/>
          </w:tcPr>
          <w:p w14:paraId="4436F4E6" w14:textId="77777777" w:rsidR="000F75FA" w:rsidRPr="00D314F6" w:rsidRDefault="000F75FA" w:rsidP="00D314F6">
            <w:pPr>
              <w:rPr>
                <w:szCs w:val="28"/>
              </w:rPr>
            </w:pPr>
            <w:r w:rsidRPr="00D314F6">
              <w:rPr>
                <w:bCs/>
                <w:szCs w:val="28"/>
              </w:rPr>
              <w:t>Latvijas ieroču munīcijas un pirotehnikas ražotāju un tirgotāju asociācija</w:t>
            </w:r>
          </w:p>
        </w:tc>
        <w:tc>
          <w:tcPr>
            <w:tcW w:w="4156" w:type="dxa"/>
            <w:shd w:val="clear" w:color="auto" w:fill="FFFFFF"/>
            <w:noWrap/>
            <w:tcMar>
              <w:top w:w="75" w:type="dxa"/>
              <w:left w:w="75" w:type="dxa"/>
              <w:bottom w:w="75" w:type="dxa"/>
              <w:right w:w="75" w:type="dxa"/>
            </w:tcMar>
            <w:vAlign w:val="center"/>
          </w:tcPr>
          <w:p w14:paraId="0B5DE86F" w14:textId="77777777" w:rsidR="000F75FA" w:rsidRPr="0048543F" w:rsidRDefault="000F75FA" w:rsidP="0048543F">
            <w:pPr>
              <w:rPr>
                <w:szCs w:val="28"/>
              </w:rPr>
            </w:pPr>
            <w:r w:rsidRPr="0048543F">
              <w:rPr>
                <w:szCs w:val="28"/>
              </w:rPr>
              <w:t xml:space="preserve">Lūdzam izskatīt iespēju veikt papildus izmaiņas Ieroču aprites </w:t>
            </w:r>
            <w:r w:rsidRPr="0048543F">
              <w:rPr>
                <w:szCs w:val="28"/>
              </w:rPr>
              <w:lastRenderedPageBreak/>
              <w:t>likumā (tālāk tekstā IAL), ņemot vērā LITA priekšlikumus:</w:t>
            </w:r>
          </w:p>
          <w:p w14:paraId="2CAAABBD" w14:textId="77777777" w:rsidR="000F75FA" w:rsidRPr="0048543F" w:rsidRDefault="000F75FA" w:rsidP="00D314F6">
            <w:pPr>
              <w:pStyle w:val="Default"/>
              <w:jc w:val="both"/>
              <w:rPr>
                <w:sz w:val="28"/>
                <w:szCs w:val="28"/>
                <w:lang w:val="lv-LV"/>
              </w:rPr>
            </w:pPr>
          </w:p>
          <w:p w14:paraId="2A8B3B17" w14:textId="77777777" w:rsidR="000F75FA" w:rsidRPr="0048543F" w:rsidRDefault="000F75FA" w:rsidP="00D314F6">
            <w:pPr>
              <w:pStyle w:val="Default"/>
              <w:jc w:val="both"/>
              <w:rPr>
                <w:sz w:val="28"/>
                <w:szCs w:val="28"/>
                <w:lang w:val="lv-LV"/>
              </w:rPr>
            </w:pPr>
            <w:r w:rsidRPr="0048543F">
              <w:rPr>
                <w:sz w:val="28"/>
                <w:szCs w:val="28"/>
                <w:lang w:val="lv-LV"/>
              </w:rPr>
              <w:t xml:space="preserve">Izslēgt no IAL XVII nodaļas 88. pantu par ložu un čaulu kontrolkolekcijas nepieciešamību vītņstobra ieročiem. </w:t>
            </w:r>
          </w:p>
          <w:p w14:paraId="3A66BB7F" w14:textId="77777777" w:rsidR="000F75FA" w:rsidRPr="0048543F" w:rsidRDefault="000F75FA" w:rsidP="0048543F">
            <w:pPr>
              <w:rPr>
                <w:szCs w:val="28"/>
              </w:rPr>
            </w:pPr>
          </w:p>
          <w:p w14:paraId="1233BE52" w14:textId="77777777" w:rsidR="000F75FA" w:rsidRPr="0048543F" w:rsidRDefault="000F75FA">
            <w:pPr>
              <w:rPr>
                <w:szCs w:val="28"/>
              </w:rPr>
            </w:pPr>
            <w:r w:rsidRPr="0048543F">
              <w:rPr>
                <w:szCs w:val="28"/>
              </w:rPr>
              <w:t xml:space="preserve">LITA uzskata, ka vienīgā ložu un čaulu kontrolkolekcijas jēga ir valsts nodevas iekasēšana, kura šobrīd sastāda 73,50eur, plus ir jāiesniedz trīs patronas, kuru cena var būt pat līdz 4,00eur/gab.. Tas rada finansiālu slogu komersantiem, ievedot vītņstobra šaujamieročus Latvijā, prasa ievērojamu laiku un resursus no kriminalistikas pārvaldes ekspertiem, kā arī padara Latvijas ieroču tirgu mazāk konkurētspējīgu, salīdzinot ar Eiropas kaimiņvalstīm. Eiropas kopienā ir tikai dažas valstis, kur ir saglabājusies prasība atšaut vītņstobra šaujamieročus, un nekur, izņemot Latviju, šis process nemaksā tādu nesamērīgu naudu un laiku. Trijos ASV štatos bija </w:t>
            </w:r>
            <w:r w:rsidRPr="0048543F">
              <w:rPr>
                <w:szCs w:val="28"/>
              </w:rPr>
              <w:lastRenderedPageBreak/>
              <w:t>mēģinājums ieviest obligāto vītņstobra šaujamieroču atšaušanu. Pēc diviem gadiem un vairākiem iztērētiem budžeta milioniem dolāru, no šīs prasības atteicās kā no bezjēdzīgas, jo veicot eksperimentu, kura laikā no viena šaujamieroča tika izšautas 100gab. viena ražotāja patronas, un tikai 70% no tām varēja identificēt kā izšautas no šī konkrētā ieroča. Cik mums ir zināms, trasoloģijas pēdas uz čaulas un lodes ietekmē daudzi faktori, ieskaitot patronas čaulas un lodes materiālus, proti ar kādu munīciju tika veikta pirmreizējā atšaušana un kādi paraugi tika iegūti nozieguma izmeklēšanas gaitā, kā arī to, cik daudz šāvieni bija izdarīti kopš pirmreizējās atšaušanas, jo ieroča stobra un detaļu nolietojums pēc vairāku simtu šāvienu veikšanas arī ietekmē trasoloģiskās pēdas.</w:t>
            </w:r>
          </w:p>
        </w:tc>
        <w:tc>
          <w:tcPr>
            <w:tcW w:w="1350" w:type="dxa"/>
            <w:shd w:val="clear" w:color="auto" w:fill="FFFFFF"/>
            <w:noWrap/>
            <w:tcMar>
              <w:top w:w="75" w:type="dxa"/>
              <w:left w:w="75" w:type="dxa"/>
              <w:bottom w:w="75" w:type="dxa"/>
              <w:right w:w="75" w:type="dxa"/>
            </w:tcMar>
            <w:vAlign w:val="center"/>
          </w:tcPr>
          <w:p w14:paraId="661918B1" w14:textId="77777777" w:rsidR="000F75FA" w:rsidRPr="00D314F6" w:rsidRDefault="000F75FA" w:rsidP="00D314F6">
            <w:pPr>
              <w:rPr>
                <w:szCs w:val="28"/>
                <w:highlight w:val="yellow"/>
              </w:rPr>
            </w:pPr>
            <w:r w:rsidRPr="00D314F6">
              <w:rPr>
                <w:b/>
                <w:szCs w:val="28"/>
              </w:rPr>
              <w:lastRenderedPageBreak/>
              <w:t>Nav ņemts vērā</w:t>
            </w:r>
          </w:p>
        </w:tc>
        <w:tc>
          <w:tcPr>
            <w:tcW w:w="4156" w:type="dxa"/>
            <w:shd w:val="clear" w:color="auto" w:fill="FFFFFF"/>
            <w:noWrap/>
            <w:tcMar>
              <w:top w:w="75" w:type="dxa"/>
              <w:left w:w="75" w:type="dxa"/>
              <w:bottom w:w="75" w:type="dxa"/>
              <w:right w:w="75" w:type="dxa"/>
            </w:tcMar>
            <w:vAlign w:val="center"/>
          </w:tcPr>
          <w:p w14:paraId="5DB0A611" w14:textId="14C316FB" w:rsidR="000F75FA" w:rsidRPr="0048543F" w:rsidRDefault="000F75FA" w:rsidP="0048543F">
            <w:pPr>
              <w:rPr>
                <w:szCs w:val="28"/>
                <w:highlight w:val="yellow"/>
              </w:rPr>
            </w:pPr>
          </w:p>
          <w:p w14:paraId="6202535B" w14:textId="78BA07BE" w:rsidR="000F75FA" w:rsidRPr="0048543F" w:rsidRDefault="00F64E67" w:rsidP="00D314F6">
            <w:pPr>
              <w:rPr>
                <w:color w:val="auto"/>
                <w:szCs w:val="28"/>
              </w:rPr>
            </w:pPr>
            <w:r w:rsidRPr="00D314F6">
              <w:rPr>
                <w:color w:val="auto"/>
                <w:szCs w:val="28"/>
              </w:rPr>
              <w:t>K</w:t>
            </w:r>
            <w:r w:rsidR="000F75FA" w:rsidRPr="00D314F6">
              <w:rPr>
                <w:color w:val="auto"/>
                <w:szCs w:val="28"/>
              </w:rPr>
              <w:t>onceptu</w:t>
            </w:r>
            <w:r w:rsidR="000F75FA" w:rsidRPr="00D314F6">
              <w:rPr>
                <w:rFonts w:hint="eastAsia"/>
                <w:color w:val="auto"/>
                <w:szCs w:val="28"/>
              </w:rPr>
              <w:t>ā</w:t>
            </w:r>
            <w:r w:rsidR="000F75FA" w:rsidRPr="00D314F6">
              <w:rPr>
                <w:color w:val="auto"/>
                <w:szCs w:val="28"/>
              </w:rPr>
              <w:t>li</w:t>
            </w:r>
            <w:r w:rsidRPr="00D314F6">
              <w:rPr>
                <w:color w:val="auto"/>
                <w:szCs w:val="28"/>
              </w:rPr>
              <w:t xml:space="preserve"> nevar</w:t>
            </w:r>
            <w:r w:rsidR="000F75FA" w:rsidRPr="00D314F6">
              <w:rPr>
                <w:color w:val="auto"/>
                <w:szCs w:val="28"/>
              </w:rPr>
              <w:t xml:space="preserve"> piek</w:t>
            </w:r>
            <w:r w:rsidRPr="00D314F6">
              <w:rPr>
                <w:color w:val="auto"/>
                <w:szCs w:val="28"/>
              </w:rPr>
              <w:t>rist</w:t>
            </w:r>
            <w:r w:rsidR="000F75FA" w:rsidRPr="00D314F6">
              <w:rPr>
                <w:color w:val="auto"/>
                <w:szCs w:val="28"/>
              </w:rPr>
              <w:t xml:space="preserve"> Latvijas iero</w:t>
            </w:r>
            <w:r w:rsidR="000F75FA" w:rsidRPr="00D314F6">
              <w:rPr>
                <w:rFonts w:hint="eastAsia"/>
                <w:color w:val="auto"/>
                <w:szCs w:val="28"/>
              </w:rPr>
              <w:t>č</w:t>
            </w:r>
            <w:r w:rsidR="000F75FA" w:rsidRPr="00D314F6">
              <w:rPr>
                <w:color w:val="auto"/>
                <w:szCs w:val="28"/>
              </w:rPr>
              <w:t>u mun</w:t>
            </w:r>
            <w:r w:rsidR="000F75FA" w:rsidRPr="00D314F6">
              <w:rPr>
                <w:rFonts w:hint="eastAsia"/>
                <w:color w:val="auto"/>
                <w:szCs w:val="28"/>
              </w:rPr>
              <w:t>ī</w:t>
            </w:r>
            <w:r w:rsidR="000F75FA" w:rsidRPr="00D314F6">
              <w:rPr>
                <w:color w:val="auto"/>
                <w:szCs w:val="28"/>
              </w:rPr>
              <w:t xml:space="preserve">cijas un pirotehnikas </w:t>
            </w:r>
            <w:r w:rsidR="000F75FA" w:rsidRPr="00D314F6">
              <w:rPr>
                <w:color w:val="auto"/>
                <w:szCs w:val="28"/>
              </w:rPr>
              <w:lastRenderedPageBreak/>
              <w:t>ra</w:t>
            </w:r>
            <w:r w:rsidR="000F75FA" w:rsidRPr="00D314F6">
              <w:rPr>
                <w:rFonts w:hint="eastAsia"/>
                <w:color w:val="auto"/>
                <w:szCs w:val="28"/>
              </w:rPr>
              <w:t>ž</w:t>
            </w:r>
            <w:r w:rsidR="000F75FA" w:rsidRPr="00D314F6">
              <w:rPr>
                <w:color w:val="auto"/>
                <w:szCs w:val="28"/>
              </w:rPr>
              <w:t>ot</w:t>
            </w:r>
            <w:r w:rsidR="000F75FA" w:rsidRPr="00D314F6">
              <w:rPr>
                <w:rFonts w:hint="eastAsia"/>
                <w:color w:val="auto"/>
                <w:szCs w:val="28"/>
              </w:rPr>
              <w:t>ā</w:t>
            </w:r>
            <w:r w:rsidR="000F75FA" w:rsidRPr="00D314F6">
              <w:rPr>
                <w:color w:val="auto"/>
                <w:szCs w:val="28"/>
              </w:rPr>
              <w:t>ju un tirgot</w:t>
            </w:r>
            <w:r w:rsidR="000F75FA" w:rsidRPr="00D314F6">
              <w:rPr>
                <w:rFonts w:hint="eastAsia"/>
                <w:color w:val="auto"/>
                <w:szCs w:val="28"/>
              </w:rPr>
              <w:t>ā</w:t>
            </w:r>
            <w:r w:rsidR="000F75FA" w:rsidRPr="00D314F6">
              <w:rPr>
                <w:color w:val="auto"/>
                <w:szCs w:val="28"/>
              </w:rPr>
              <w:t>ju asoci</w:t>
            </w:r>
            <w:r w:rsidR="000F75FA" w:rsidRPr="00D314F6">
              <w:rPr>
                <w:rFonts w:hint="eastAsia"/>
                <w:color w:val="auto"/>
                <w:szCs w:val="28"/>
              </w:rPr>
              <w:t>ā</w:t>
            </w:r>
            <w:r w:rsidR="000F75FA" w:rsidRPr="00D314F6">
              <w:rPr>
                <w:color w:val="auto"/>
                <w:szCs w:val="28"/>
              </w:rPr>
              <w:t>cijas priek</w:t>
            </w:r>
            <w:r w:rsidR="000F75FA" w:rsidRPr="00D314F6">
              <w:rPr>
                <w:rFonts w:hint="eastAsia"/>
                <w:color w:val="auto"/>
                <w:szCs w:val="28"/>
              </w:rPr>
              <w:t>š</w:t>
            </w:r>
            <w:r w:rsidR="000F75FA" w:rsidRPr="00D314F6">
              <w:rPr>
                <w:color w:val="auto"/>
                <w:szCs w:val="28"/>
              </w:rPr>
              <w:t>likumam piln</w:t>
            </w:r>
            <w:r w:rsidR="000F75FA" w:rsidRPr="00D314F6">
              <w:rPr>
                <w:rFonts w:hint="eastAsia"/>
                <w:color w:val="auto"/>
                <w:szCs w:val="28"/>
              </w:rPr>
              <w:t>ī</w:t>
            </w:r>
            <w:r w:rsidR="000F75FA" w:rsidRPr="00D314F6">
              <w:rPr>
                <w:color w:val="auto"/>
                <w:szCs w:val="28"/>
              </w:rPr>
              <w:t>b</w:t>
            </w:r>
            <w:r w:rsidR="000F75FA" w:rsidRPr="00D314F6">
              <w:rPr>
                <w:rFonts w:hint="eastAsia"/>
                <w:color w:val="auto"/>
                <w:szCs w:val="28"/>
              </w:rPr>
              <w:t>ā</w:t>
            </w:r>
            <w:r w:rsidR="000F75FA" w:rsidRPr="00D314F6">
              <w:rPr>
                <w:color w:val="auto"/>
                <w:szCs w:val="28"/>
              </w:rPr>
              <w:t xml:space="preserve"> attiekties no lo</w:t>
            </w:r>
            <w:r w:rsidR="000F75FA" w:rsidRPr="00D314F6">
              <w:rPr>
                <w:rFonts w:hint="eastAsia"/>
                <w:color w:val="auto"/>
                <w:szCs w:val="28"/>
              </w:rPr>
              <w:t>ž</w:t>
            </w:r>
            <w:r w:rsidR="000F75FA" w:rsidRPr="00D314F6">
              <w:rPr>
                <w:color w:val="auto"/>
                <w:szCs w:val="28"/>
              </w:rPr>
              <w:t xml:space="preserve">u un </w:t>
            </w:r>
            <w:r w:rsidR="000F75FA" w:rsidRPr="00D314F6">
              <w:rPr>
                <w:rFonts w:hint="eastAsia"/>
                <w:color w:val="auto"/>
                <w:szCs w:val="28"/>
              </w:rPr>
              <w:t>č</w:t>
            </w:r>
            <w:r w:rsidR="000F75FA" w:rsidRPr="00D314F6">
              <w:rPr>
                <w:color w:val="auto"/>
                <w:szCs w:val="28"/>
              </w:rPr>
              <w:t>aulu kontrolkolekcijas un neatbalsta Iero</w:t>
            </w:r>
            <w:r w:rsidR="000F75FA" w:rsidRPr="00D314F6">
              <w:rPr>
                <w:rFonts w:hint="eastAsia"/>
                <w:color w:val="auto"/>
                <w:szCs w:val="28"/>
              </w:rPr>
              <w:t>č</w:t>
            </w:r>
            <w:r w:rsidR="000F75FA" w:rsidRPr="00D314F6">
              <w:rPr>
                <w:color w:val="auto"/>
                <w:szCs w:val="28"/>
              </w:rPr>
              <w:t>u aprites likuma 88. panta izsl</w:t>
            </w:r>
            <w:r w:rsidR="000F75FA" w:rsidRPr="00D314F6">
              <w:rPr>
                <w:rFonts w:hint="eastAsia"/>
                <w:color w:val="auto"/>
                <w:szCs w:val="28"/>
              </w:rPr>
              <w:t>ē</w:t>
            </w:r>
            <w:r w:rsidR="000F75FA" w:rsidRPr="00D314F6">
              <w:rPr>
                <w:color w:val="auto"/>
                <w:szCs w:val="28"/>
              </w:rPr>
              <w:t>g</w:t>
            </w:r>
            <w:r w:rsidR="000F75FA" w:rsidRPr="00D314F6">
              <w:rPr>
                <w:rFonts w:hint="eastAsia"/>
                <w:color w:val="auto"/>
                <w:szCs w:val="28"/>
              </w:rPr>
              <w:t>š</w:t>
            </w:r>
            <w:r w:rsidR="000F75FA" w:rsidRPr="00D314F6">
              <w:rPr>
                <w:color w:val="auto"/>
                <w:szCs w:val="28"/>
              </w:rPr>
              <w:t xml:space="preserve">anu, sniedzot </w:t>
            </w:r>
            <w:r w:rsidR="000F75FA" w:rsidRPr="00D314F6">
              <w:rPr>
                <w:rFonts w:hint="eastAsia"/>
                <w:color w:val="auto"/>
                <w:szCs w:val="28"/>
              </w:rPr>
              <w:t>šā</w:t>
            </w:r>
            <w:r w:rsidR="000F75FA" w:rsidRPr="00D314F6">
              <w:rPr>
                <w:color w:val="auto"/>
                <w:szCs w:val="28"/>
              </w:rPr>
              <w:t xml:space="preserve">du </w:t>
            </w:r>
            <w:r w:rsidR="00F32906" w:rsidRPr="00D314F6">
              <w:rPr>
                <w:color w:val="auto"/>
                <w:szCs w:val="28"/>
              </w:rPr>
              <w:t>viedokli</w:t>
            </w:r>
            <w:r w:rsidR="000F75FA" w:rsidRPr="00D314F6">
              <w:rPr>
                <w:color w:val="auto"/>
                <w:szCs w:val="28"/>
              </w:rPr>
              <w:t>:</w:t>
            </w:r>
          </w:p>
          <w:p w14:paraId="0E44C0E6" w14:textId="6D5724AC" w:rsidR="000F75FA" w:rsidRPr="0048543F" w:rsidRDefault="000F75FA" w:rsidP="00D314F6">
            <w:pPr>
              <w:ind w:hanging="360"/>
              <w:rPr>
                <w:color w:val="auto"/>
                <w:szCs w:val="28"/>
              </w:rPr>
            </w:pPr>
            <w:r w:rsidRPr="00D314F6">
              <w:rPr>
                <w:color w:val="auto"/>
                <w:szCs w:val="28"/>
              </w:rPr>
              <w:t></w:t>
            </w:r>
            <w:r w:rsidRPr="0048543F">
              <w:rPr>
                <w:color w:val="auto"/>
                <w:szCs w:val="28"/>
              </w:rPr>
              <w:t>      </w:t>
            </w:r>
            <w:r w:rsidRPr="00D314F6">
              <w:rPr>
                <w:color w:val="auto"/>
                <w:szCs w:val="28"/>
              </w:rPr>
              <w:t xml:space="preserve">1) fakts, ka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a regul</w:t>
            </w:r>
            <w:r w:rsidRPr="00D314F6">
              <w:rPr>
                <w:rFonts w:hint="eastAsia"/>
                <w:color w:val="auto"/>
                <w:szCs w:val="28"/>
              </w:rPr>
              <w:t>ā</w:t>
            </w:r>
            <w:r w:rsidRPr="00D314F6">
              <w:rPr>
                <w:color w:val="auto"/>
                <w:szCs w:val="28"/>
              </w:rPr>
              <w:t>r</w:t>
            </w:r>
            <w:r w:rsidRPr="00D314F6">
              <w:rPr>
                <w:rFonts w:hint="eastAsia"/>
                <w:color w:val="auto"/>
                <w:szCs w:val="28"/>
              </w:rPr>
              <w:t>ā</w:t>
            </w:r>
            <w:r w:rsidRPr="00D314F6">
              <w:rPr>
                <w:color w:val="auto"/>
                <w:szCs w:val="28"/>
              </w:rPr>
              <w:t xml:space="preserve"> pielieto</w:t>
            </w:r>
            <w:r w:rsidRPr="00D314F6">
              <w:rPr>
                <w:rFonts w:hint="eastAsia"/>
                <w:color w:val="auto"/>
                <w:szCs w:val="28"/>
              </w:rPr>
              <w:t>š</w:t>
            </w:r>
            <w:r w:rsidRPr="00D314F6">
              <w:rPr>
                <w:color w:val="auto"/>
                <w:szCs w:val="28"/>
              </w:rPr>
              <w:t>ana ietekm</w:t>
            </w:r>
            <w:r w:rsidRPr="00D314F6">
              <w:rPr>
                <w:rFonts w:hint="eastAsia"/>
                <w:color w:val="auto"/>
                <w:szCs w:val="28"/>
              </w:rPr>
              <w:t>ē</w:t>
            </w:r>
            <w:r w:rsidRPr="00D314F6">
              <w:rPr>
                <w:color w:val="auto"/>
                <w:szCs w:val="28"/>
              </w:rPr>
              <w:t xml:space="preserve">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a elementus (deta</w:t>
            </w:r>
            <w:r w:rsidRPr="00D314F6">
              <w:rPr>
                <w:rFonts w:hint="eastAsia"/>
                <w:color w:val="auto"/>
                <w:szCs w:val="28"/>
              </w:rPr>
              <w:t>ļ</w:t>
            </w:r>
            <w:r w:rsidRPr="00D314F6">
              <w:rPr>
                <w:color w:val="auto"/>
                <w:szCs w:val="28"/>
              </w:rPr>
              <w:t>as) un min</w:t>
            </w:r>
            <w:r w:rsidRPr="00D314F6">
              <w:rPr>
                <w:rFonts w:hint="eastAsia"/>
                <w:color w:val="auto"/>
                <w:szCs w:val="28"/>
              </w:rPr>
              <w:t>ē</w:t>
            </w:r>
            <w:r w:rsidRPr="00D314F6">
              <w:rPr>
                <w:color w:val="auto"/>
                <w:szCs w:val="28"/>
              </w:rPr>
              <w:t xml:space="preserve">to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u identific</w:t>
            </w:r>
            <w:r w:rsidRPr="00D314F6">
              <w:rPr>
                <w:rFonts w:hint="eastAsia"/>
                <w:color w:val="auto"/>
                <w:szCs w:val="28"/>
              </w:rPr>
              <w:t>ēš</w:t>
            </w:r>
            <w:r w:rsidRPr="00D314F6">
              <w:rPr>
                <w:color w:val="auto"/>
                <w:szCs w:val="28"/>
              </w:rPr>
              <w:t>ana p</w:t>
            </w:r>
            <w:r w:rsidRPr="00D314F6">
              <w:rPr>
                <w:rFonts w:hint="eastAsia"/>
                <w:color w:val="auto"/>
                <w:szCs w:val="28"/>
              </w:rPr>
              <w:t>ē</w:t>
            </w:r>
            <w:r w:rsidRPr="00D314F6">
              <w:rPr>
                <w:color w:val="auto"/>
                <w:szCs w:val="28"/>
              </w:rPr>
              <w:t>c lo</w:t>
            </w:r>
            <w:r w:rsidRPr="00D314F6">
              <w:rPr>
                <w:rFonts w:hint="eastAsia"/>
                <w:color w:val="auto"/>
                <w:szCs w:val="28"/>
              </w:rPr>
              <w:t>ž</w:t>
            </w:r>
            <w:r w:rsidRPr="00D314F6">
              <w:rPr>
                <w:color w:val="auto"/>
                <w:szCs w:val="28"/>
              </w:rPr>
              <w:t xml:space="preserve">u un </w:t>
            </w:r>
            <w:r w:rsidRPr="00D314F6">
              <w:rPr>
                <w:rFonts w:hint="eastAsia"/>
                <w:color w:val="auto"/>
                <w:szCs w:val="28"/>
              </w:rPr>
              <w:t>č</w:t>
            </w:r>
            <w:r w:rsidRPr="00D314F6">
              <w:rPr>
                <w:color w:val="auto"/>
                <w:szCs w:val="28"/>
              </w:rPr>
              <w:t>aulu kontrolkolekcijas paraugiem nav iesp</w:t>
            </w:r>
            <w:r w:rsidRPr="00D314F6">
              <w:rPr>
                <w:rFonts w:hint="eastAsia"/>
                <w:color w:val="auto"/>
                <w:szCs w:val="28"/>
              </w:rPr>
              <w:t>ē</w:t>
            </w:r>
            <w:r w:rsidRPr="00D314F6">
              <w:rPr>
                <w:color w:val="auto"/>
                <w:szCs w:val="28"/>
              </w:rPr>
              <w:t>jama, nenoz</w:t>
            </w:r>
            <w:r w:rsidRPr="00D314F6">
              <w:rPr>
                <w:rFonts w:hint="eastAsia"/>
                <w:color w:val="auto"/>
                <w:szCs w:val="28"/>
              </w:rPr>
              <w:t>ī</w:t>
            </w:r>
            <w:r w:rsidRPr="00D314F6">
              <w:rPr>
                <w:color w:val="auto"/>
                <w:szCs w:val="28"/>
              </w:rPr>
              <w:t>m</w:t>
            </w:r>
            <w:r w:rsidRPr="00D314F6">
              <w:rPr>
                <w:rFonts w:hint="eastAsia"/>
                <w:color w:val="auto"/>
                <w:szCs w:val="28"/>
              </w:rPr>
              <w:t>ē</w:t>
            </w:r>
            <w:r w:rsidRPr="00D314F6">
              <w:rPr>
                <w:color w:val="auto"/>
                <w:szCs w:val="28"/>
              </w:rPr>
              <w:t xml:space="preserve"> to, ka visi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i tiek pielietoti regul</w:t>
            </w:r>
            <w:r w:rsidRPr="00D314F6">
              <w:rPr>
                <w:rFonts w:hint="eastAsia"/>
                <w:color w:val="auto"/>
                <w:szCs w:val="28"/>
              </w:rPr>
              <w:t>ā</w:t>
            </w:r>
            <w:r w:rsidRPr="00D314F6">
              <w:rPr>
                <w:color w:val="auto"/>
                <w:szCs w:val="28"/>
              </w:rPr>
              <w:t xml:space="preserve">ri, t.i.,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us, kuru elementi (deta</w:t>
            </w:r>
            <w:r w:rsidRPr="00D314F6">
              <w:rPr>
                <w:rFonts w:hint="eastAsia"/>
                <w:color w:val="auto"/>
                <w:szCs w:val="28"/>
              </w:rPr>
              <w:t>ļ</w:t>
            </w:r>
            <w:r w:rsidRPr="00D314F6">
              <w:rPr>
                <w:color w:val="auto"/>
                <w:szCs w:val="28"/>
              </w:rPr>
              <w:t>as) netika pietiekami nolietoti, var identific</w:t>
            </w:r>
            <w:r w:rsidRPr="00D314F6">
              <w:rPr>
                <w:rFonts w:hint="eastAsia"/>
                <w:color w:val="auto"/>
                <w:szCs w:val="28"/>
              </w:rPr>
              <w:t>ē</w:t>
            </w:r>
            <w:r w:rsidRPr="00D314F6">
              <w:rPr>
                <w:color w:val="auto"/>
                <w:szCs w:val="28"/>
              </w:rPr>
              <w:t>t p</w:t>
            </w:r>
            <w:r w:rsidRPr="00D314F6">
              <w:rPr>
                <w:rFonts w:hint="eastAsia"/>
                <w:color w:val="auto"/>
                <w:szCs w:val="28"/>
              </w:rPr>
              <w:t>ē</w:t>
            </w:r>
            <w:r w:rsidRPr="00D314F6">
              <w:rPr>
                <w:color w:val="auto"/>
                <w:szCs w:val="28"/>
              </w:rPr>
              <w:t>c kontrolkolekcijas paraugiem</w:t>
            </w:r>
            <w:r w:rsidR="00EC0547" w:rsidRPr="00D314F6">
              <w:rPr>
                <w:strike/>
                <w:color w:val="auto"/>
                <w:szCs w:val="28"/>
              </w:rPr>
              <w:t>;</w:t>
            </w:r>
          </w:p>
          <w:p w14:paraId="7EA8EE2D" w14:textId="126DE670" w:rsidR="000F75FA" w:rsidRPr="0048543F" w:rsidRDefault="000F75FA" w:rsidP="00D314F6">
            <w:pPr>
              <w:ind w:hanging="360"/>
              <w:rPr>
                <w:color w:val="auto"/>
                <w:szCs w:val="28"/>
              </w:rPr>
            </w:pPr>
            <w:r w:rsidRPr="00D314F6">
              <w:rPr>
                <w:color w:val="auto"/>
                <w:szCs w:val="28"/>
              </w:rPr>
              <w:t></w:t>
            </w:r>
            <w:r w:rsidRPr="0048543F">
              <w:rPr>
                <w:color w:val="auto"/>
                <w:szCs w:val="28"/>
              </w:rPr>
              <w:t xml:space="preserve">       </w:t>
            </w:r>
            <w:r w:rsidRPr="00D314F6">
              <w:rPr>
                <w:color w:val="auto"/>
                <w:szCs w:val="28"/>
              </w:rPr>
              <w:t>2) lo</w:t>
            </w:r>
            <w:r w:rsidRPr="00D314F6">
              <w:rPr>
                <w:rFonts w:hint="eastAsia"/>
                <w:color w:val="auto"/>
                <w:szCs w:val="28"/>
              </w:rPr>
              <w:t>ž</w:t>
            </w:r>
            <w:r w:rsidRPr="00D314F6">
              <w:rPr>
                <w:color w:val="auto"/>
                <w:szCs w:val="28"/>
              </w:rPr>
              <w:t xml:space="preserve">u un </w:t>
            </w:r>
            <w:r w:rsidRPr="00D314F6">
              <w:rPr>
                <w:rFonts w:hint="eastAsia"/>
                <w:color w:val="auto"/>
                <w:szCs w:val="28"/>
              </w:rPr>
              <w:t>č</w:t>
            </w:r>
            <w:r w:rsidRPr="00D314F6">
              <w:rPr>
                <w:color w:val="auto"/>
                <w:szCs w:val="28"/>
              </w:rPr>
              <w:t>aulu kontrolkolekcij</w:t>
            </w:r>
            <w:r w:rsidRPr="00D314F6">
              <w:rPr>
                <w:rFonts w:hint="eastAsia"/>
                <w:color w:val="auto"/>
                <w:szCs w:val="28"/>
              </w:rPr>
              <w:t>ā</w:t>
            </w:r>
            <w:r w:rsidRPr="00D314F6">
              <w:rPr>
                <w:color w:val="auto"/>
                <w:szCs w:val="28"/>
              </w:rPr>
              <w:t xml:space="preserve"> eso</w:t>
            </w:r>
            <w:r w:rsidRPr="00D314F6">
              <w:rPr>
                <w:rFonts w:hint="eastAsia"/>
                <w:color w:val="auto"/>
                <w:szCs w:val="28"/>
              </w:rPr>
              <w:t>š</w:t>
            </w:r>
            <w:r w:rsidRPr="00D314F6">
              <w:rPr>
                <w:color w:val="auto"/>
                <w:szCs w:val="28"/>
              </w:rPr>
              <w:t>ie paraugi var b</w:t>
            </w:r>
            <w:r w:rsidRPr="00D314F6">
              <w:rPr>
                <w:rFonts w:hint="eastAsia"/>
                <w:color w:val="auto"/>
                <w:szCs w:val="28"/>
              </w:rPr>
              <w:t>ū</w:t>
            </w:r>
            <w:r w:rsidRPr="00D314F6">
              <w:rPr>
                <w:color w:val="auto"/>
                <w:szCs w:val="28"/>
              </w:rPr>
              <w:t>t efekt</w:t>
            </w:r>
            <w:r w:rsidRPr="00D314F6">
              <w:rPr>
                <w:rFonts w:hint="eastAsia"/>
                <w:color w:val="auto"/>
                <w:szCs w:val="28"/>
              </w:rPr>
              <w:t>ī</w:t>
            </w:r>
            <w:r w:rsidRPr="00D314F6">
              <w:rPr>
                <w:color w:val="auto"/>
                <w:szCs w:val="28"/>
              </w:rPr>
              <w:t>vi izmantoti ne tikai krimin</w:t>
            </w:r>
            <w:r w:rsidRPr="00D314F6">
              <w:rPr>
                <w:rFonts w:hint="eastAsia"/>
                <w:color w:val="auto"/>
                <w:szCs w:val="28"/>
              </w:rPr>
              <w:t>ā</w:t>
            </w:r>
            <w:r w:rsidRPr="00D314F6">
              <w:rPr>
                <w:color w:val="auto"/>
                <w:szCs w:val="28"/>
              </w:rPr>
              <w:t>listisk</w:t>
            </w:r>
            <w:r w:rsidRPr="00D314F6">
              <w:rPr>
                <w:rFonts w:hint="eastAsia"/>
                <w:color w:val="auto"/>
                <w:szCs w:val="28"/>
              </w:rPr>
              <w:t>ā</w:t>
            </w:r>
            <w:r w:rsidRPr="00D314F6">
              <w:rPr>
                <w:color w:val="auto"/>
                <w:szCs w:val="28"/>
              </w:rPr>
              <w:t>s ekspert</w:t>
            </w:r>
            <w:r w:rsidRPr="00D314F6">
              <w:rPr>
                <w:rFonts w:hint="eastAsia"/>
                <w:color w:val="auto"/>
                <w:szCs w:val="28"/>
              </w:rPr>
              <w:t>ī</w:t>
            </w:r>
            <w:r w:rsidRPr="00D314F6">
              <w:rPr>
                <w:color w:val="auto"/>
                <w:szCs w:val="28"/>
              </w:rPr>
              <w:t>zes uzdevumiem, bet ar</w:t>
            </w:r>
            <w:r w:rsidRPr="00D314F6">
              <w:rPr>
                <w:rFonts w:hint="eastAsia"/>
                <w:color w:val="auto"/>
                <w:szCs w:val="28"/>
              </w:rPr>
              <w:t>ī</w:t>
            </w:r>
            <w:r w:rsidRPr="00D314F6">
              <w:rPr>
                <w:color w:val="auto"/>
                <w:szCs w:val="28"/>
              </w:rPr>
              <w:t xml:space="preserve"> operat</w:t>
            </w:r>
            <w:r w:rsidRPr="00D314F6">
              <w:rPr>
                <w:rFonts w:hint="eastAsia"/>
                <w:color w:val="auto"/>
                <w:szCs w:val="28"/>
              </w:rPr>
              <w:t>ī</w:t>
            </w:r>
            <w:r w:rsidRPr="00D314F6">
              <w:rPr>
                <w:color w:val="auto"/>
                <w:szCs w:val="28"/>
              </w:rPr>
              <w:t>vaj</w:t>
            </w:r>
            <w:r w:rsidRPr="00D314F6">
              <w:rPr>
                <w:rFonts w:hint="eastAsia"/>
                <w:color w:val="auto"/>
                <w:szCs w:val="28"/>
              </w:rPr>
              <w:t>ā</w:t>
            </w:r>
            <w:r w:rsidRPr="00D314F6">
              <w:rPr>
                <w:color w:val="auto"/>
                <w:szCs w:val="28"/>
              </w:rPr>
              <w:t xml:space="preserve"> darb</w:t>
            </w:r>
            <w:r w:rsidRPr="00D314F6">
              <w:rPr>
                <w:rFonts w:hint="eastAsia"/>
                <w:color w:val="auto"/>
                <w:szCs w:val="28"/>
              </w:rPr>
              <w:t>ī</w:t>
            </w:r>
            <w:r w:rsidRPr="00D314F6">
              <w:rPr>
                <w:color w:val="auto"/>
                <w:szCs w:val="28"/>
              </w:rPr>
              <w:t>b</w:t>
            </w:r>
            <w:r w:rsidRPr="00D314F6">
              <w:rPr>
                <w:rFonts w:hint="eastAsia"/>
                <w:color w:val="auto"/>
                <w:szCs w:val="28"/>
              </w:rPr>
              <w:t>ā</w:t>
            </w:r>
            <w:r w:rsidRPr="00D314F6">
              <w:rPr>
                <w:color w:val="auto"/>
                <w:szCs w:val="28"/>
              </w:rPr>
              <w:t xml:space="preserve"> (izmekl</w:t>
            </w:r>
            <w:r w:rsidRPr="00D314F6">
              <w:rPr>
                <w:rFonts w:hint="eastAsia"/>
                <w:color w:val="auto"/>
                <w:szCs w:val="28"/>
              </w:rPr>
              <w:t>ēš</w:t>
            </w:r>
            <w:r w:rsidRPr="00D314F6">
              <w:rPr>
                <w:color w:val="auto"/>
                <w:szCs w:val="28"/>
              </w:rPr>
              <w:t>an</w:t>
            </w:r>
            <w:r w:rsidRPr="00D314F6">
              <w:rPr>
                <w:rFonts w:hint="eastAsia"/>
                <w:color w:val="auto"/>
                <w:szCs w:val="28"/>
              </w:rPr>
              <w:t>ā</w:t>
            </w:r>
            <w:r w:rsidRPr="00D314F6">
              <w:rPr>
                <w:color w:val="auto"/>
                <w:szCs w:val="28"/>
              </w:rPr>
              <w:t>), t.i., gad</w:t>
            </w:r>
            <w:r w:rsidRPr="00D314F6">
              <w:rPr>
                <w:rFonts w:hint="eastAsia"/>
                <w:color w:val="auto"/>
                <w:szCs w:val="28"/>
              </w:rPr>
              <w:t>ī</w:t>
            </w:r>
            <w:r w:rsidRPr="00D314F6">
              <w:rPr>
                <w:color w:val="auto"/>
                <w:szCs w:val="28"/>
              </w:rPr>
              <w:t>jumos, kad nav iesp</w:t>
            </w:r>
            <w:r w:rsidRPr="00D314F6">
              <w:rPr>
                <w:rFonts w:hint="eastAsia"/>
                <w:color w:val="auto"/>
                <w:szCs w:val="28"/>
              </w:rPr>
              <w:t>ē</w:t>
            </w:r>
            <w:r w:rsidRPr="00D314F6">
              <w:rPr>
                <w:color w:val="auto"/>
                <w:szCs w:val="28"/>
              </w:rPr>
              <w:t>jams noteikt konkr</w:t>
            </w:r>
            <w:r w:rsidRPr="00D314F6">
              <w:rPr>
                <w:rFonts w:hint="eastAsia"/>
                <w:color w:val="auto"/>
                <w:szCs w:val="28"/>
              </w:rPr>
              <w:t>ē</w:t>
            </w:r>
            <w:r w:rsidRPr="00D314F6">
              <w:rPr>
                <w:color w:val="auto"/>
                <w:szCs w:val="28"/>
              </w:rPr>
              <w:t xml:space="preserve">tu </w:t>
            </w:r>
            <w:r w:rsidRPr="00D314F6">
              <w:rPr>
                <w:rFonts w:hint="eastAsia"/>
                <w:color w:val="auto"/>
                <w:szCs w:val="28"/>
              </w:rPr>
              <w:t>š</w:t>
            </w:r>
            <w:r w:rsidRPr="00D314F6">
              <w:rPr>
                <w:color w:val="auto"/>
                <w:szCs w:val="28"/>
              </w:rPr>
              <w:t>aujamieroci, no kura tika izdar</w:t>
            </w:r>
            <w:r w:rsidRPr="00D314F6">
              <w:rPr>
                <w:rFonts w:hint="eastAsia"/>
                <w:color w:val="auto"/>
                <w:szCs w:val="28"/>
              </w:rPr>
              <w:t>ī</w:t>
            </w:r>
            <w:r w:rsidRPr="00D314F6">
              <w:rPr>
                <w:color w:val="auto"/>
                <w:szCs w:val="28"/>
              </w:rPr>
              <w:t xml:space="preserve">ts </w:t>
            </w:r>
            <w:r w:rsidRPr="00D314F6">
              <w:rPr>
                <w:rFonts w:hint="eastAsia"/>
                <w:color w:val="auto"/>
                <w:szCs w:val="28"/>
              </w:rPr>
              <w:t>šā</w:t>
            </w:r>
            <w:r w:rsidRPr="00D314F6">
              <w:rPr>
                <w:color w:val="auto"/>
                <w:szCs w:val="28"/>
              </w:rPr>
              <w:t>viens, potenci</w:t>
            </w:r>
            <w:r w:rsidRPr="00D314F6">
              <w:rPr>
                <w:rFonts w:hint="eastAsia"/>
                <w:color w:val="auto"/>
                <w:szCs w:val="28"/>
              </w:rPr>
              <w:t>ā</w:t>
            </w:r>
            <w:r w:rsidRPr="00D314F6">
              <w:rPr>
                <w:color w:val="auto"/>
                <w:szCs w:val="28"/>
              </w:rPr>
              <w:t>li var sa</w:t>
            </w:r>
            <w:r w:rsidRPr="00D314F6">
              <w:rPr>
                <w:rFonts w:hint="eastAsia"/>
                <w:color w:val="auto"/>
                <w:szCs w:val="28"/>
              </w:rPr>
              <w:t>š</w:t>
            </w:r>
            <w:r w:rsidRPr="00D314F6">
              <w:rPr>
                <w:color w:val="auto"/>
                <w:szCs w:val="28"/>
              </w:rPr>
              <w:t>aurin</w:t>
            </w:r>
            <w:r w:rsidRPr="00D314F6">
              <w:rPr>
                <w:rFonts w:hint="eastAsia"/>
                <w:color w:val="auto"/>
                <w:szCs w:val="28"/>
              </w:rPr>
              <w:t>ā</w:t>
            </w:r>
            <w:r w:rsidRPr="00D314F6">
              <w:rPr>
                <w:color w:val="auto"/>
                <w:szCs w:val="28"/>
              </w:rPr>
              <w:t>t p</w:t>
            </w:r>
            <w:r w:rsidRPr="00D314F6">
              <w:rPr>
                <w:rFonts w:hint="eastAsia"/>
                <w:color w:val="auto"/>
                <w:szCs w:val="28"/>
              </w:rPr>
              <w:t>ā</w:t>
            </w:r>
            <w:r w:rsidRPr="00D314F6">
              <w:rPr>
                <w:color w:val="auto"/>
                <w:szCs w:val="28"/>
              </w:rPr>
              <w:t>rbaud</w:t>
            </w:r>
            <w:r w:rsidRPr="00D314F6">
              <w:rPr>
                <w:rFonts w:hint="eastAsia"/>
                <w:color w:val="auto"/>
                <w:szCs w:val="28"/>
              </w:rPr>
              <w:t>ā</w:t>
            </w:r>
            <w:r w:rsidRPr="00D314F6">
              <w:rPr>
                <w:color w:val="auto"/>
                <w:szCs w:val="28"/>
              </w:rPr>
              <w:t xml:space="preserve">mo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u apjomu vai preciz</w:t>
            </w:r>
            <w:r w:rsidRPr="00D314F6">
              <w:rPr>
                <w:rFonts w:hint="eastAsia"/>
                <w:color w:val="auto"/>
                <w:szCs w:val="28"/>
              </w:rPr>
              <w:t>ē</w:t>
            </w:r>
            <w:r w:rsidRPr="00D314F6">
              <w:rPr>
                <w:color w:val="auto"/>
                <w:szCs w:val="28"/>
              </w:rPr>
              <w:t xml:space="preserve">t </w:t>
            </w:r>
            <w:r w:rsidRPr="00D314F6">
              <w:rPr>
                <w:color w:val="auto"/>
                <w:szCs w:val="28"/>
              </w:rPr>
              <w:lastRenderedPageBreak/>
              <w:t>(detaliz</w:t>
            </w:r>
            <w:r w:rsidRPr="00D314F6">
              <w:rPr>
                <w:rFonts w:hint="eastAsia"/>
                <w:color w:val="auto"/>
                <w:szCs w:val="28"/>
              </w:rPr>
              <w:t>ē</w:t>
            </w:r>
            <w:r w:rsidRPr="00D314F6">
              <w:rPr>
                <w:color w:val="auto"/>
                <w:szCs w:val="28"/>
              </w:rPr>
              <w:t>t) mekl</w:t>
            </w:r>
            <w:r w:rsidRPr="00D314F6">
              <w:rPr>
                <w:rFonts w:hint="eastAsia"/>
                <w:color w:val="auto"/>
                <w:szCs w:val="28"/>
              </w:rPr>
              <w:t>ēš</w:t>
            </w:r>
            <w:r w:rsidRPr="00D314F6">
              <w:rPr>
                <w:color w:val="auto"/>
                <w:szCs w:val="28"/>
              </w:rPr>
              <w:t>anas krit</w:t>
            </w:r>
            <w:r w:rsidRPr="00D314F6">
              <w:rPr>
                <w:rFonts w:hint="eastAsia"/>
                <w:color w:val="auto"/>
                <w:szCs w:val="28"/>
              </w:rPr>
              <w:t>ē</w:t>
            </w:r>
            <w:r w:rsidRPr="00D314F6">
              <w:rPr>
                <w:color w:val="auto"/>
                <w:szCs w:val="28"/>
              </w:rPr>
              <w:t>rijus, kam ir b</w:t>
            </w:r>
            <w:r w:rsidRPr="00D314F6">
              <w:rPr>
                <w:rFonts w:hint="eastAsia"/>
                <w:color w:val="auto"/>
                <w:szCs w:val="28"/>
              </w:rPr>
              <w:t>ū</w:t>
            </w:r>
            <w:r w:rsidRPr="00D314F6">
              <w:rPr>
                <w:color w:val="auto"/>
                <w:szCs w:val="28"/>
              </w:rPr>
              <w:t>tiska noz</w:t>
            </w:r>
            <w:r w:rsidRPr="00D314F6">
              <w:rPr>
                <w:rFonts w:hint="eastAsia"/>
                <w:color w:val="auto"/>
                <w:szCs w:val="28"/>
              </w:rPr>
              <w:t>ī</w:t>
            </w:r>
            <w:r w:rsidRPr="00D314F6">
              <w:rPr>
                <w:color w:val="auto"/>
                <w:szCs w:val="28"/>
              </w:rPr>
              <w:t>me noziegumu atkl</w:t>
            </w:r>
            <w:r w:rsidRPr="00D314F6">
              <w:rPr>
                <w:rFonts w:hint="eastAsia"/>
                <w:color w:val="auto"/>
                <w:szCs w:val="28"/>
              </w:rPr>
              <w:t>āš</w:t>
            </w:r>
            <w:r w:rsidRPr="00D314F6">
              <w:rPr>
                <w:color w:val="auto"/>
                <w:szCs w:val="28"/>
              </w:rPr>
              <w:t>an</w:t>
            </w:r>
            <w:r w:rsidRPr="00D314F6">
              <w:rPr>
                <w:rFonts w:hint="eastAsia"/>
                <w:color w:val="auto"/>
                <w:szCs w:val="28"/>
              </w:rPr>
              <w:t>ā</w:t>
            </w:r>
            <w:r w:rsidRPr="00D314F6">
              <w:rPr>
                <w:color w:val="auto"/>
                <w:szCs w:val="28"/>
              </w:rPr>
              <w:t xml:space="preserve"> un noziedznieku noskaidro</w:t>
            </w:r>
            <w:r w:rsidRPr="00D314F6">
              <w:rPr>
                <w:rFonts w:hint="eastAsia"/>
                <w:color w:val="auto"/>
                <w:szCs w:val="28"/>
              </w:rPr>
              <w:t>š</w:t>
            </w:r>
            <w:r w:rsidRPr="00D314F6">
              <w:rPr>
                <w:color w:val="auto"/>
                <w:szCs w:val="28"/>
              </w:rPr>
              <w:t>an</w:t>
            </w:r>
            <w:r w:rsidRPr="00D314F6">
              <w:rPr>
                <w:rFonts w:hint="eastAsia"/>
                <w:color w:val="auto"/>
                <w:szCs w:val="28"/>
              </w:rPr>
              <w:t>ā</w:t>
            </w:r>
            <w:r w:rsidR="003752DF" w:rsidRPr="00D314F6">
              <w:rPr>
                <w:color w:val="auto"/>
                <w:szCs w:val="28"/>
              </w:rPr>
              <w:t>;</w:t>
            </w:r>
            <w:r w:rsidRPr="00D314F6">
              <w:rPr>
                <w:color w:val="auto"/>
                <w:szCs w:val="28"/>
              </w:rPr>
              <w:t xml:space="preserve"> </w:t>
            </w:r>
          </w:p>
          <w:p w14:paraId="31C61E26" w14:textId="3631713A" w:rsidR="000F75FA" w:rsidRPr="0048543F" w:rsidRDefault="000F75FA" w:rsidP="00D314F6">
            <w:pPr>
              <w:ind w:hanging="360"/>
              <w:rPr>
                <w:color w:val="auto"/>
                <w:szCs w:val="28"/>
              </w:rPr>
            </w:pPr>
            <w:r w:rsidRPr="00D314F6">
              <w:rPr>
                <w:color w:val="auto"/>
                <w:szCs w:val="28"/>
              </w:rPr>
              <w:t></w:t>
            </w:r>
            <w:r w:rsidRPr="0048543F">
              <w:rPr>
                <w:color w:val="auto"/>
                <w:szCs w:val="28"/>
              </w:rPr>
              <w:t>      </w:t>
            </w:r>
            <w:r w:rsidRPr="00D314F6">
              <w:rPr>
                <w:color w:val="auto"/>
                <w:szCs w:val="28"/>
              </w:rPr>
              <w:t xml:space="preserve">3)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a kontrol</w:t>
            </w:r>
            <w:r w:rsidRPr="00D314F6">
              <w:rPr>
                <w:rFonts w:hint="eastAsia"/>
                <w:color w:val="auto"/>
                <w:szCs w:val="28"/>
              </w:rPr>
              <w:t>šā</w:t>
            </w:r>
            <w:r w:rsidRPr="00D314F6">
              <w:rPr>
                <w:color w:val="auto"/>
                <w:szCs w:val="28"/>
              </w:rPr>
              <w:t>viena izdar</w:t>
            </w:r>
            <w:r w:rsidRPr="00D314F6">
              <w:rPr>
                <w:rFonts w:hint="eastAsia"/>
                <w:color w:val="auto"/>
                <w:szCs w:val="28"/>
              </w:rPr>
              <w:t>īš</w:t>
            </w:r>
            <w:r w:rsidRPr="00D314F6">
              <w:rPr>
                <w:color w:val="auto"/>
                <w:szCs w:val="28"/>
              </w:rPr>
              <w:t>anai un kontrolkolekcijas uztur</w:t>
            </w:r>
            <w:r w:rsidRPr="00D314F6">
              <w:rPr>
                <w:rFonts w:hint="eastAsia"/>
                <w:color w:val="auto"/>
                <w:szCs w:val="28"/>
              </w:rPr>
              <w:t>ēš</w:t>
            </w:r>
            <w:r w:rsidRPr="00D314F6">
              <w:rPr>
                <w:color w:val="auto"/>
                <w:szCs w:val="28"/>
              </w:rPr>
              <w:t>anai ir ar</w:t>
            </w:r>
            <w:r w:rsidRPr="00D314F6">
              <w:rPr>
                <w:rFonts w:hint="eastAsia"/>
                <w:color w:val="auto"/>
                <w:szCs w:val="28"/>
              </w:rPr>
              <w:t>ī</w:t>
            </w:r>
            <w:r w:rsidRPr="00D314F6">
              <w:rPr>
                <w:color w:val="auto"/>
                <w:szCs w:val="28"/>
              </w:rPr>
              <w:t xml:space="preserve"> prevent</w:t>
            </w:r>
            <w:r w:rsidRPr="00D314F6">
              <w:rPr>
                <w:rFonts w:hint="eastAsia"/>
                <w:color w:val="auto"/>
                <w:szCs w:val="28"/>
              </w:rPr>
              <w:t>ī</w:t>
            </w:r>
            <w:r w:rsidRPr="00D314F6">
              <w:rPr>
                <w:color w:val="auto"/>
                <w:szCs w:val="28"/>
              </w:rPr>
              <w:t>vs raksturs, t.i., ties</w:t>
            </w:r>
            <w:r w:rsidRPr="00D314F6">
              <w:rPr>
                <w:rFonts w:hint="eastAsia"/>
                <w:color w:val="auto"/>
                <w:szCs w:val="28"/>
              </w:rPr>
              <w:t>ī</w:t>
            </w:r>
            <w:r w:rsidRPr="00D314F6">
              <w:rPr>
                <w:color w:val="auto"/>
                <w:szCs w:val="28"/>
              </w:rPr>
              <w:t>bu aktos ir nostiprin</w:t>
            </w:r>
            <w:r w:rsidRPr="00D314F6">
              <w:rPr>
                <w:rFonts w:hint="eastAsia"/>
                <w:color w:val="auto"/>
                <w:szCs w:val="28"/>
              </w:rPr>
              <w:t>ā</w:t>
            </w:r>
            <w:r w:rsidRPr="00D314F6">
              <w:rPr>
                <w:color w:val="auto"/>
                <w:szCs w:val="28"/>
              </w:rPr>
              <w:t>ta k</w:t>
            </w:r>
            <w:r w:rsidRPr="00D314F6">
              <w:rPr>
                <w:rFonts w:hint="eastAsia"/>
                <w:color w:val="auto"/>
                <w:szCs w:val="28"/>
              </w:rPr>
              <w:t>ā</w:t>
            </w:r>
            <w:r w:rsidRPr="00D314F6">
              <w:rPr>
                <w:color w:val="auto"/>
                <w:szCs w:val="28"/>
              </w:rPr>
              <w:t>rt</w:t>
            </w:r>
            <w:r w:rsidRPr="00D314F6">
              <w:rPr>
                <w:rFonts w:hint="eastAsia"/>
                <w:color w:val="auto"/>
                <w:szCs w:val="28"/>
              </w:rPr>
              <w:t>ī</w:t>
            </w:r>
            <w:r w:rsidRPr="00D314F6">
              <w:rPr>
                <w:color w:val="auto"/>
                <w:szCs w:val="28"/>
              </w:rPr>
              <w:t>ba, kuras ietvaros tiek nodro</w:t>
            </w:r>
            <w:r w:rsidRPr="00D314F6">
              <w:rPr>
                <w:rFonts w:hint="eastAsia"/>
                <w:color w:val="auto"/>
                <w:szCs w:val="28"/>
              </w:rPr>
              <w:t>š</w:t>
            </w:r>
            <w:r w:rsidRPr="00D314F6">
              <w:rPr>
                <w:color w:val="auto"/>
                <w:szCs w:val="28"/>
              </w:rPr>
              <w:t>in</w:t>
            </w:r>
            <w:r w:rsidRPr="00D314F6">
              <w:rPr>
                <w:rFonts w:hint="eastAsia"/>
                <w:color w:val="auto"/>
                <w:szCs w:val="28"/>
              </w:rPr>
              <w:t>ā</w:t>
            </w:r>
            <w:r w:rsidRPr="00D314F6">
              <w:rPr>
                <w:color w:val="auto"/>
                <w:szCs w:val="28"/>
              </w:rPr>
              <w:t xml:space="preserve">ta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u aprite un</w:t>
            </w:r>
            <w:r w:rsidR="00FE6719" w:rsidRPr="00D314F6">
              <w:rPr>
                <w:color w:val="auto"/>
                <w:szCs w:val="28"/>
              </w:rPr>
              <w:t xml:space="preserve"> t</w:t>
            </w:r>
            <w:r w:rsidR="00FE6719" w:rsidRPr="00D314F6">
              <w:rPr>
                <w:rFonts w:hint="eastAsia"/>
                <w:color w:val="auto"/>
                <w:szCs w:val="28"/>
              </w:rPr>
              <w:t>ā</w:t>
            </w:r>
            <w:r w:rsidR="00FE6719" w:rsidRPr="00D314F6">
              <w:rPr>
                <w:color w:val="auto"/>
                <w:szCs w:val="28"/>
              </w:rPr>
              <w:t>s</w:t>
            </w:r>
            <w:r w:rsidRPr="00D314F6">
              <w:rPr>
                <w:color w:val="auto"/>
                <w:szCs w:val="28"/>
              </w:rPr>
              <w:t xml:space="preserve"> kontroles meh</w:t>
            </w:r>
            <w:r w:rsidRPr="00D314F6">
              <w:rPr>
                <w:rFonts w:hint="eastAsia"/>
                <w:color w:val="auto"/>
                <w:szCs w:val="28"/>
              </w:rPr>
              <w:t>ā</w:t>
            </w:r>
            <w:r w:rsidRPr="00D314F6">
              <w:rPr>
                <w:color w:val="auto"/>
                <w:szCs w:val="28"/>
              </w:rPr>
              <w:t>nisms, kura neat</w:t>
            </w:r>
            <w:r w:rsidRPr="00D314F6">
              <w:rPr>
                <w:rFonts w:hint="eastAsia"/>
                <w:color w:val="auto"/>
                <w:szCs w:val="28"/>
              </w:rPr>
              <w:t>ņ</w:t>
            </w:r>
            <w:r w:rsidRPr="00D314F6">
              <w:rPr>
                <w:color w:val="auto"/>
                <w:szCs w:val="28"/>
              </w:rPr>
              <w:t>emamais elements ir lo</w:t>
            </w:r>
            <w:r w:rsidRPr="00D314F6">
              <w:rPr>
                <w:rFonts w:hint="eastAsia"/>
                <w:color w:val="auto"/>
                <w:szCs w:val="28"/>
              </w:rPr>
              <w:t>ž</w:t>
            </w:r>
            <w:r w:rsidRPr="00D314F6">
              <w:rPr>
                <w:color w:val="auto"/>
                <w:szCs w:val="28"/>
              </w:rPr>
              <w:t xml:space="preserve">u un </w:t>
            </w:r>
            <w:r w:rsidRPr="00D314F6">
              <w:rPr>
                <w:rFonts w:hint="eastAsia"/>
                <w:color w:val="auto"/>
                <w:szCs w:val="28"/>
              </w:rPr>
              <w:t>č</w:t>
            </w:r>
            <w:r w:rsidRPr="00D314F6">
              <w:rPr>
                <w:color w:val="auto"/>
                <w:szCs w:val="28"/>
              </w:rPr>
              <w:t>aulu kontrolkolekcija. Min</w:t>
            </w:r>
            <w:r w:rsidRPr="00D314F6">
              <w:rPr>
                <w:rFonts w:hint="eastAsia"/>
                <w:color w:val="auto"/>
                <w:szCs w:val="28"/>
              </w:rPr>
              <w:t>ē</w:t>
            </w:r>
            <w:r w:rsidRPr="00D314F6">
              <w:rPr>
                <w:color w:val="auto"/>
                <w:szCs w:val="28"/>
              </w:rPr>
              <w:t>tais meh</w:t>
            </w:r>
            <w:r w:rsidRPr="00D314F6">
              <w:rPr>
                <w:rFonts w:hint="eastAsia"/>
                <w:color w:val="auto"/>
                <w:szCs w:val="28"/>
              </w:rPr>
              <w:t>ā</w:t>
            </w:r>
            <w:r w:rsidRPr="00D314F6">
              <w:rPr>
                <w:color w:val="auto"/>
                <w:szCs w:val="28"/>
              </w:rPr>
              <w:t>nisms disciplin</w:t>
            </w:r>
            <w:r w:rsidRPr="00D314F6">
              <w:rPr>
                <w:rFonts w:hint="eastAsia"/>
                <w:color w:val="auto"/>
                <w:szCs w:val="28"/>
              </w:rPr>
              <w:t>ē</w:t>
            </w:r>
            <w:r w:rsidRPr="00D314F6">
              <w:rPr>
                <w:color w:val="auto"/>
                <w:szCs w:val="28"/>
              </w:rPr>
              <w:t xml:space="preserve">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 xml:space="preserve">u </w:t>
            </w:r>
            <w:r w:rsidRPr="00D314F6">
              <w:rPr>
                <w:rFonts w:hint="eastAsia"/>
                <w:color w:val="auto"/>
                <w:szCs w:val="28"/>
              </w:rPr>
              <w:t>ī</w:t>
            </w:r>
            <w:r w:rsidRPr="00D314F6">
              <w:rPr>
                <w:color w:val="auto"/>
                <w:szCs w:val="28"/>
              </w:rPr>
              <w:t>pa</w:t>
            </w:r>
            <w:r w:rsidRPr="00D314F6">
              <w:rPr>
                <w:rFonts w:hint="eastAsia"/>
                <w:color w:val="auto"/>
                <w:szCs w:val="28"/>
              </w:rPr>
              <w:t>š</w:t>
            </w:r>
            <w:r w:rsidRPr="00D314F6">
              <w:rPr>
                <w:color w:val="auto"/>
                <w:szCs w:val="28"/>
              </w:rPr>
              <w:t>niekus / tur</w:t>
            </w:r>
            <w:r w:rsidRPr="00D314F6">
              <w:rPr>
                <w:rFonts w:hint="eastAsia"/>
                <w:color w:val="auto"/>
                <w:szCs w:val="28"/>
              </w:rPr>
              <w:t>ē</w:t>
            </w:r>
            <w:r w:rsidRPr="00D314F6">
              <w:rPr>
                <w:color w:val="auto"/>
                <w:szCs w:val="28"/>
              </w:rPr>
              <w:t>t</w:t>
            </w:r>
            <w:r w:rsidRPr="00D314F6">
              <w:rPr>
                <w:rFonts w:hint="eastAsia"/>
                <w:color w:val="auto"/>
                <w:szCs w:val="28"/>
              </w:rPr>
              <w:t>ā</w:t>
            </w:r>
            <w:r w:rsidRPr="00D314F6">
              <w:rPr>
                <w:color w:val="auto"/>
                <w:szCs w:val="28"/>
              </w:rPr>
              <w:t>jus, tai skait</w:t>
            </w:r>
            <w:r w:rsidRPr="00D314F6">
              <w:rPr>
                <w:rFonts w:hint="eastAsia"/>
                <w:color w:val="auto"/>
                <w:szCs w:val="28"/>
              </w:rPr>
              <w:t>ā</w:t>
            </w:r>
            <w:r w:rsidRPr="00D314F6">
              <w:rPr>
                <w:color w:val="auto"/>
                <w:szCs w:val="28"/>
              </w:rPr>
              <w:t>, ar</w:t>
            </w:r>
            <w:r w:rsidRPr="00D314F6">
              <w:rPr>
                <w:rFonts w:hint="eastAsia"/>
                <w:color w:val="auto"/>
                <w:szCs w:val="28"/>
              </w:rPr>
              <w:t>ī</w:t>
            </w:r>
            <w:r w:rsidRPr="00D314F6">
              <w:rPr>
                <w:color w:val="auto"/>
                <w:szCs w:val="28"/>
              </w:rPr>
              <w:t xml:space="preserve"> attur no nelikum</w:t>
            </w:r>
            <w:r w:rsidRPr="00D314F6">
              <w:rPr>
                <w:rFonts w:hint="eastAsia"/>
                <w:color w:val="auto"/>
                <w:szCs w:val="28"/>
              </w:rPr>
              <w:t>ī</w:t>
            </w:r>
            <w:r w:rsidRPr="00D314F6">
              <w:rPr>
                <w:color w:val="auto"/>
                <w:szCs w:val="28"/>
              </w:rPr>
              <w:t>gaj</w:t>
            </w:r>
            <w:r w:rsidRPr="00D314F6">
              <w:rPr>
                <w:rFonts w:hint="eastAsia"/>
                <w:color w:val="auto"/>
                <w:szCs w:val="28"/>
              </w:rPr>
              <w:t>ā</w:t>
            </w:r>
            <w:r w:rsidRPr="00D314F6">
              <w:rPr>
                <w:color w:val="auto"/>
                <w:szCs w:val="28"/>
              </w:rPr>
              <w:t>m darb</w:t>
            </w:r>
            <w:r w:rsidRPr="00D314F6">
              <w:rPr>
                <w:rFonts w:hint="eastAsia"/>
                <w:color w:val="auto"/>
                <w:szCs w:val="28"/>
              </w:rPr>
              <w:t>ī</w:t>
            </w:r>
            <w:r w:rsidRPr="00D314F6">
              <w:rPr>
                <w:color w:val="auto"/>
                <w:szCs w:val="28"/>
              </w:rPr>
              <w:t>b</w:t>
            </w:r>
            <w:r w:rsidRPr="00D314F6">
              <w:rPr>
                <w:rFonts w:hint="eastAsia"/>
                <w:color w:val="auto"/>
                <w:szCs w:val="28"/>
              </w:rPr>
              <w:t>ā</w:t>
            </w:r>
            <w:r w:rsidRPr="00D314F6">
              <w:rPr>
                <w:color w:val="auto"/>
                <w:szCs w:val="28"/>
              </w:rPr>
              <w:t xml:space="preserve">m ar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iem. Min</w:t>
            </w:r>
            <w:r w:rsidRPr="00D314F6">
              <w:rPr>
                <w:rFonts w:hint="eastAsia"/>
                <w:color w:val="auto"/>
                <w:szCs w:val="28"/>
              </w:rPr>
              <w:t>ē</w:t>
            </w:r>
            <w:r w:rsidRPr="00D314F6">
              <w:rPr>
                <w:color w:val="auto"/>
                <w:szCs w:val="28"/>
              </w:rPr>
              <w:t xml:space="preserve">tais </w:t>
            </w:r>
            <w:r w:rsidRPr="00D314F6">
              <w:rPr>
                <w:rFonts w:hint="eastAsia"/>
                <w:color w:val="auto"/>
                <w:szCs w:val="28"/>
              </w:rPr>
              <w:t>ļ</w:t>
            </w:r>
            <w:r w:rsidRPr="00D314F6">
              <w:rPr>
                <w:color w:val="auto"/>
                <w:szCs w:val="28"/>
              </w:rPr>
              <w:t>auj ar</w:t>
            </w:r>
            <w:r w:rsidRPr="00D314F6">
              <w:rPr>
                <w:rFonts w:hint="eastAsia"/>
                <w:color w:val="auto"/>
                <w:szCs w:val="28"/>
              </w:rPr>
              <w:t>ī</w:t>
            </w:r>
            <w:r w:rsidRPr="00D314F6">
              <w:rPr>
                <w:color w:val="auto"/>
                <w:szCs w:val="28"/>
              </w:rPr>
              <w:t xml:space="preserve"> tiem Latvijas iedz</w:t>
            </w:r>
            <w:r w:rsidRPr="00D314F6">
              <w:rPr>
                <w:rFonts w:hint="eastAsia"/>
                <w:color w:val="auto"/>
                <w:szCs w:val="28"/>
              </w:rPr>
              <w:t>ī</w:t>
            </w:r>
            <w:r w:rsidRPr="00D314F6">
              <w:rPr>
                <w:color w:val="auto"/>
                <w:szCs w:val="28"/>
              </w:rPr>
              <w:t>vot</w:t>
            </w:r>
            <w:r w:rsidRPr="00D314F6">
              <w:rPr>
                <w:rFonts w:hint="eastAsia"/>
                <w:color w:val="auto"/>
                <w:szCs w:val="28"/>
              </w:rPr>
              <w:t>ā</w:t>
            </w:r>
            <w:r w:rsidRPr="00D314F6">
              <w:rPr>
                <w:color w:val="auto"/>
                <w:szCs w:val="28"/>
              </w:rPr>
              <w:t xml:space="preserve">jiem, kuri nav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 xml:space="preserve">u </w:t>
            </w:r>
            <w:r w:rsidRPr="00D314F6">
              <w:rPr>
                <w:rFonts w:hint="eastAsia"/>
                <w:color w:val="auto"/>
                <w:szCs w:val="28"/>
              </w:rPr>
              <w:t>ī</w:t>
            </w:r>
            <w:r w:rsidRPr="00D314F6">
              <w:rPr>
                <w:color w:val="auto"/>
                <w:szCs w:val="28"/>
              </w:rPr>
              <w:t>pa</w:t>
            </w:r>
            <w:r w:rsidRPr="00D314F6">
              <w:rPr>
                <w:rFonts w:hint="eastAsia"/>
                <w:color w:val="auto"/>
                <w:szCs w:val="28"/>
              </w:rPr>
              <w:t>š</w:t>
            </w:r>
            <w:r w:rsidRPr="00D314F6">
              <w:rPr>
                <w:color w:val="auto"/>
                <w:szCs w:val="28"/>
              </w:rPr>
              <w:t>nieki, tur</w:t>
            </w:r>
            <w:r w:rsidRPr="00D314F6">
              <w:rPr>
                <w:rFonts w:hint="eastAsia"/>
                <w:color w:val="auto"/>
                <w:szCs w:val="28"/>
              </w:rPr>
              <w:t>ē</w:t>
            </w:r>
            <w:r w:rsidRPr="00D314F6">
              <w:rPr>
                <w:color w:val="auto"/>
                <w:szCs w:val="28"/>
              </w:rPr>
              <w:t>t</w:t>
            </w:r>
            <w:r w:rsidRPr="00D314F6">
              <w:rPr>
                <w:rFonts w:hint="eastAsia"/>
                <w:color w:val="auto"/>
                <w:szCs w:val="28"/>
              </w:rPr>
              <w:t>ā</w:t>
            </w:r>
            <w:r w:rsidRPr="00D314F6">
              <w:rPr>
                <w:color w:val="auto"/>
                <w:szCs w:val="28"/>
              </w:rPr>
              <w:t>ji vai cit</w:t>
            </w:r>
            <w:r w:rsidRPr="00D314F6">
              <w:rPr>
                <w:rFonts w:hint="eastAsia"/>
                <w:color w:val="auto"/>
                <w:szCs w:val="28"/>
              </w:rPr>
              <w:t>ā</w:t>
            </w:r>
            <w:r w:rsidRPr="00D314F6">
              <w:rPr>
                <w:color w:val="auto"/>
                <w:szCs w:val="28"/>
              </w:rPr>
              <w:t>di nav iesaist</w:t>
            </w:r>
            <w:r w:rsidRPr="00D314F6">
              <w:rPr>
                <w:rFonts w:hint="eastAsia"/>
                <w:color w:val="auto"/>
                <w:szCs w:val="28"/>
              </w:rPr>
              <w:t>ī</w:t>
            </w:r>
            <w:r w:rsidRPr="00D314F6">
              <w:rPr>
                <w:color w:val="auto"/>
                <w:szCs w:val="28"/>
              </w:rPr>
              <w:t xml:space="preserve">ti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u aprit</w:t>
            </w:r>
            <w:r w:rsidRPr="00D314F6">
              <w:rPr>
                <w:rFonts w:hint="eastAsia"/>
                <w:color w:val="auto"/>
                <w:szCs w:val="28"/>
              </w:rPr>
              <w:t>ē</w:t>
            </w:r>
            <w:r w:rsidRPr="00D314F6">
              <w:rPr>
                <w:color w:val="auto"/>
                <w:szCs w:val="28"/>
              </w:rPr>
              <w:t>, justies dro</w:t>
            </w:r>
            <w:r w:rsidRPr="00D314F6">
              <w:rPr>
                <w:rFonts w:hint="eastAsia"/>
                <w:color w:val="auto"/>
                <w:szCs w:val="28"/>
              </w:rPr>
              <w:t>š</w:t>
            </w:r>
            <w:r w:rsidRPr="00D314F6">
              <w:rPr>
                <w:color w:val="auto"/>
                <w:szCs w:val="28"/>
              </w:rPr>
              <w:t>i un aizsarg</w:t>
            </w:r>
            <w:r w:rsidRPr="00D314F6">
              <w:rPr>
                <w:rFonts w:hint="eastAsia"/>
                <w:color w:val="auto"/>
                <w:szCs w:val="28"/>
              </w:rPr>
              <w:t>ā</w:t>
            </w:r>
            <w:r w:rsidRPr="00D314F6">
              <w:rPr>
                <w:color w:val="auto"/>
                <w:szCs w:val="28"/>
              </w:rPr>
              <w:t>ti, apzinoties, ka valsts kontrol</w:t>
            </w:r>
            <w:r w:rsidRPr="00D314F6">
              <w:rPr>
                <w:rFonts w:hint="eastAsia"/>
                <w:color w:val="auto"/>
                <w:szCs w:val="28"/>
              </w:rPr>
              <w:t>ē</w:t>
            </w:r>
            <w:r w:rsidRPr="00D314F6">
              <w:rPr>
                <w:color w:val="auto"/>
                <w:szCs w:val="28"/>
              </w:rPr>
              <w:t xml:space="preserve"> </w:t>
            </w:r>
            <w:r w:rsidRPr="00D314F6">
              <w:rPr>
                <w:rFonts w:hint="eastAsia"/>
                <w:color w:val="auto"/>
                <w:szCs w:val="28"/>
              </w:rPr>
              <w:t>š</w:t>
            </w:r>
            <w:r w:rsidRPr="00D314F6">
              <w:rPr>
                <w:color w:val="auto"/>
                <w:szCs w:val="28"/>
              </w:rPr>
              <w:t>aujamiero</w:t>
            </w:r>
            <w:r w:rsidRPr="00D314F6">
              <w:rPr>
                <w:rFonts w:hint="eastAsia"/>
                <w:color w:val="auto"/>
                <w:szCs w:val="28"/>
              </w:rPr>
              <w:t>č</w:t>
            </w:r>
            <w:r w:rsidRPr="00D314F6">
              <w:rPr>
                <w:color w:val="auto"/>
                <w:szCs w:val="28"/>
              </w:rPr>
              <w:t xml:space="preserve">u apriti un to </w:t>
            </w:r>
            <w:r w:rsidRPr="00D314F6">
              <w:rPr>
                <w:rFonts w:hint="eastAsia"/>
                <w:color w:val="auto"/>
                <w:szCs w:val="28"/>
              </w:rPr>
              <w:t>ī</w:t>
            </w:r>
            <w:r w:rsidRPr="00D314F6">
              <w:rPr>
                <w:color w:val="auto"/>
                <w:szCs w:val="28"/>
              </w:rPr>
              <w:t>pa</w:t>
            </w:r>
            <w:r w:rsidRPr="00D314F6">
              <w:rPr>
                <w:rFonts w:hint="eastAsia"/>
                <w:color w:val="auto"/>
                <w:szCs w:val="28"/>
              </w:rPr>
              <w:t>š</w:t>
            </w:r>
            <w:r w:rsidRPr="00D314F6">
              <w:rPr>
                <w:color w:val="auto"/>
                <w:szCs w:val="28"/>
              </w:rPr>
              <w:t>niekus / tur</w:t>
            </w:r>
            <w:r w:rsidRPr="00D314F6">
              <w:rPr>
                <w:rFonts w:hint="eastAsia"/>
                <w:color w:val="auto"/>
                <w:szCs w:val="28"/>
              </w:rPr>
              <w:t>ē</w:t>
            </w:r>
            <w:r w:rsidRPr="00D314F6">
              <w:rPr>
                <w:color w:val="auto"/>
                <w:szCs w:val="28"/>
              </w:rPr>
              <w:t>t</w:t>
            </w:r>
            <w:r w:rsidRPr="00D314F6">
              <w:rPr>
                <w:rFonts w:hint="eastAsia"/>
                <w:color w:val="auto"/>
                <w:szCs w:val="28"/>
              </w:rPr>
              <w:t>ā</w:t>
            </w:r>
            <w:r w:rsidRPr="00D314F6">
              <w:rPr>
                <w:color w:val="auto"/>
                <w:szCs w:val="28"/>
              </w:rPr>
              <w:t xml:space="preserve">jus; </w:t>
            </w:r>
          </w:p>
          <w:p w14:paraId="187F5D91" w14:textId="5F56FA67" w:rsidR="000F75FA" w:rsidRPr="0048543F" w:rsidRDefault="000F75FA" w:rsidP="00D314F6">
            <w:pPr>
              <w:ind w:hanging="360"/>
              <w:rPr>
                <w:color w:val="auto"/>
                <w:szCs w:val="28"/>
              </w:rPr>
            </w:pPr>
            <w:r w:rsidRPr="00D314F6">
              <w:rPr>
                <w:color w:val="auto"/>
                <w:szCs w:val="28"/>
              </w:rPr>
              <w:t></w:t>
            </w:r>
            <w:r w:rsidRPr="0048543F">
              <w:rPr>
                <w:color w:val="auto"/>
                <w:szCs w:val="28"/>
              </w:rPr>
              <w:t xml:space="preserve">       </w:t>
            </w:r>
            <w:r w:rsidRPr="00D314F6">
              <w:rPr>
                <w:color w:val="auto"/>
                <w:szCs w:val="28"/>
              </w:rPr>
              <w:t>4) lo</w:t>
            </w:r>
            <w:r w:rsidRPr="00D314F6">
              <w:rPr>
                <w:rFonts w:hint="eastAsia"/>
                <w:color w:val="auto"/>
                <w:szCs w:val="28"/>
              </w:rPr>
              <w:t>ž</w:t>
            </w:r>
            <w:r w:rsidRPr="00D314F6">
              <w:rPr>
                <w:color w:val="auto"/>
                <w:szCs w:val="28"/>
              </w:rPr>
              <w:t xml:space="preserve">u un </w:t>
            </w:r>
            <w:r w:rsidRPr="00D314F6">
              <w:rPr>
                <w:rFonts w:hint="eastAsia"/>
                <w:color w:val="auto"/>
                <w:szCs w:val="28"/>
              </w:rPr>
              <w:t>č</w:t>
            </w:r>
            <w:r w:rsidRPr="00D314F6">
              <w:rPr>
                <w:color w:val="auto"/>
                <w:szCs w:val="28"/>
              </w:rPr>
              <w:t>aulu kontrolkolekcijas instit</w:t>
            </w:r>
            <w:r w:rsidRPr="00D314F6">
              <w:rPr>
                <w:rFonts w:hint="eastAsia"/>
                <w:color w:val="auto"/>
                <w:szCs w:val="28"/>
              </w:rPr>
              <w:t>ū</w:t>
            </w:r>
            <w:r w:rsidRPr="00D314F6">
              <w:rPr>
                <w:color w:val="auto"/>
                <w:szCs w:val="28"/>
              </w:rPr>
              <w:t>ts saglab</w:t>
            </w:r>
            <w:r w:rsidRPr="00D314F6">
              <w:rPr>
                <w:rFonts w:hint="eastAsia"/>
                <w:color w:val="auto"/>
                <w:szCs w:val="28"/>
              </w:rPr>
              <w:t>ā</w:t>
            </w:r>
            <w:r w:rsidRPr="00D314F6">
              <w:rPr>
                <w:color w:val="auto"/>
                <w:szCs w:val="28"/>
              </w:rPr>
              <w:t>ts daudz</w:t>
            </w:r>
            <w:r w:rsidRPr="00D314F6">
              <w:rPr>
                <w:rFonts w:hint="eastAsia"/>
                <w:color w:val="auto"/>
                <w:szCs w:val="28"/>
              </w:rPr>
              <w:t>ā</w:t>
            </w:r>
            <w:r w:rsidRPr="00D314F6">
              <w:rPr>
                <w:color w:val="auto"/>
                <w:szCs w:val="28"/>
              </w:rPr>
              <w:t>s pasaules valst</w:t>
            </w:r>
            <w:r w:rsidRPr="00D314F6">
              <w:rPr>
                <w:rFonts w:hint="eastAsia"/>
                <w:color w:val="auto"/>
                <w:szCs w:val="28"/>
              </w:rPr>
              <w:t>ī</w:t>
            </w:r>
            <w:r w:rsidRPr="00D314F6">
              <w:rPr>
                <w:color w:val="auto"/>
                <w:szCs w:val="28"/>
              </w:rPr>
              <w:t>s (tai skait</w:t>
            </w:r>
            <w:r w:rsidRPr="00D314F6">
              <w:rPr>
                <w:rFonts w:hint="eastAsia"/>
                <w:color w:val="auto"/>
                <w:szCs w:val="28"/>
              </w:rPr>
              <w:t>ā</w:t>
            </w:r>
            <w:r w:rsidRPr="00D314F6">
              <w:rPr>
                <w:color w:val="auto"/>
                <w:szCs w:val="28"/>
              </w:rPr>
              <w:t xml:space="preserve"> ar</w:t>
            </w:r>
            <w:r w:rsidRPr="00D314F6">
              <w:rPr>
                <w:rFonts w:hint="eastAsia"/>
                <w:color w:val="auto"/>
                <w:szCs w:val="28"/>
              </w:rPr>
              <w:t>ī</w:t>
            </w:r>
            <w:r w:rsidRPr="00D314F6">
              <w:rPr>
                <w:color w:val="auto"/>
                <w:szCs w:val="28"/>
              </w:rPr>
              <w:t xml:space="preserve"> Eiropas Savien</w:t>
            </w:r>
            <w:r w:rsidRPr="00D314F6">
              <w:rPr>
                <w:rFonts w:hint="eastAsia"/>
                <w:color w:val="auto"/>
                <w:szCs w:val="28"/>
              </w:rPr>
              <w:t>ī</w:t>
            </w:r>
            <w:r w:rsidRPr="00D314F6">
              <w:rPr>
                <w:color w:val="auto"/>
                <w:szCs w:val="28"/>
              </w:rPr>
              <w:t>bas valst</w:t>
            </w:r>
            <w:r w:rsidRPr="00D314F6">
              <w:rPr>
                <w:rFonts w:hint="eastAsia"/>
                <w:color w:val="auto"/>
                <w:szCs w:val="28"/>
              </w:rPr>
              <w:t>ī</w:t>
            </w:r>
            <w:r w:rsidRPr="00D314F6">
              <w:rPr>
                <w:color w:val="auto"/>
                <w:szCs w:val="28"/>
              </w:rPr>
              <w:t>s)</w:t>
            </w:r>
            <w:r w:rsidR="00FE6719" w:rsidRPr="00D314F6">
              <w:rPr>
                <w:color w:val="auto"/>
                <w:szCs w:val="28"/>
              </w:rPr>
              <w:t xml:space="preserve">. </w:t>
            </w:r>
            <w:r w:rsidR="00FE6719" w:rsidRPr="00D314F6">
              <w:rPr>
                <w:color w:val="auto"/>
                <w:szCs w:val="28"/>
              </w:rPr>
              <w:lastRenderedPageBreak/>
              <w:t>Tom</w:t>
            </w:r>
            <w:r w:rsidR="00FE6719" w:rsidRPr="00D314F6">
              <w:rPr>
                <w:rFonts w:hint="eastAsia"/>
                <w:color w:val="auto"/>
                <w:szCs w:val="28"/>
              </w:rPr>
              <w:t>ē</w:t>
            </w:r>
            <w:r w:rsidR="00FE6719" w:rsidRPr="00D314F6">
              <w:rPr>
                <w:color w:val="auto"/>
                <w:szCs w:val="28"/>
              </w:rPr>
              <w:t>r</w:t>
            </w:r>
            <w:r w:rsidRPr="00D314F6">
              <w:rPr>
                <w:color w:val="auto"/>
                <w:szCs w:val="28"/>
              </w:rPr>
              <w:t>, pamatojoties uz Latvijas iero</w:t>
            </w:r>
            <w:r w:rsidRPr="00D314F6">
              <w:rPr>
                <w:rFonts w:hint="eastAsia"/>
                <w:color w:val="auto"/>
                <w:szCs w:val="28"/>
              </w:rPr>
              <w:t>č</w:t>
            </w:r>
            <w:r w:rsidRPr="00D314F6">
              <w:rPr>
                <w:color w:val="auto"/>
                <w:szCs w:val="28"/>
              </w:rPr>
              <w:t>u mun</w:t>
            </w:r>
            <w:r w:rsidRPr="00D314F6">
              <w:rPr>
                <w:rFonts w:hint="eastAsia"/>
                <w:color w:val="auto"/>
                <w:szCs w:val="28"/>
              </w:rPr>
              <w:t>ī</w:t>
            </w:r>
            <w:r w:rsidRPr="00D314F6">
              <w:rPr>
                <w:color w:val="auto"/>
                <w:szCs w:val="28"/>
              </w:rPr>
              <w:t>cijas un pirotehnikas ra</w:t>
            </w:r>
            <w:r w:rsidRPr="00D314F6">
              <w:rPr>
                <w:rFonts w:hint="eastAsia"/>
                <w:color w:val="auto"/>
                <w:szCs w:val="28"/>
              </w:rPr>
              <w:t>ž</w:t>
            </w:r>
            <w:r w:rsidRPr="00D314F6">
              <w:rPr>
                <w:color w:val="auto"/>
                <w:szCs w:val="28"/>
              </w:rPr>
              <w:t>ot</w:t>
            </w:r>
            <w:r w:rsidRPr="00D314F6">
              <w:rPr>
                <w:rFonts w:hint="eastAsia"/>
                <w:color w:val="auto"/>
                <w:szCs w:val="28"/>
              </w:rPr>
              <w:t>ā</w:t>
            </w:r>
            <w:r w:rsidRPr="00D314F6">
              <w:rPr>
                <w:color w:val="auto"/>
                <w:szCs w:val="28"/>
              </w:rPr>
              <w:t>ju un tirgot</w:t>
            </w:r>
            <w:r w:rsidRPr="00D314F6">
              <w:rPr>
                <w:rFonts w:hint="eastAsia"/>
                <w:color w:val="auto"/>
                <w:szCs w:val="28"/>
              </w:rPr>
              <w:t>ā</w:t>
            </w:r>
            <w:r w:rsidRPr="00D314F6">
              <w:rPr>
                <w:color w:val="auto"/>
                <w:szCs w:val="28"/>
              </w:rPr>
              <w:t>ju asoci</w:t>
            </w:r>
            <w:r w:rsidRPr="00D314F6">
              <w:rPr>
                <w:rFonts w:hint="eastAsia"/>
                <w:color w:val="auto"/>
                <w:szCs w:val="28"/>
              </w:rPr>
              <w:t>ā</w:t>
            </w:r>
            <w:r w:rsidRPr="00D314F6">
              <w:rPr>
                <w:color w:val="auto"/>
                <w:szCs w:val="28"/>
              </w:rPr>
              <w:t>cijas aktualiz</w:t>
            </w:r>
            <w:r w:rsidRPr="00D314F6">
              <w:rPr>
                <w:rFonts w:hint="eastAsia"/>
                <w:color w:val="auto"/>
                <w:szCs w:val="28"/>
              </w:rPr>
              <w:t>ē</w:t>
            </w:r>
            <w:r w:rsidRPr="00D314F6">
              <w:rPr>
                <w:color w:val="auto"/>
                <w:szCs w:val="28"/>
              </w:rPr>
              <w:t>to problem</w:t>
            </w:r>
            <w:r w:rsidRPr="00D314F6">
              <w:rPr>
                <w:rFonts w:hint="eastAsia"/>
                <w:color w:val="auto"/>
                <w:szCs w:val="28"/>
              </w:rPr>
              <w:t>ā</w:t>
            </w:r>
            <w:r w:rsidRPr="00D314F6">
              <w:rPr>
                <w:color w:val="auto"/>
                <w:szCs w:val="28"/>
              </w:rPr>
              <w:t>tiku, j</w:t>
            </w:r>
            <w:r w:rsidRPr="00D314F6">
              <w:rPr>
                <w:rFonts w:hint="eastAsia"/>
                <w:color w:val="auto"/>
                <w:szCs w:val="28"/>
              </w:rPr>
              <w:t>ā</w:t>
            </w:r>
            <w:r w:rsidRPr="00D314F6">
              <w:rPr>
                <w:color w:val="auto"/>
                <w:szCs w:val="28"/>
              </w:rPr>
              <w:t>veido konstrukt</w:t>
            </w:r>
            <w:r w:rsidRPr="00D314F6">
              <w:rPr>
                <w:rFonts w:hint="eastAsia"/>
                <w:color w:val="auto"/>
                <w:szCs w:val="28"/>
              </w:rPr>
              <w:t>ī</w:t>
            </w:r>
            <w:r w:rsidRPr="00D314F6">
              <w:rPr>
                <w:color w:val="auto"/>
                <w:szCs w:val="28"/>
              </w:rPr>
              <w:t>vs dialogs ar visiem iesaist</w:t>
            </w:r>
            <w:r w:rsidRPr="00D314F6">
              <w:rPr>
                <w:rFonts w:hint="eastAsia"/>
                <w:color w:val="auto"/>
                <w:szCs w:val="28"/>
              </w:rPr>
              <w:t>ī</w:t>
            </w:r>
            <w:r w:rsidRPr="00D314F6">
              <w:rPr>
                <w:color w:val="auto"/>
                <w:szCs w:val="28"/>
              </w:rPr>
              <w:t>tiem subjektiem risin</w:t>
            </w:r>
            <w:r w:rsidRPr="00D314F6">
              <w:rPr>
                <w:rFonts w:hint="eastAsia"/>
                <w:color w:val="auto"/>
                <w:szCs w:val="28"/>
              </w:rPr>
              <w:t>ā</w:t>
            </w:r>
            <w:r w:rsidRPr="00D314F6">
              <w:rPr>
                <w:color w:val="auto"/>
                <w:szCs w:val="28"/>
              </w:rPr>
              <w:t>juma mekl</w:t>
            </w:r>
            <w:r w:rsidRPr="00D314F6">
              <w:rPr>
                <w:rFonts w:hint="eastAsia"/>
                <w:color w:val="auto"/>
                <w:szCs w:val="28"/>
              </w:rPr>
              <w:t>ēš</w:t>
            </w:r>
            <w:r w:rsidRPr="00D314F6">
              <w:rPr>
                <w:color w:val="auto"/>
                <w:szCs w:val="28"/>
              </w:rPr>
              <w:t>anai, nevis atteikties no instit</w:t>
            </w:r>
            <w:r w:rsidRPr="00D314F6">
              <w:rPr>
                <w:rFonts w:hint="eastAsia"/>
                <w:color w:val="auto"/>
                <w:szCs w:val="28"/>
              </w:rPr>
              <w:t>ū</w:t>
            </w:r>
            <w:r w:rsidRPr="00D314F6">
              <w:rPr>
                <w:color w:val="auto"/>
                <w:szCs w:val="28"/>
              </w:rPr>
              <w:t>ta, zaud</w:t>
            </w:r>
            <w:r w:rsidRPr="00D314F6">
              <w:rPr>
                <w:rFonts w:hint="eastAsia"/>
                <w:color w:val="auto"/>
                <w:szCs w:val="28"/>
              </w:rPr>
              <w:t>ē</w:t>
            </w:r>
            <w:r w:rsidRPr="00D314F6">
              <w:rPr>
                <w:color w:val="auto"/>
                <w:szCs w:val="28"/>
              </w:rPr>
              <w:t>jot iesp</w:t>
            </w:r>
            <w:r w:rsidRPr="00D314F6">
              <w:rPr>
                <w:rFonts w:hint="eastAsia"/>
                <w:color w:val="auto"/>
                <w:szCs w:val="28"/>
              </w:rPr>
              <w:t>ē</w:t>
            </w:r>
            <w:r w:rsidRPr="00D314F6">
              <w:rPr>
                <w:color w:val="auto"/>
                <w:szCs w:val="28"/>
              </w:rPr>
              <w:t>ju to izmantot n</w:t>
            </w:r>
            <w:r w:rsidRPr="00D314F6">
              <w:rPr>
                <w:rFonts w:hint="eastAsia"/>
                <w:color w:val="auto"/>
                <w:szCs w:val="28"/>
              </w:rPr>
              <w:t>ā</w:t>
            </w:r>
            <w:r w:rsidRPr="00D314F6">
              <w:rPr>
                <w:color w:val="auto"/>
                <w:szCs w:val="28"/>
              </w:rPr>
              <w:t>kotn</w:t>
            </w:r>
            <w:r w:rsidRPr="00D314F6">
              <w:rPr>
                <w:rFonts w:hint="eastAsia"/>
                <w:color w:val="auto"/>
                <w:szCs w:val="28"/>
              </w:rPr>
              <w:t>ē</w:t>
            </w:r>
            <w:r w:rsidRPr="00D314F6">
              <w:rPr>
                <w:color w:val="auto"/>
                <w:szCs w:val="28"/>
              </w:rPr>
              <w:t xml:space="preserve"> (vai ieguldot valsts resursus t</w:t>
            </w:r>
            <w:r w:rsidR="00FE6719" w:rsidRPr="00D314F6">
              <w:rPr>
                <w:rFonts w:hint="eastAsia"/>
                <w:color w:val="auto"/>
                <w:szCs w:val="28"/>
              </w:rPr>
              <w:t>ā</w:t>
            </w:r>
            <w:r w:rsidRPr="00D314F6">
              <w:rPr>
                <w:color w:val="auto"/>
                <w:szCs w:val="28"/>
              </w:rPr>
              <w:t xml:space="preserve"> atjauno</w:t>
            </w:r>
            <w:r w:rsidRPr="00D314F6">
              <w:rPr>
                <w:rFonts w:hint="eastAsia"/>
                <w:color w:val="auto"/>
                <w:szCs w:val="28"/>
              </w:rPr>
              <w:t>š</w:t>
            </w:r>
            <w:r w:rsidRPr="00D314F6">
              <w:rPr>
                <w:color w:val="auto"/>
                <w:szCs w:val="28"/>
              </w:rPr>
              <w:t>anai);</w:t>
            </w:r>
          </w:p>
          <w:p w14:paraId="0A0BF8DA" w14:textId="56F9FCD4" w:rsidR="00C57FF3" w:rsidRPr="0048543F" w:rsidRDefault="000F75FA" w:rsidP="00D314F6">
            <w:pPr>
              <w:rPr>
                <w:color w:val="auto"/>
                <w:szCs w:val="28"/>
              </w:rPr>
            </w:pPr>
            <w:r w:rsidRPr="00D314F6">
              <w:rPr>
                <w:color w:val="auto"/>
                <w:szCs w:val="28"/>
              </w:rPr>
              <w:t></w:t>
            </w:r>
            <w:r w:rsidRPr="0048543F">
              <w:rPr>
                <w:color w:val="auto"/>
                <w:szCs w:val="28"/>
              </w:rPr>
              <w:t xml:space="preserve">       </w:t>
            </w:r>
            <w:r w:rsidRPr="00D314F6">
              <w:rPr>
                <w:color w:val="auto"/>
                <w:szCs w:val="28"/>
              </w:rPr>
              <w:t>5) atbilsto</w:t>
            </w:r>
            <w:r w:rsidRPr="00D314F6">
              <w:rPr>
                <w:rFonts w:hint="eastAsia"/>
                <w:color w:val="auto"/>
                <w:szCs w:val="28"/>
              </w:rPr>
              <w:t>š</w:t>
            </w:r>
            <w:r w:rsidRPr="00D314F6">
              <w:rPr>
                <w:color w:val="auto"/>
                <w:szCs w:val="28"/>
              </w:rPr>
              <w:t>i Ministru kabineta 2020. gada 21. janv</w:t>
            </w:r>
            <w:r w:rsidRPr="00D314F6">
              <w:rPr>
                <w:rFonts w:hint="eastAsia"/>
                <w:color w:val="auto"/>
                <w:szCs w:val="28"/>
              </w:rPr>
              <w:t>ā</w:t>
            </w:r>
            <w:r w:rsidRPr="00D314F6">
              <w:rPr>
                <w:color w:val="auto"/>
                <w:szCs w:val="28"/>
              </w:rPr>
              <w:t xml:space="preserve">ra noteikumu Nr. 40 </w:t>
            </w:r>
            <w:r w:rsidRPr="00D314F6">
              <w:rPr>
                <w:rFonts w:hint="eastAsia"/>
                <w:color w:val="auto"/>
                <w:szCs w:val="28"/>
              </w:rPr>
              <w:t>“</w:t>
            </w:r>
            <w:r w:rsidRPr="00D314F6">
              <w:rPr>
                <w:color w:val="auto"/>
                <w:szCs w:val="28"/>
              </w:rPr>
              <w:t>Kontrol</w:t>
            </w:r>
            <w:r w:rsidRPr="00D314F6">
              <w:rPr>
                <w:rFonts w:hint="eastAsia"/>
                <w:color w:val="auto"/>
                <w:szCs w:val="28"/>
              </w:rPr>
              <w:t>šā</w:t>
            </w:r>
            <w:r w:rsidRPr="00D314F6">
              <w:rPr>
                <w:color w:val="auto"/>
                <w:szCs w:val="28"/>
              </w:rPr>
              <w:t>vienu izdar</w:t>
            </w:r>
            <w:r w:rsidRPr="00D314F6">
              <w:rPr>
                <w:rFonts w:hint="eastAsia"/>
                <w:color w:val="auto"/>
                <w:szCs w:val="28"/>
              </w:rPr>
              <w:t>īš</w:t>
            </w:r>
            <w:r w:rsidRPr="00D314F6">
              <w:rPr>
                <w:color w:val="auto"/>
                <w:szCs w:val="28"/>
              </w:rPr>
              <w:t>anas k</w:t>
            </w:r>
            <w:r w:rsidRPr="00D314F6">
              <w:rPr>
                <w:rFonts w:hint="eastAsia"/>
                <w:color w:val="auto"/>
                <w:szCs w:val="28"/>
              </w:rPr>
              <w:t>ā</w:t>
            </w:r>
            <w:r w:rsidRPr="00D314F6">
              <w:rPr>
                <w:color w:val="auto"/>
                <w:szCs w:val="28"/>
              </w:rPr>
              <w:t>rt</w:t>
            </w:r>
            <w:r w:rsidRPr="00D314F6">
              <w:rPr>
                <w:rFonts w:hint="eastAsia"/>
                <w:color w:val="auto"/>
                <w:szCs w:val="28"/>
              </w:rPr>
              <w:t>ī</w:t>
            </w:r>
            <w:r w:rsidRPr="00D314F6">
              <w:rPr>
                <w:color w:val="auto"/>
                <w:szCs w:val="28"/>
              </w:rPr>
              <w:t>ba un valsts nodevas apm</w:t>
            </w:r>
            <w:r w:rsidRPr="00D314F6">
              <w:rPr>
                <w:rFonts w:hint="eastAsia"/>
                <w:color w:val="auto"/>
                <w:szCs w:val="28"/>
              </w:rPr>
              <w:t>ē</w:t>
            </w:r>
            <w:r w:rsidRPr="00D314F6">
              <w:rPr>
                <w:color w:val="auto"/>
                <w:szCs w:val="28"/>
              </w:rPr>
              <w:t>rs un maks</w:t>
            </w:r>
            <w:r w:rsidRPr="00D314F6">
              <w:rPr>
                <w:rFonts w:hint="eastAsia"/>
                <w:color w:val="auto"/>
                <w:szCs w:val="28"/>
              </w:rPr>
              <w:t>āš</w:t>
            </w:r>
            <w:r w:rsidRPr="00D314F6">
              <w:rPr>
                <w:color w:val="auto"/>
                <w:szCs w:val="28"/>
              </w:rPr>
              <w:t>anas k</w:t>
            </w:r>
            <w:r w:rsidRPr="00D314F6">
              <w:rPr>
                <w:rFonts w:hint="eastAsia"/>
                <w:color w:val="auto"/>
                <w:szCs w:val="28"/>
              </w:rPr>
              <w:t>ā</w:t>
            </w:r>
            <w:r w:rsidRPr="00D314F6">
              <w:rPr>
                <w:color w:val="auto"/>
                <w:szCs w:val="28"/>
              </w:rPr>
              <w:t>rt</w:t>
            </w:r>
            <w:r w:rsidRPr="00D314F6">
              <w:rPr>
                <w:rFonts w:hint="eastAsia"/>
                <w:color w:val="auto"/>
                <w:szCs w:val="28"/>
              </w:rPr>
              <w:t>ī</w:t>
            </w:r>
            <w:r w:rsidRPr="00D314F6">
              <w:rPr>
                <w:color w:val="auto"/>
                <w:szCs w:val="28"/>
              </w:rPr>
              <w:t>ba</w:t>
            </w:r>
            <w:r w:rsidRPr="00D314F6">
              <w:rPr>
                <w:rFonts w:hint="eastAsia"/>
                <w:color w:val="auto"/>
                <w:szCs w:val="28"/>
              </w:rPr>
              <w:t>”</w:t>
            </w:r>
            <w:r w:rsidRPr="00D314F6">
              <w:rPr>
                <w:color w:val="auto"/>
                <w:szCs w:val="28"/>
              </w:rPr>
              <w:t xml:space="preserve"> 11. punktam </w:t>
            </w:r>
            <w:r w:rsidRPr="00D314F6">
              <w:rPr>
                <w:color w:val="auto"/>
                <w:szCs w:val="28"/>
                <w:shd w:val="clear" w:color="auto" w:fill="FFFFFF"/>
              </w:rPr>
              <w:t>par kontrol</w:t>
            </w:r>
            <w:r w:rsidRPr="00D314F6">
              <w:rPr>
                <w:rFonts w:hint="eastAsia"/>
                <w:color w:val="auto"/>
                <w:szCs w:val="28"/>
                <w:shd w:val="clear" w:color="auto" w:fill="FFFFFF"/>
              </w:rPr>
              <w:t>šā</w:t>
            </w:r>
            <w:r w:rsidRPr="00D314F6">
              <w:rPr>
                <w:color w:val="auto"/>
                <w:szCs w:val="28"/>
                <w:shd w:val="clear" w:color="auto" w:fill="FFFFFF"/>
              </w:rPr>
              <w:t>vienu izdar</w:t>
            </w:r>
            <w:r w:rsidRPr="00D314F6">
              <w:rPr>
                <w:rFonts w:hint="eastAsia"/>
                <w:color w:val="auto"/>
                <w:szCs w:val="28"/>
                <w:shd w:val="clear" w:color="auto" w:fill="FFFFFF"/>
              </w:rPr>
              <w:t>īš</w:t>
            </w:r>
            <w:r w:rsidRPr="00D314F6">
              <w:rPr>
                <w:color w:val="auto"/>
                <w:szCs w:val="28"/>
                <w:shd w:val="clear" w:color="auto" w:fill="FFFFFF"/>
              </w:rPr>
              <w:t>anu ar v</w:t>
            </w:r>
            <w:r w:rsidRPr="00D314F6">
              <w:rPr>
                <w:rFonts w:hint="eastAsia"/>
                <w:color w:val="auto"/>
                <w:szCs w:val="28"/>
                <w:shd w:val="clear" w:color="auto" w:fill="FFFFFF"/>
              </w:rPr>
              <w:t>ī</w:t>
            </w:r>
            <w:r w:rsidRPr="00D314F6">
              <w:rPr>
                <w:color w:val="auto"/>
                <w:szCs w:val="28"/>
                <w:shd w:val="clear" w:color="auto" w:fill="FFFFFF"/>
              </w:rPr>
              <w:t>t</w:t>
            </w:r>
            <w:r w:rsidRPr="00D314F6">
              <w:rPr>
                <w:rFonts w:hint="eastAsia"/>
                <w:color w:val="auto"/>
                <w:szCs w:val="28"/>
                <w:shd w:val="clear" w:color="auto" w:fill="FFFFFF"/>
              </w:rPr>
              <w:t>ņ</w:t>
            </w:r>
            <w:r w:rsidRPr="00D314F6">
              <w:rPr>
                <w:color w:val="auto"/>
                <w:szCs w:val="28"/>
                <w:shd w:val="clear" w:color="auto" w:fill="FFFFFF"/>
              </w:rPr>
              <w:t xml:space="preserve">stobra </w:t>
            </w:r>
            <w:r w:rsidRPr="00D314F6">
              <w:rPr>
                <w:rFonts w:hint="eastAsia"/>
                <w:color w:val="auto"/>
                <w:szCs w:val="28"/>
                <w:shd w:val="clear" w:color="auto" w:fill="FFFFFF"/>
              </w:rPr>
              <w:t>š</w:t>
            </w:r>
            <w:r w:rsidRPr="00D314F6">
              <w:rPr>
                <w:color w:val="auto"/>
                <w:szCs w:val="28"/>
                <w:shd w:val="clear" w:color="auto" w:fill="FFFFFF"/>
              </w:rPr>
              <w:t>aujamieroci maks</w:t>
            </w:r>
            <w:r w:rsidRPr="00D314F6">
              <w:rPr>
                <w:rFonts w:hint="eastAsia"/>
                <w:color w:val="auto"/>
                <w:szCs w:val="28"/>
                <w:shd w:val="clear" w:color="auto" w:fill="FFFFFF"/>
              </w:rPr>
              <w:t>ā</w:t>
            </w:r>
            <w:r w:rsidRPr="00D314F6">
              <w:rPr>
                <w:color w:val="auto"/>
                <w:szCs w:val="28"/>
                <w:shd w:val="clear" w:color="auto" w:fill="FFFFFF"/>
              </w:rPr>
              <w:t>jama valsts nodeva 73,50</w:t>
            </w:r>
            <w:r w:rsidRPr="00D314F6">
              <w:rPr>
                <w:rFonts w:hint="eastAsia"/>
                <w:color w:val="auto"/>
                <w:szCs w:val="28"/>
                <w:shd w:val="clear" w:color="auto" w:fill="FFFFFF"/>
              </w:rPr>
              <w:t> </w:t>
            </w:r>
            <w:r w:rsidRPr="00D314F6">
              <w:rPr>
                <w:i/>
                <w:iCs/>
                <w:color w:val="auto"/>
                <w:szCs w:val="28"/>
                <w:shd w:val="clear" w:color="auto" w:fill="FFFFFF"/>
              </w:rPr>
              <w:t>euro</w:t>
            </w:r>
            <w:r w:rsidRPr="00D314F6">
              <w:rPr>
                <w:rFonts w:hint="eastAsia"/>
                <w:color w:val="auto"/>
                <w:szCs w:val="28"/>
                <w:shd w:val="clear" w:color="auto" w:fill="FFFFFF"/>
              </w:rPr>
              <w:t> </w:t>
            </w:r>
            <w:r w:rsidRPr="00D314F6">
              <w:rPr>
                <w:color w:val="auto"/>
                <w:szCs w:val="28"/>
                <w:shd w:val="clear" w:color="auto" w:fill="FFFFFF"/>
              </w:rPr>
              <w:t>apm</w:t>
            </w:r>
            <w:r w:rsidRPr="00D314F6">
              <w:rPr>
                <w:rFonts w:hint="eastAsia"/>
                <w:color w:val="auto"/>
                <w:szCs w:val="28"/>
                <w:shd w:val="clear" w:color="auto" w:fill="FFFFFF"/>
              </w:rPr>
              <w:t>ē</w:t>
            </w:r>
            <w:r w:rsidRPr="00D314F6">
              <w:rPr>
                <w:color w:val="auto"/>
                <w:szCs w:val="28"/>
                <w:shd w:val="clear" w:color="auto" w:fill="FFFFFF"/>
              </w:rPr>
              <w:t>r</w:t>
            </w:r>
            <w:r w:rsidRPr="00D314F6">
              <w:rPr>
                <w:rFonts w:hint="eastAsia"/>
                <w:color w:val="auto"/>
                <w:szCs w:val="28"/>
                <w:shd w:val="clear" w:color="auto" w:fill="FFFFFF"/>
              </w:rPr>
              <w:t>ā</w:t>
            </w:r>
            <w:r w:rsidRPr="00D314F6">
              <w:rPr>
                <w:color w:val="auto"/>
                <w:szCs w:val="28"/>
                <w:shd w:val="clear" w:color="auto" w:fill="FFFFFF"/>
              </w:rPr>
              <w:t>.</w:t>
            </w:r>
            <w:r w:rsidR="00FE6719" w:rsidRPr="00D314F6">
              <w:rPr>
                <w:color w:val="auto"/>
                <w:szCs w:val="28"/>
                <w:shd w:val="clear" w:color="auto" w:fill="FFFFFF"/>
              </w:rPr>
              <w:t xml:space="preserve"> Atbilsto</w:t>
            </w:r>
            <w:r w:rsidR="00FE6719" w:rsidRPr="00D314F6">
              <w:rPr>
                <w:rFonts w:hint="eastAsia"/>
                <w:color w:val="auto"/>
                <w:szCs w:val="28"/>
                <w:shd w:val="clear" w:color="auto" w:fill="FFFFFF"/>
              </w:rPr>
              <w:t>š</w:t>
            </w:r>
            <w:r w:rsidR="00FE6719" w:rsidRPr="00D314F6">
              <w:rPr>
                <w:color w:val="auto"/>
                <w:szCs w:val="28"/>
                <w:shd w:val="clear" w:color="auto" w:fill="FFFFFF"/>
              </w:rPr>
              <w:t xml:space="preserve">i likuma </w:t>
            </w:r>
            <w:r w:rsidR="00FE6719" w:rsidRPr="00D314F6">
              <w:rPr>
                <w:rFonts w:hint="eastAsia"/>
                <w:color w:val="auto"/>
                <w:szCs w:val="28"/>
                <w:shd w:val="clear" w:color="auto" w:fill="FFFFFF"/>
              </w:rPr>
              <w:t>“</w:t>
            </w:r>
            <w:r w:rsidR="00FE6719" w:rsidRPr="00D314F6">
              <w:rPr>
                <w:color w:val="auto"/>
                <w:szCs w:val="28"/>
                <w:shd w:val="clear" w:color="auto" w:fill="FFFFFF"/>
              </w:rPr>
              <w:t>Par nodok</w:t>
            </w:r>
            <w:r w:rsidR="00FE6719" w:rsidRPr="00D314F6">
              <w:rPr>
                <w:rFonts w:hint="eastAsia"/>
                <w:color w:val="auto"/>
                <w:szCs w:val="28"/>
                <w:shd w:val="clear" w:color="auto" w:fill="FFFFFF"/>
              </w:rPr>
              <w:t>ļ</w:t>
            </w:r>
            <w:r w:rsidR="00FE6719" w:rsidRPr="00D314F6">
              <w:rPr>
                <w:color w:val="auto"/>
                <w:szCs w:val="28"/>
                <w:shd w:val="clear" w:color="auto" w:fill="FFFFFF"/>
              </w:rPr>
              <w:t>iem un nodev</w:t>
            </w:r>
            <w:r w:rsidR="00FE6719" w:rsidRPr="00D314F6">
              <w:rPr>
                <w:rFonts w:hint="eastAsia"/>
                <w:color w:val="auto"/>
                <w:szCs w:val="28"/>
                <w:shd w:val="clear" w:color="auto" w:fill="FFFFFF"/>
              </w:rPr>
              <w:t>ā</w:t>
            </w:r>
            <w:r w:rsidR="00FE6719" w:rsidRPr="00D314F6">
              <w:rPr>
                <w:color w:val="auto"/>
                <w:szCs w:val="28"/>
                <w:shd w:val="clear" w:color="auto" w:fill="FFFFFF"/>
              </w:rPr>
              <w:t>m</w:t>
            </w:r>
            <w:r w:rsidR="00FE6719" w:rsidRPr="00D314F6">
              <w:rPr>
                <w:rFonts w:hint="eastAsia"/>
                <w:color w:val="auto"/>
                <w:szCs w:val="28"/>
                <w:shd w:val="clear" w:color="auto" w:fill="FFFFFF"/>
              </w:rPr>
              <w:t>”</w:t>
            </w:r>
            <w:r w:rsidR="00FE6719" w:rsidRPr="00D314F6">
              <w:rPr>
                <w:color w:val="auto"/>
                <w:szCs w:val="28"/>
                <w:shd w:val="clear" w:color="auto" w:fill="FFFFFF"/>
              </w:rPr>
              <w:t xml:space="preserve"> 1. panta 2. punkt</w:t>
            </w:r>
            <w:r w:rsidR="00FE6719" w:rsidRPr="00D314F6">
              <w:rPr>
                <w:rFonts w:hint="eastAsia"/>
                <w:color w:val="auto"/>
                <w:szCs w:val="28"/>
                <w:shd w:val="clear" w:color="auto" w:fill="FFFFFF"/>
              </w:rPr>
              <w:t>ā</w:t>
            </w:r>
            <w:r w:rsidR="00FE6719" w:rsidRPr="00D314F6">
              <w:rPr>
                <w:color w:val="auto"/>
                <w:szCs w:val="28"/>
                <w:shd w:val="clear" w:color="auto" w:fill="FFFFFF"/>
              </w:rPr>
              <w:t xml:space="preserve"> noteiktajam, </w:t>
            </w:r>
            <w:r w:rsidR="00FE6719" w:rsidRPr="00D314F6">
              <w:rPr>
                <w:rFonts w:hint="eastAsia"/>
                <w:color w:val="auto"/>
                <w:szCs w:val="28"/>
                <w:shd w:val="clear" w:color="auto" w:fill="FFFFFF"/>
              </w:rPr>
              <w:t>“</w:t>
            </w:r>
            <w:r w:rsidR="00FE6719" w:rsidRPr="00D314F6">
              <w:rPr>
                <w:color w:val="auto"/>
                <w:szCs w:val="28"/>
                <w:shd w:val="clear" w:color="auto" w:fill="FFFFFF"/>
              </w:rPr>
              <w:t>Valsts nodevas m</w:t>
            </w:r>
            <w:r w:rsidR="00FE6719" w:rsidRPr="00D314F6">
              <w:rPr>
                <w:rFonts w:hint="eastAsia"/>
                <w:color w:val="auto"/>
                <w:szCs w:val="28"/>
                <w:shd w:val="clear" w:color="auto" w:fill="FFFFFF"/>
              </w:rPr>
              <w:t>ē</w:t>
            </w:r>
            <w:r w:rsidR="00FE6719" w:rsidRPr="00D314F6">
              <w:rPr>
                <w:color w:val="auto"/>
                <w:szCs w:val="28"/>
                <w:shd w:val="clear" w:color="auto" w:fill="FFFFFF"/>
              </w:rPr>
              <w:t>r</w:t>
            </w:r>
            <w:r w:rsidR="00FE6719" w:rsidRPr="00D314F6">
              <w:rPr>
                <w:rFonts w:hint="eastAsia"/>
                <w:color w:val="auto"/>
                <w:szCs w:val="28"/>
                <w:shd w:val="clear" w:color="auto" w:fill="FFFFFF"/>
              </w:rPr>
              <w:t>ķ</w:t>
            </w:r>
            <w:r w:rsidR="00FE6719" w:rsidRPr="00D314F6">
              <w:rPr>
                <w:color w:val="auto"/>
                <w:szCs w:val="28"/>
                <w:shd w:val="clear" w:color="auto" w:fill="FFFFFF"/>
              </w:rPr>
              <w:t>is ir personu darb</w:t>
            </w:r>
            <w:r w:rsidR="00FE6719" w:rsidRPr="00D314F6">
              <w:rPr>
                <w:rFonts w:hint="eastAsia"/>
                <w:color w:val="auto"/>
                <w:szCs w:val="28"/>
                <w:shd w:val="clear" w:color="auto" w:fill="FFFFFF"/>
              </w:rPr>
              <w:t>ī</w:t>
            </w:r>
            <w:r w:rsidR="00FE6719" w:rsidRPr="00D314F6">
              <w:rPr>
                <w:color w:val="auto"/>
                <w:szCs w:val="28"/>
                <w:shd w:val="clear" w:color="auto" w:fill="FFFFFF"/>
              </w:rPr>
              <w:t>bu regul</w:t>
            </w:r>
            <w:r w:rsidR="00FE6719" w:rsidRPr="00D314F6">
              <w:rPr>
                <w:rFonts w:hint="eastAsia"/>
                <w:color w:val="auto"/>
                <w:szCs w:val="28"/>
                <w:shd w:val="clear" w:color="auto" w:fill="FFFFFF"/>
              </w:rPr>
              <w:t>ēš</w:t>
            </w:r>
            <w:r w:rsidR="00FE6719" w:rsidRPr="00D314F6">
              <w:rPr>
                <w:color w:val="auto"/>
                <w:szCs w:val="28"/>
                <w:shd w:val="clear" w:color="auto" w:fill="FFFFFF"/>
              </w:rPr>
              <w:t>ana (kontrol</w:t>
            </w:r>
            <w:r w:rsidR="00FE6719" w:rsidRPr="00D314F6">
              <w:rPr>
                <w:rFonts w:hint="eastAsia"/>
                <w:color w:val="auto"/>
                <w:szCs w:val="28"/>
                <w:shd w:val="clear" w:color="auto" w:fill="FFFFFF"/>
              </w:rPr>
              <w:t>ēš</w:t>
            </w:r>
            <w:r w:rsidR="00FE6719" w:rsidRPr="00D314F6">
              <w:rPr>
                <w:color w:val="auto"/>
                <w:szCs w:val="28"/>
                <w:shd w:val="clear" w:color="auto" w:fill="FFFFFF"/>
              </w:rPr>
              <w:t>ana, veicin</w:t>
            </w:r>
            <w:r w:rsidR="00FE6719" w:rsidRPr="00D314F6">
              <w:rPr>
                <w:rFonts w:hint="eastAsia"/>
                <w:color w:val="auto"/>
                <w:szCs w:val="28"/>
                <w:shd w:val="clear" w:color="auto" w:fill="FFFFFF"/>
              </w:rPr>
              <w:t>āš</w:t>
            </w:r>
            <w:r w:rsidR="00FE6719" w:rsidRPr="00D314F6">
              <w:rPr>
                <w:color w:val="auto"/>
                <w:szCs w:val="28"/>
                <w:shd w:val="clear" w:color="auto" w:fill="FFFFFF"/>
              </w:rPr>
              <w:t>ana, ierobe</w:t>
            </w:r>
            <w:r w:rsidR="00FE6719" w:rsidRPr="00D314F6">
              <w:rPr>
                <w:rFonts w:hint="eastAsia"/>
                <w:color w:val="auto"/>
                <w:szCs w:val="28"/>
                <w:shd w:val="clear" w:color="auto" w:fill="FFFFFF"/>
              </w:rPr>
              <w:t>ž</w:t>
            </w:r>
            <w:r w:rsidR="00FE6719" w:rsidRPr="00D314F6">
              <w:rPr>
                <w:color w:val="auto"/>
                <w:szCs w:val="28"/>
                <w:shd w:val="clear" w:color="auto" w:fill="FFFFFF"/>
              </w:rPr>
              <w:t>o</w:t>
            </w:r>
            <w:r w:rsidR="00FE6719" w:rsidRPr="00D314F6">
              <w:rPr>
                <w:rFonts w:hint="eastAsia"/>
                <w:color w:val="auto"/>
                <w:szCs w:val="28"/>
                <w:shd w:val="clear" w:color="auto" w:fill="FFFFFF"/>
              </w:rPr>
              <w:t>š</w:t>
            </w:r>
            <w:r w:rsidR="00FE6719" w:rsidRPr="00D314F6">
              <w:rPr>
                <w:color w:val="auto"/>
                <w:szCs w:val="28"/>
                <w:shd w:val="clear" w:color="auto" w:fill="FFFFFF"/>
              </w:rPr>
              <w:t>ana). Valsts nodevas apm</w:t>
            </w:r>
            <w:r w:rsidR="00FE6719" w:rsidRPr="00D314F6">
              <w:rPr>
                <w:rFonts w:hint="eastAsia"/>
                <w:color w:val="auto"/>
                <w:szCs w:val="28"/>
                <w:shd w:val="clear" w:color="auto" w:fill="FFFFFF"/>
              </w:rPr>
              <w:t>ē</w:t>
            </w:r>
            <w:r w:rsidR="00FE6719" w:rsidRPr="00D314F6">
              <w:rPr>
                <w:color w:val="auto"/>
                <w:szCs w:val="28"/>
                <w:shd w:val="clear" w:color="auto" w:fill="FFFFFF"/>
              </w:rPr>
              <w:t>rs nav tie</w:t>
            </w:r>
            <w:r w:rsidR="00FE6719" w:rsidRPr="00D314F6">
              <w:rPr>
                <w:rFonts w:hint="eastAsia"/>
                <w:color w:val="auto"/>
                <w:szCs w:val="28"/>
                <w:shd w:val="clear" w:color="auto" w:fill="FFFFFF"/>
              </w:rPr>
              <w:t>šā</w:t>
            </w:r>
            <w:r w:rsidR="00FE6719" w:rsidRPr="00D314F6">
              <w:rPr>
                <w:color w:val="auto"/>
                <w:szCs w:val="28"/>
                <w:shd w:val="clear" w:color="auto" w:fill="FFFFFF"/>
              </w:rPr>
              <w:t xml:space="preserve"> veid</w:t>
            </w:r>
            <w:r w:rsidR="00FE6719" w:rsidRPr="00D314F6">
              <w:rPr>
                <w:rFonts w:hint="eastAsia"/>
                <w:color w:val="auto"/>
                <w:szCs w:val="28"/>
                <w:shd w:val="clear" w:color="auto" w:fill="FFFFFF"/>
              </w:rPr>
              <w:t>ā</w:t>
            </w:r>
            <w:r w:rsidR="00FE6719" w:rsidRPr="00D314F6">
              <w:rPr>
                <w:color w:val="auto"/>
                <w:szCs w:val="28"/>
                <w:shd w:val="clear" w:color="auto" w:fill="FFFFFF"/>
              </w:rPr>
              <w:t xml:space="preserve"> saist</w:t>
            </w:r>
            <w:r w:rsidR="00FE6719" w:rsidRPr="00D314F6">
              <w:rPr>
                <w:rFonts w:hint="eastAsia"/>
                <w:color w:val="auto"/>
                <w:szCs w:val="28"/>
                <w:shd w:val="clear" w:color="auto" w:fill="FFFFFF"/>
              </w:rPr>
              <w:t>ī</w:t>
            </w:r>
            <w:r w:rsidR="00FE6719" w:rsidRPr="00D314F6">
              <w:rPr>
                <w:color w:val="auto"/>
                <w:szCs w:val="28"/>
                <w:shd w:val="clear" w:color="auto" w:fill="FFFFFF"/>
              </w:rPr>
              <w:t>ts ar instit</w:t>
            </w:r>
            <w:r w:rsidR="00FE6719" w:rsidRPr="00D314F6">
              <w:rPr>
                <w:rFonts w:hint="eastAsia"/>
                <w:color w:val="auto"/>
                <w:szCs w:val="28"/>
                <w:shd w:val="clear" w:color="auto" w:fill="FFFFFF"/>
              </w:rPr>
              <w:t>ū</w:t>
            </w:r>
            <w:r w:rsidR="00FE6719" w:rsidRPr="00D314F6">
              <w:rPr>
                <w:color w:val="auto"/>
                <w:szCs w:val="28"/>
                <w:shd w:val="clear" w:color="auto" w:fill="FFFFFF"/>
              </w:rPr>
              <w:t>cijas veikt</w:t>
            </w:r>
            <w:r w:rsidR="00FE6719" w:rsidRPr="00D314F6">
              <w:rPr>
                <w:rFonts w:hint="eastAsia"/>
                <w:color w:val="auto"/>
                <w:szCs w:val="28"/>
                <w:shd w:val="clear" w:color="auto" w:fill="FFFFFF"/>
              </w:rPr>
              <w:t>ā</w:t>
            </w:r>
            <w:r w:rsidR="00FE6719" w:rsidRPr="00D314F6">
              <w:rPr>
                <w:color w:val="auto"/>
                <w:szCs w:val="28"/>
                <w:shd w:val="clear" w:color="auto" w:fill="FFFFFF"/>
              </w:rPr>
              <w:t>s darb</w:t>
            </w:r>
            <w:r w:rsidR="00FE6719" w:rsidRPr="00D314F6">
              <w:rPr>
                <w:rFonts w:hint="eastAsia"/>
                <w:color w:val="auto"/>
                <w:szCs w:val="28"/>
                <w:shd w:val="clear" w:color="auto" w:fill="FFFFFF"/>
              </w:rPr>
              <w:t>ī</w:t>
            </w:r>
            <w:r w:rsidR="00FE6719" w:rsidRPr="00D314F6">
              <w:rPr>
                <w:color w:val="auto"/>
                <w:szCs w:val="28"/>
                <w:shd w:val="clear" w:color="auto" w:fill="FFFFFF"/>
              </w:rPr>
              <w:t>bas izmaksu seg</w:t>
            </w:r>
            <w:r w:rsidR="00FE6719" w:rsidRPr="00D314F6">
              <w:rPr>
                <w:rFonts w:hint="eastAsia"/>
                <w:color w:val="auto"/>
                <w:szCs w:val="28"/>
                <w:shd w:val="clear" w:color="auto" w:fill="FFFFFF"/>
              </w:rPr>
              <w:t>š</w:t>
            </w:r>
            <w:r w:rsidR="00FE6719" w:rsidRPr="00D314F6">
              <w:rPr>
                <w:color w:val="auto"/>
                <w:szCs w:val="28"/>
                <w:shd w:val="clear" w:color="auto" w:fill="FFFFFF"/>
              </w:rPr>
              <w:t>anu</w:t>
            </w:r>
            <w:r w:rsidR="00FE6719" w:rsidRPr="00D314F6">
              <w:rPr>
                <w:rFonts w:hint="eastAsia"/>
                <w:color w:val="auto"/>
                <w:szCs w:val="28"/>
                <w:shd w:val="clear" w:color="auto" w:fill="FFFFFF"/>
              </w:rPr>
              <w:t>”</w:t>
            </w:r>
            <w:r w:rsidR="00FE6719" w:rsidRPr="00D314F6">
              <w:rPr>
                <w:color w:val="auto"/>
                <w:szCs w:val="28"/>
                <w:shd w:val="clear" w:color="auto" w:fill="FFFFFF"/>
              </w:rPr>
              <w:t xml:space="preserve">. </w:t>
            </w:r>
            <w:r w:rsidR="00CF5E84" w:rsidRPr="00D314F6">
              <w:rPr>
                <w:rFonts w:hint="eastAsia"/>
                <w:color w:val="auto"/>
                <w:szCs w:val="28"/>
                <w:shd w:val="clear" w:color="auto" w:fill="FFFFFF"/>
              </w:rPr>
              <w:t>Š</w:t>
            </w:r>
            <w:r w:rsidR="00FE6719" w:rsidRPr="00D314F6">
              <w:rPr>
                <w:color w:val="auto"/>
                <w:szCs w:val="28"/>
                <w:shd w:val="clear" w:color="auto" w:fill="FFFFFF"/>
              </w:rPr>
              <w:t>aujamiero</w:t>
            </w:r>
            <w:r w:rsidR="00FE6719" w:rsidRPr="00D314F6">
              <w:rPr>
                <w:rFonts w:hint="eastAsia"/>
                <w:color w:val="auto"/>
                <w:szCs w:val="28"/>
                <w:shd w:val="clear" w:color="auto" w:fill="FFFFFF"/>
              </w:rPr>
              <w:t>č</w:t>
            </w:r>
            <w:r w:rsidR="00FE6719" w:rsidRPr="00D314F6">
              <w:rPr>
                <w:color w:val="auto"/>
                <w:szCs w:val="28"/>
                <w:shd w:val="clear" w:color="auto" w:fill="FFFFFF"/>
              </w:rPr>
              <w:t>a n</w:t>
            </w:r>
            <w:r w:rsidR="00FE6719" w:rsidRPr="00D314F6">
              <w:rPr>
                <w:rFonts w:hint="eastAsia"/>
                <w:color w:val="auto"/>
                <w:szCs w:val="28"/>
                <w:shd w:val="clear" w:color="auto" w:fill="FFFFFF"/>
              </w:rPr>
              <w:t>ē</w:t>
            </w:r>
            <w:r w:rsidR="00FE6719" w:rsidRPr="00D314F6">
              <w:rPr>
                <w:color w:val="auto"/>
                <w:szCs w:val="28"/>
                <w:shd w:val="clear" w:color="auto" w:fill="FFFFFF"/>
              </w:rPr>
              <w:t>s</w:t>
            </w:r>
            <w:r w:rsidR="00FE6719" w:rsidRPr="00D314F6">
              <w:rPr>
                <w:rFonts w:hint="eastAsia"/>
                <w:color w:val="auto"/>
                <w:szCs w:val="28"/>
                <w:shd w:val="clear" w:color="auto" w:fill="FFFFFF"/>
              </w:rPr>
              <w:t>āš</w:t>
            </w:r>
            <w:r w:rsidR="00FE6719" w:rsidRPr="00D314F6">
              <w:rPr>
                <w:color w:val="auto"/>
                <w:szCs w:val="28"/>
                <w:shd w:val="clear" w:color="auto" w:fill="FFFFFF"/>
              </w:rPr>
              <w:t>ana, glab</w:t>
            </w:r>
            <w:r w:rsidR="00FE6719" w:rsidRPr="00D314F6">
              <w:rPr>
                <w:rFonts w:hint="eastAsia"/>
                <w:color w:val="auto"/>
                <w:szCs w:val="28"/>
                <w:shd w:val="clear" w:color="auto" w:fill="FFFFFF"/>
              </w:rPr>
              <w:t>āš</w:t>
            </w:r>
            <w:r w:rsidR="00FE6719" w:rsidRPr="00D314F6">
              <w:rPr>
                <w:color w:val="auto"/>
                <w:szCs w:val="28"/>
                <w:shd w:val="clear" w:color="auto" w:fill="FFFFFF"/>
              </w:rPr>
              <w:t xml:space="preserve">ana, </w:t>
            </w:r>
            <w:r w:rsidR="00CF5E84" w:rsidRPr="00D314F6">
              <w:rPr>
                <w:color w:val="auto"/>
                <w:szCs w:val="28"/>
                <w:shd w:val="clear" w:color="auto" w:fill="FFFFFF"/>
              </w:rPr>
              <w:lastRenderedPageBreak/>
              <w:t>i</w:t>
            </w:r>
            <w:r w:rsidR="00FE6719" w:rsidRPr="00D314F6">
              <w:rPr>
                <w:color w:val="auto"/>
                <w:szCs w:val="28"/>
                <w:shd w:val="clear" w:color="auto" w:fill="FFFFFF"/>
              </w:rPr>
              <w:t>zmanto</w:t>
            </w:r>
            <w:r w:rsidR="00FE6719" w:rsidRPr="00D314F6">
              <w:rPr>
                <w:rFonts w:hint="eastAsia"/>
                <w:color w:val="auto"/>
                <w:szCs w:val="28"/>
                <w:shd w:val="clear" w:color="auto" w:fill="FFFFFF"/>
              </w:rPr>
              <w:t>š</w:t>
            </w:r>
            <w:r w:rsidR="00FE6719" w:rsidRPr="00D314F6">
              <w:rPr>
                <w:color w:val="auto"/>
                <w:szCs w:val="28"/>
                <w:shd w:val="clear" w:color="auto" w:fill="FFFFFF"/>
              </w:rPr>
              <w:t>ana, u.c. darb</w:t>
            </w:r>
            <w:r w:rsidR="00FE6719" w:rsidRPr="00D314F6">
              <w:rPr>
                <w:rFonts w:hint="eastAsia"/>
                <w:color w:val="auto"/>
                <w:szCs w:val="28"/>
                <w:shd w:val="clear" w:color="auto" w:fill="FFFFFF"/>
              </w:rPr>
              <w:t>ī</w:t>
            </w:r>
            <w:r w:rsidR="00FE6719" w:rsidRPr="00D314F6">
              <w:rPr>
                <w:color w:val="auto"/>
                <w:szCs w:val="28"/>
                <w:shd w:val="clear" w:color="auto" w:fill="FFFFFF"/>
              </w:rPr>
              <w:t>bas ar to nav personas pamatties</w:t>
            </w:r>
            <w:r w:rsidR="00FE6719" w:rsidRPr="00D314F6">
              <w:rPr>
                <w:rFonts w:hint="eastAsia"/>
                <w:color w:val="auto"/>
                <w:szCs w:val="28"/>
                <w:shd w:val="clear" w:color="auto" w:fill="FFFFFF"/>
              </w:rPr>
              <w:t>ī</w:t>
            </w:r>
            <w:r w:rsidR="00FE6719" w:rsidRPr="00D314F6">
              <w:rPr>
                <w:color w:val="auto"/>
                <w:szCs w:val="28"/>
                <w:shd w:val="clear" w:color="auto" w:fill="FFFFFF"/>
              </w:rPr>
              <w:t>bas bet gan speci</w:t>
            </w:r>
            <w:r w:rsidR="00FE6719" w:rsidRPr="00D314F6">
              <w:rPr>
                <w:rFonts w:hint="eastAsia"/>
                <w:color w:val="auto"/>
                <w:szCs w:val="28"/>
                <w:shd w:val="clear" w:color="auto" w:fill="FFFFFF"/>
              </w:rPr>
              <w:t>ā</w:t>
            </w:r>
            <w:r w:rsidR="00FE6719" w:rsidRPr="00D314F6">
              <w:rPr>
                <w:color w:val="auto"/>
                <w:szCs w:val="28"/>
                <w:shd w:val="clear" w:color="auto" w:fill="FFFFFF"/>
              </w:rPr>
              <w:t>l</w:t>
            </w:r>
            <w:r w:rsidR="00FE6719" w:rsidRPr="00D314F6">
              <w:rPr>
                <w:rFonts w:hint="eastAsia"/>
                <w:color w:val="auto"/>
                <w:szCs w:val="28"/>
                <w:shd w:val="clear" w:color="auto" w:fill="FFFFFF"/>
              </w:rPr>
              <w:t>ā</w:t>
            </w:r>
            <w:r w:rsidR="00FE6719" w:rsidRPr="00D314F6">
              <w:rPr>
                <w:color w:val="auto"/>
                <w:szCs w:val="28"/>
                <w:shd w:val="clear" w:color="auto" w:fill="FFFFFF"/>
              </w:rPr>
              <w:t>s ties</w:t>
            </w:r>
            <w:r w:rsidR="00FE6719" w:rsidRPr="00D314F6">
              <w:rPr>
                <w:rFonts w:hint="eastAsia"/>
                <w:color w:val="auto"/>
                <w:szCs w:val="28"/>
                <w:shd w:val="clear" w:color="auto" w:fill="FFFFFF"/>
              </w:rPr>
              <w:t>ī</w:t>
            </w:r>
            <w:r w:rsidR="00FE6719" w:rsidRPr="00D314F6">
              <w:rPr>
                <w:color w:val="auto"/>
                <w:szCs w:val="28"/>
                <w:shd w:val="clear" w:color="auto" w:fill="FFFFFF"/>
              </w:rPr>
              <w:t xml:space="preserve">bas, kuras </w:t>
            </w:r>
            <w:r w:rsidR="00CF5E84" w:rsidRPr="00D314F6">
              <w:rPr>
                <w:color w:val="auto"/>
                <w:szCs w:val="28"/>
                <w:shd w:val="clear" w:color="auto" w:fill="FFFFFF"/>
              </w:rPr>
              <w:t>priv</w:t>
            </w:r>
            <w:r w:rsidR="00CF5E84" w:rsidRPr="00D314F6">
              <w:rPr>
                <w:rFonts w:hint="eastAsia"/>
                <w:color w:val="auto"/>
                <w:szCs w:val="28"/>
                <w:shd w:val="clear" w:color="auto" w:fill="FFFFFF"/>
              </w:rPr>
              <w:t>ā</w:t>
            </w:r>
            <w:r w:rsidR="00CF5E84" w:rsidRPr="00D314F6">
              <w:rPr>
                <w:color w:val="auto"/>
                <w:szCs w:val="28"/>
                <w:shd w:val="clear" w:color="auto" w:fill="FFFFFF"/>
              </w:rPr>
              <w:t>tpersona var izv</w:t>
            </w:r>
            <w:r w:rsidR="00CF5E84" w:rsidRPr="00D314F6">
              <w:rPr>
                <w:rFonts w:hint="eastAsia"/>
                <w:color w:val="auto"/>
                <w:szCs w:val="28"/>
                <w:shd w:val="clear" w:color="auto" w:fill="FFFFFF"/>
              </w:rPr>
              <w:t>ē</w:t>
            </w:r>
            <w:r w:rsidR="00CF5E84" w:rsidRPr="00D314F6">
              <w:rPr>
                <w:color w:val="auto"/>
                <w:szCs w:val="28"/>
                <w:shd w:val="clear" w:color="auto" w:fill="FFFFFF"/>
              </w:rPr>
              <w:t>l</w:t>
            </w:r>
            <w:r w:rsidR="00CF5E84" w:rsidRPr="00D314F6">
              <w:rPr>
                <w:rFonts w:hint="eastAsia"/>
                <w:color w:val="auto"/>
                <w:szCs w:val="28"/>
                <w:shd w:val="clear" w:color="auto" w:fill="FFFFFF"/>
              </w:rPr>
              <w:t>ē</w:t>
            </w:r>
            <w:r w:rsidR="00CF5E84" w:rsidRPr="00D314F6">
              <w:rPr>
                <w:color w:val="auto"/>
                <w:szCs w:val="28"/>
                <w:shd w:val="clear" w:color="auto" w:fill="FFFFFF"/>
              </w:rPr>
              <w:t>ties izmantot, samaks</w:t>
            </w:r>
            <w:r w:rsidR="00CF5E84" w:rsidRPr="00D314F6">
              <w:rPr>
                <w:rFonts w:hint="eastAsia"/>
                <w:color w:val="auto"/>
                <w:szCs w:val="28"/>
                <w:shd w:val="clear" w:color="auto" w:fill="FFFFFF"/>
              </w:rPr>
              <w:t>ā</w:t>
            </w:r>
            <w:r w:rsidR="00CF5E84" w:rsidRPr="00D314F6">
              <w:rPr>
                <w:color w:val="auto"/>
                <w:szCs w:val="28"/>
                <w:shd w:val="clear" w:color="auto" w:fill="FFFFFF"/>
              </w:rPr>
              <w:t>jot attiec</w:t>
            </w:r>
            <w:r w:rsidR="00CF5E84" w:rsidRPr="00D314F6">
              <w:rPr>
                <w:rFonts w:hint="eastAsia"/>
                <w:color w:val="auto"/>
                <w:szCs w:val="28"/>
                <w:shd w:val="clear" w:color="auto" w:fill="FFFFFF"/>
              </w:rPr>
              <w:t>ī</w:t>
            </w:r>
            <w:r w:rsidR="00CF5E84" w:rsidRPr="00D314F6">
              <w:rPr>
                <w:color w:val="auto"/>
                <w:szCs w:val="28"/>
                <w:shd w:val="clear" w:color="auto" w:fill="FFFFFF"/>
              </w:rPr>
              <w:t xml:space="preserve">go nodevu, </w:t>
            </w:r>
            <w:r w:rsidR="00D12EBE" w:rsidRPr="00D314F6">
              <w:rPr>
                <w:color w:val="auto"/>
                <w:szCs w:val="28"/>
                <w:shd w:val="clear" w:color="auto" w:fill="FFFFFF"/>
              </w:rPr>
              <w:t>kas nepiecie</w:t>
            </w:r>
            <w:r w:rsidR="00D12EBE" w:rsidRPr="00D314F6">
              <w:rPr>
                <w:rFonts w:hint="eastAsia"/>
                <w:color w:val="auto"/>
                <w:szCs w:val="28"/>
                <w:shd w:val="clear" w:color="auto" w:fill="FFFFFF"/>
              </w:rPr>
              <w:t>š</w:t>
            </w:r>
            <w:r w:rsidR="00D12EBE" w:rsidRPr="00D314F6">
              <w:rPr>
                <w:color w:val="auto"/>
                <w:szCs w:val="28"/>
                <w:shd w:val="clear" w:color="auto" w:fill="FFFFFF"/>
              </w:rPr>
              <w:t>ama</w:t>
            </w:r>
            <w:r w:rsidR="00CF5E84" w:rsidRPr="00D314F6">
              <w:rPr>
                <w:color w:val="auto"/>
                <w:szCs w:val="28"/>
                <w:shd w:val="clear" w:color="auto" w:fill="FFFFFF"/>
              </w:rPr>
              <w:t xml:space="preserve"> </w:t>
            </w:r>
            <w:r w:rsidR="00CF5E84" w:rsidRPr="00D314F6">
              <w:rPr>
                <w:rFonts w:hint="eastAsia"/>
                <w:color w:val="auto"/>
                <w:szCs w:val="28"/>
                <w:shd w:val="clear" w:color="auto" w:fill="FFFFFF"/>
              </w:rPr>
              <w:t>š</w:t>
            </w:r>
            <w:r w:rsidR="00CF5E84" w:rsidRPr="00D314F6">
              <w:rPr>
                <w:color w:val="auto"/>
                <w:szCs w:val="28"/>
                <w:shd w:val="clear" w:color="auto" w:fill="FFFFFF"/>
              </w:rPr>
              <w:t>o speci</w:t>
            </w:r>
            <w:r w:rsidR="00CF5E84" w:rsidRPr="00D314F6">
              <w:rPr>
                <w:rFonts w:hint="eastAsia"/>
                <w:color w:val="auto"/>
                <w:szCs w:val="28"/>
                <w:shd w:val="clear" w:color="auto" w:fill="FFFFFF"/>
              </w:rPr>
              <w:t>ā</w:t>
            </w:r>
            <w:r w:rsidR="00CF5E84" w:rsidRPr="00D314F6">
              <w:rPr>
                <w:color w:val="auto"/>
                <w:szCs w:val="28"/>
                <w:shd w:val="clear" w:color="auto" w:fill="FFFFFF"/>
              </w:rPr>
              <w:t>lo ties</w:t>
            </w:r>
            <w:r w:rsidR="00CF5E84" w:rsidRPr="00D314F6">
              <w:rPr>
                <w:rFonts w:hint="eastAsia"/>
                <w:color w:val="auto"/>
                <w:szCs w:val="28"/>
                <w:shd w:val="clear" w:color="auto" w:fill="FFFFFF"/>
              </w:rPr>
              <w:t>ī</w:t>
            </w:r>
            <w:r w:rsidR="00CF5E84" w:rsidRPr="00D314F6">
              <w:rPr>
                <w:color w:val="auto"/>
                <w:szCs w:val="28"/>
                <w:shd w:val="clear" w:color="auto" w:fill="FFFFFF"/>
              </w:rPr>
              <w:t>bu kontroles administr</w:t>
            </w:r>
            <w:r w:rsidR="00CF5E84" w:rsidRPr="00D314F6">
              <w:rPr>
                <w:rFonts w:hint="eastAsia"/>
                <w:color w:val="auto"/>
                <w:szCs w:val="28"/>
                <w:shd w:val="clear" w:color="auto" w:fill="FFFFFF"/>
              </w:rPr>
              <w:t>ēš</w:t>
            </w:r>
            <w:r w:rsidR="00CF5E84" w:rsidRPr="00D314F6">
              <w:rPr>
                <w:color w:val="auto"/>
                <w:szCs w:val="28"/>
                <w:shd w:val="clear" w:color="auto" w:fill="FFFFFF"/>
              </w:rPr>
              <w:t>ana</w:t>
            </w:r>
            <w:r w:rsidR="00D12EBE" w:rsidRPr="00D314F6">
              <w:rPr>
                <w:color w:val="auto"/>
                <w:szCs w:val="28"/>
                <w:shd w:val="clear" w:color="auto" w:fill="FFFFFF"/>
              </w:rPr>
              <w:t>i</w:t>
            </w:r>
            <w:r w:rsidR="00CF5E84" w:rsidRPr="00D314F6">
              <w:rPr>
                <w:color w:val="auto"/>
                <w:szCs w:val="28"/>
                <w:shd w:val="clear" w:color="auto" w:fill="FFFFFF"/>
              </w:rPr>
              <w:t>. Lai nodro</w:t>
            </w:r>
            <w:r w:rsidR="00CF5E84" w:rsidRPr="00D314F6">
              <w:rPr>
                <w:rFonts w:hint="eastAsia"/>
                <w:color w:val="auto"/>
                <w:szCs w:val="28"/>
                <w:shd w:val="clear" w:color="auto" w:fill="FFFFFF"/>
              </w:rPr>
              <w:t>š</w:t>
            </w:r>
            <w:r w:rsidR="00CF5E84" w:rsidRPr="00D314F6">
              <w:rPr>
                <w:color w:val="auto"/>
                <w:szCs w:val="28"/>
                <w:shd w:val="clear" w:color="auto" w:fill="FFFFFF"/>
              </w:rPr>
              <w:t>in</w:t>
            </w:r>
            <w:r w:rsidR="00CF5E84" w:rsidRPr="00D314F6">
              <w:rPr>
                <w:rFonts w:hint="eastAsia"/>
                <w:color w:val="auto"/>
                <w:szCs w:val="28"/>
                <w:shd w:val="clear" w:color="auto" w:fill="FFFFFF"/>
              </w:rPr>
              <w:t>ā</w:t>
            </w:r>
            <w:r w:rsidR="00CF5E84" w:rsidRPr="00D314F6">
              <w:rPr>
                <w:color w:val="auto"/>
                <w:szCs w:val="28"/>
                <w:shd w:val="clear" w:color="auto" w:fill="FFFFFF"/>
              </w:rPr>
              <w:t>tu citu iedz</w:t>
            </w:r>
            <w:r w:rsidR="00CF5E84" w:rsidRPr="00D314F6">
              <w:rPr>
                <w:rFonts w:hint="eastAsia"/>
                <w:color w:val="auto"/>
                <w:szCs w:val="28"/>
                <w:shd w:val="clear" w:color="auto" w:fill="FFFFFF"/>
              </w:rPr>
              <w:t>ī</w:t>
            </w:r>
            <w:r w:rsidR="00CF5E84" w:rsidRPr="00D314F6">
              <w:rPr>
                <w:color w:val="auto"/>
                <w:szCs w:val="28"/>
                <w:shd w:val="clear" w:color="auto" w:fill="FFFFFF"/>
              </w:rPr>
              <w:t>vot</w:t>
            </w:r>
            <w:r w:rsidR="00CF5E84" w:rsidRPr="00D314F6">
              <w:rPr>
                <w:rFonts w:hint="eastAsia"/>
                <w:color w:val="auto"/>
                <w:szCs w:val="28"/>
                <w:shd w:val="clear" w:color="auto" w:fill="FFFFFF"/>
              </w:rPr>
              <w:t>ā</w:t>
            </w:r>
            <w:r w:rsidR="00CF5E84" w:rsidRPr="00D314F6">
              <w:rPr>
                <w:color w:val="auto"/>
                <w:szCs w:val="28"/>
                <w:shd w:val="clear" w:color="auto" w:fill="FFFFFF"/>
              </w:rPr>
              <w:t>ju dro</w:t>
            </w:r>
            <w:r w:rsidR="00CF5E84" w:rsidRPr="00D314F6">
              <w:rPr>
                <w:rFonts w:hint="eastAsia"/>
                <w:color w:val="auto"/>
                <w:szCs w:val="28"/>
                <w:shd w:val="clear" w:color="auto" w:fill="FFFFFF"/>
              </w:rPr>
              <w:t>šī</w:t>
            </w:r>
            <w:r w:rsidR="00CF5E84" w:rsidRPr="00D314F6">
              <w:rPr>
                <w:color w:val="auto"/>
                <w:szCs w:val="28"/>
                <w:shd w:val="clear" w:color="auto" w:fill="FFFFFF"/>
              </w:rPr>
              <w:t>bu un vi</w:t>
            </w:r>
            <w:r w:rsidR="00CF5E84" w:rsidRPr="00D314F6">
              <w:rPr>
                <w:rFonts w:hint="eastAsia"/>
                <w:color w:val="auto"/>
                <w:szCs w:val="28"/>
                <w:shd w:val="clear" w:color="auto" w:fill="FFFFFF"/>
              </w:rPr>
              <w:t>ņ</w:t>
            </w:r>
            <w:r w:rsidR="00CF5E84" w:rsidRPr="00D314F6">
              <w:rPr>
                <w:color w:val="auto"/>
                <w:szCs w:val="28"/>
                <w:shd w:val="clear" w:color="auto" w:fill="FFFFFF"/>
              </w:rPr>
              <w:t>u ties</w:t>
            </w:r>
            <w:r w:rsidR="00CF5E84" w:rsidRPr="00D314F6">
              <w:rPr>
                <w:rFonts w:hint="eastAsia"/>
                <w:color w:val="auto"/>
                <w:szCs w:val="28"/>
                <w:shd w:val="clear" w:color="auto" w:fill="FFFFFF"/>
              </w:rPr>
              <w:t>ī</w:t>
            </w:r>
            <w:r w:rsidR="00CF5E84" w:rsidRPr="00D314F6">
              <w:rPr>
                <w:color w:val="auto"/>
                <w:szCs w:val="28"/>
                <w:shd w:val="clear" w:color="auto" w:fill="FFFFFF"/>
              </w:rPr>
              <w:t>bu nep</w:t>
            </w:r>
            <w:r w:rsidR="00CF5E84" w:rsidRPr="00D314F6">
              <w:rPr>
                <w:rFonts w:hint="eastAsia"/>
                <w:color w:val="auto"/>
                <w:szCs w:val="28"/>
                <w:shd w:val="clear" w:color="auto" w:fill="FFFFFF"/>
              </w:rPr>
              <w:t>ā</w:t>
            </w:r>
            <w:r w:rsidR="00CF5E84" w:rsidRPr="00D314F6">
              <w:rPr>
                <w:color w:val="auto"/>
                <w:szCs w:val="28"/>
                <w:shd w:val="clear" w:color="auto" w:fill="FFFFFF"/>
              </w:rPr>
              <w:t>rk</w:t>
            </w:r>
            <w:r w:rsidR="00CF5E84" w:rsidRPr="00D314F6">
              <w:rPr>
                <w:rFonts w:hint="eastAsia"/>
                <w:color w:val="auto"/>
                <w:szCs w:val="28"/>
                <w:shd w:val="clear" w:color="auto" w:fill="FFFFFF"/>
              </w:rPr>
              <w:t>ā</w:t>
            </w:r>
            <w:r w:rsidR="00CF5E84" w:rsidRPr="00D314F6">
              <w:rPr>
                <w:color w:val="auto"/>
                <w:szCs w:val="28"/>
                <w:shd w:val="clear" w:color="auto" w:fill="FFFFFF"/>
              </w:rPr>
              <w:t>p</w:t>
            </w:r>
            <w:r w:rsidR="00CF5E84" w:rsidRPr="00D314F6">
              <w:rPr>
                <w:rFonts w:hint="eastAsia"/>
                <w:color w:val="auto"/>
                <w:szCs w:val="28"/>
                <w:shd w:val="clear" w:color="auto" w:fill="FFFFFF"/>
              </w:rPr>
              <w:t>š</w:t>
            </w:r>
            <w:r w:rsidR="00CF5E84" w:rsidRPr="00D314F6">
              <w:rPr>
                <w:color w:val="auto"/>
                <w:szCs w:val="28"/>
                <w:shd w:val="clear" w:color="auto" w:fill="FFFFFF"/>
              </w:rPr>
              <w:t>anu, valsts iegulda noteiktus l</w:t>
            </w:r>
            <w:r w:rsidR="00CF5E84" w:rsidRPr="00D314F6">
              <w:rPr>
                <w:rFonts w:hint="eastAsia"/>
                <w:color w:val="auto"/>
                <w:szCs w:val="28"/>
                <w:shd w:val="clear" w:color="auto" w:fill="FFFFFF"/>
              </w:rPr>
              <w:t>ī</w:t>
            </w:r>
            <w:r w:rsidR="00CF5E84" w:rsidRPr="00D314F6">
              <w:rPr>
                <w:color w:val="auto"/>
                <w:szCs w:val="28"/>
                <w:shd w:val="clear" w:color="auto" w:fill="FFFFFF"/>
              </w:rPr>
              <w:t>dzek</w:t>
            </w:r>
            <w:r w:rsidR="00CF5E84" w:rsidRPr="00D314F6">
              <w:rPr>
                <w:rFonts w:hint="eastAsia"/>
                <w:color w:val="auto"/>
                <w:szCs w:val="28"/>
                <w:shd w:val="clear" w:color="auto" w:fill="FFFFFF"/>
              </w:rPr>
              <w:t>ļ</w:t>
            </w:r>
            <w:r w:rsidR="00CF5E84" w:rsidRPr="00D314F6">
              <w:rPr>
                <w:color w:val="auto"/>
                <w:szCs w:val="28"/>
                <w:shd w:val="clear" w:color="auto" w:fill="FFFFFF"/>
              </w:rPr>
              <w:t>us kontroles meh</w:t>
            </w:r>
            <w:r w:rsidR="00CF5E84" w:rsidRPr="00D314F6">
              <w:rPr>
                <w:rFonts w:hint="eastAsia"/>
                <w:color w:val="auto"/>
                <w:szCs w:val="28"/>
                <w:shd w:val="clear" w:color="auto" w:fill="FFFFFF"/>
              </w:rPr>
              <w:t>ā</w:t>
            </w:r>
            <w:r w:rsidR="00CF5E84" w:rsidRPr="00D314F6">
              <w:rPr>
                <w:color w:val="auto"/>
                <w:szCs w:val="28"/>
                <w:shd w:val="clear" w:color="auto" w:fill="FFFFFF"/>
              </w:rPr>
              <w:t>nismu veik</w:t>
            </w:r>
            <w:r w:rsidR="00CF5E84" w:rsidRPr="00D314F6">
              <w:rPr>
                <w:rFonts w:hint="eastAsia"/>
                <w:color w:val="auto"/>
                <w:szCs w:val="28"/>
                <w:shd w:val="clear" w:color="auto" w:fill="FFFFFF"/>
              </w:rPr>
              <w:t>š</w:t>
            </w:r>
            <w:r w:rsidR="00CF5E84" w:rsidRPr="00D314F6">
              <w:rPr>
                <w:color w:val="auto"/>
                <w:szCs w:val="28"/>
                <w:shd w:val="clear" w:color="auto" w:fill="FFFFFF"/>
              </w:rPr>
              <w:t>anai, l</w:t>
            </w:r>
            <w:r w:rsidR="00CF5E84" w:rsidRPr="00D314F6">
              <w:rPr>
                <w:rFonts w:hint="eastAsia"/>
                <w:color w:val="auto"/>
                <w:szCs w:val="28"/>
                <w:shd w:val="clear" w:color="auto" w:fill="FFFFFF"/>
              </w:rPr>
              <w:t>ī</w:t>
            </w:r>
            <w:r w:rsidR="00CF5E84" w:rsidRPr="00D314F6">
              <w:rPr>
                <w:color w:val="auto"/>
                <w:szCs w:val="28"/>
                <w:shd w:val="clear" w:color="auto" w:fill="FFFFFF"/>
              </w:rPr>
              <w:t>dz ar ko valsts nodeva ir sam</w:t>
            </w:r>
            <w:r w:rsidR="00CF5E84" w:rsidRPr="00D314F6">
              <w:rPr>
                <w:rFonts w:hint="eastAsia"/>
                <w:color w:val="auto"/>
                <w:szCs w:val="28"/>
                <w:shd w:val="clear" w:color="auto" w:fill="FFFFFF"/>
              </w:rPr>
              <w:t>ē</w:t>
            </w:r>
            <w:r w:rsidR="00CF5E84" w:rsidRPr="00D314F6">
              <w:rPr>
                <w:color w:val="auto"/>
                <w:szCs w:val="28"/>
                <w:shd w:val="clear" w:color="auto" w:fill="FFFFFF"/>
              </w:rPr>
              <w:t>r</w:t>
            </w:r>
            <w:r w:rsidR="00CF5E84" w:rsidRPr="00D314F6">
              <w:rPr>
                <w:rFonts w:hint="eastAsia"/>
                <w:color w:val="auto"/>
                <w:szCs w:val="28"/>
                <w:shd w:val="clear" w:color="auto" w:fill="FFFFFF"/>
              </w:rPr>
              <w:t>ī</w:t>
            </w:r>
            <w:r w:rsidR="00CF5E84" w:rsidRPr="00D314F6">
              <w:rPr>
                <w:color w:val="auto"/>
                <w:szCs w:val="28"/>
                <w:shd w:val="clear" w:color="auto" w:fill="FFFFFF"/>
              </w:rPr>
              <w:t>gs meh</w:t>
            </w:r>
            <w:r w:rsidR="00CF5E84" w:rsidRPr="00D314F6">
              <w:rPr>
                <w:rFonts w:hint="eastAsia"/>
                <w:color w:val="auto"/>
                <w:szCs w:val="28"/>
                <w:shd w:val="clear" w:color="auto" w:fill="FFFFFF"/>
              </w:rPr>
              <w:t>ā</w:t>
            </w:r>
            <w:r w:rsidR="00CF5E84" w:rsidRPr="00D314F6">
              <w:rPr>
                <w:color w:val="auto"/>
                <w:szCs w:val="28"/>
                <w:shd w:val="clear" w:color="auto" w:fill="FFFFFF"/>
              </w:rPr>
              <w:t xml:space="preserve">nisms </w:t>
            </w:r>
            <w:r w:rsidR="00CF5E84" w:rsidRPr="00D314F6">
              <w:rPr>
                <w:rFonts w:hint="eastAsia"/>
                <w:color w:val="auto"/>
                <w:szCs w:val="28"/>
                <w:shd w:val="clear" w:color="auto" w:fill="FFFFFF"/>
              </w:rPr>
              <w:t>š</w:t>
            </w:r>
            <w:r w:rsidR="00CF5E84" w:rsidRPr="00D314F6">
              <w:rPr>
                <w:color w:val="auto"/>
                <w:szCs w:val="28"/>
                <w:shd w:val="clear" w:color="auto" w:fill="FFFFFF"/>
              </w:rPr>
              <w:t>o speci</w:t>
            </w:r>
            <w:r w:rsidR="00CF5E84" w:rsidRPr="00D314F6">
              <w:rPr>
                <w:rFonts w:hint="eastAsia"/>
                <w:color w:val="auto"/>
                <w:szCs w:val="28"/>
                <w:shd w:val="clear" w:color="auto" w:fill="FFFFFF"/>
              </w:rPr>
              <w:t>ā</w:t>
            </w:r>
            <w:r w:rsidR="00CF5E84" w:rsidRPr="00D314F6">
              <w:rPr>
                <w:color w:val="auto"/>
                <w:szCs w:val="28"/>
                <w:shd w:val="clear" w:color="auto" w:fill="FFFFFF"/>
              </w:rPr>
              <w:t>lo ties</w:t>
            </w:r>
            <w:r w:rsidR="00CF5E84" w:rsidRPr="00D314F6">
              <w:rPr>
                <w:rFonts w:hint="eastAsia"/>
                <w:color w:val="auto"/>
                <w:szCs w:val="28"/>
                <w:shd w:val="clear" w:color="auto" w:fill="FFFFFF"/>
              </w:rPr>
              <w:t>ī</w:t>
            </w:r>
            <w:r w:rsidR="00CF5E84" w:rsidRPr="00D314F6">
              <w:rPr>
                <w:color w:val="auto"/>
                <w:szCs w:val="28"/>
                <w:shd w:val="clear" w:color="auto" w:fill="FFFFFF"/>
              </w:rPr>
              <w:t>bu kontroles izpildei.</w:t>
            </w:r>
            <w:r w:rsidRPr="00D314F6">
              <w:rPr>
                <w:color w:val="auto"/>
                <w:szCs w:val="28"/>
                <w:shd w:val="clear" w:color="auto" w:fill="FFFFFF"/>
              </w:rPr>
              <w:t xml:space="preserve"> </w:t>
            </w:r>
          </w:p>
          <w:p w14:paraId="6BD53463" w14:textId="02CCB8A1" w:rsidR="000F75FA" w:rsidRPr="0048543F" w:rsidRDefault="00934EA9" w:rsidP="00D314F6">
            <w:pPr>
              <w:rPr>
                <w:szCs w:val="28"/>
                <w:highlight w:val="yellow"/>
              </w:rPr>
            </w:pPr>
            <w:r w:rsidRPr="0048543F">
              <w:rPr>
                <w:color w:val="auto"/>
                <w:szCs w:val="28"/>
              </w:rPr>
              <w:t xml:space="preserve">Kā 2024. gada 15. maija pieredzes apmaiņas konferencē norādīja Ukrainas eksperti, uzturot ložu un čaulu kontrolkolekciju arī kara apstākļos, tā sniedz efektīvu atbalstu tiesībsargājošajām iestādēm izmeklēšanas procesā un ļauj identificēt noziedzīgos nodarījumos (tostarp kara noziegumos) izmantotus šaujamieročus, kā arī, atsevišķos gadījumos, personas, kuras izdarīja attiecīgo noziedzīgo nodarījumu.  </w:t>
            </w:r>
          </w:p>
        </w:tc>
      </w:tr>
      <w:tr w:rsidR="000F75FA" w:rsidRPr="0048543F" w14:paraId="274756D9" w14:textId="77777777">
        <w:tc>
          <w:tcPr>
            <w:tcW w:w="750" w:type="dxa"/>
            <w:shd w:val="clear" w:color="auto" w:fill="FFFFFF"/>
            <w:noWrap/>
            <w:tcMar>
              <w:top w:w="75" w:type="dxa"/>
              <w:left w:w="75" w:type="dxa"/>
              <w:bottom w:w="75" w:type="dxa"/>
              <w:right w:w="75" w:type="dxa"/>
            </w:tcMar>
            <w:vAlign w:val="center"/>
          </w:tcPr>
          <w:p w14:paraId="6F8505FE" w14:textId="77777777" w:rsidR="000F75FA" w:rsidRPr="00D314F6" w:rsidRDefault="000F75FA" w:rsidP="00D314F6">
            <w:pPr>
              <w:rPr>
                <w:szCs w:val="28"/>
              </w:rPr>
            </w:pPr>
          </w:p>
        </w:tc>
        <w:tc>
          <w:tcPr>
            <w:tcW w:w="4155" w:type="dxa"/>
            <w:shd w:val="clear" w:color="auto" w:fill="FFFFFF"/>
            <w:noWrap/>
            <w:tcMar>
              <w:top w:w="75" w:type="dxa"/>
              <w:left w:w="75" w:type="dxa"/>
              <w:bottom w:w="75" w:type="dxa"/>
              <w:right w:w="75" w:type="dxa"/>
            </w:tcMar>
            <w:vAlign w:val="center"/>
          </w:tcPr>
          <w:p w14:paraId="5D43D0B1" w14:textId="77777777" w:rsidR="000F75FA" w:rsidRPr="00D314F6" w:rsidRDefault="000F75FA" w:rsidP="00D314F6">
            <w:pPr>
              <w:rPr>
                <w:bCs/>
                <w:szCs w:val="28"/>
              </w:rPr>
            </w:pPr>
          </w:p>
        </w:tc>
        <w:tc>
          <w:tcPr>
            <w:tcW w:w="4156" w:type="dxa"/>
            <w:shd w:val="clear" w:color="auto" w:fill="FFFFFF"/>
            <w:noWrap/>
            <w:tcMar>
              <w:top w:w="75" w:type="dxa"/>
              <w:left w:w="75" w:type="dxa"/>
              <w:bottom w:w="75" w:type="dxa"/>
              <w:right w:w="75" w:type="dxa"/>
            </w:tcMar>
            <w:vAlign w:val="center"/>
          </w:tcPr>
          <w:p w14:paraId="0DA9F40A" w14:textId="77777777" w:rsidR="000F75FA" w:rsidRPr="0048543F" w:rsidRDefault="000F75FA" w:rsidP="0048543F">
            <w:pPr>
              <w:rPr>
                <w:szCs w:val="28"/>
              </w:rPr>
            </w:pPr>
          </w:p>
        </w:tc>
        <w:tc>
          <w:tcPr>
            <w:tcW w:w="1350" w:type="dxa"/>
            <w:shd w:val="clear" w:color="auto" w:fill="FFFFFF"/>
            <w:noWrap/>
            <w:tcMar>
              <w:top w:w="75" w:type="dxa"/>
              <w:left w:w="75" w:type="dxa"/>
              <w:bottom w:w="75" w:type="dxa"/>
              <w:right w:w="75" w:type="dxa"/>
            </w:tcMar>
            <w:vAlign w:val="center"/>
          </w:tcPr>
          <w:p w14:paraId="4C03E006" w14:textId="77777777" w:rsidR="000F75FA" w:rsidRPr="00D314F6" w:rsidRDefault="000F75FA" w:rsidP="00D314F6">
            <w:pPr>
              <w:rPr>
                <w:szCs w:val="28"/>
              </w:rPr>
            </w:pPr>
          </w:p>
        </w:tc>
        <w:tc>
          <w:tcPr>
            <w:tcW w:w="4156" w:type="dxa"/>
            <w:shd w:val="clear" w:color="auto" w:fill="FFFFFF"/>
            <w:noWrap/>
            <w:tcMar>
              <w:top w:w="75" w:type="dxa"/>
              <w:left w:w="75" w:type="dxa"/>
              <w:bottom w:w="75" w:type="dxa"/>
              <w:right w:w="75" w:type="dxa"/>
            </w:tcMar>
            <w:vAlign w:val="center"/>
          </w:tcPr>
          <w:p w14:paraId="4BB62F74" w14:textId="77777777" w:rsidR="000F75FA" w:rsidRPr="00D314F6" w:rsidRDefault="000F75FA" w:rsidP="00D314F6">
            <w:pPr>
              <w:rPr>
                <w:szCs w:val="28"/>
              </w:rPr>
            </w:pPr>
          </w:p>
        </w:tc>
      </w:tr>
      <w:tr w:rsidR="000F75FA" w:rsidRPr="0048543F" w14:paraId="1E7555B3" w14:textId="77777777">
        <w:tc>
          <w:tcPr>
            <w:tcW w:w="750" w:type="dxa"/>
            <w:shd w:val="clear" w:color="auto" w:fill="FFFFFF"/>
            <w:noWrap/>
            <w:tcMar>
              <w:top w:w="75" w:type="dxa"/>
              <w:left w:w="75" w:type="dxa"/>
              <w:bottom w:w="75" w:type="dxa"/>
              <w:right w:w="75" w:type="dxa"/>
            </w:tcMar>
            <w:vAlign w:val="center"/>
          </w:tcPr>
          <w:p w14:paraId="76DB9746" w14:textId="77777777" w:rsidR="000F75FA" w:rsidRPr="00D314F6" w:rsidRDefault="000F75FA" w:rsidP="00D314F6">
            <w:pPr>
              <w:rPr>
                <w:szCs w:val="28"/>
              </w:rPr>
            </w:pPr>
            <w:r w:rsidRPr="00D314F6">
              <w:rPr>
                <w:szCs w:val="28"/>
              </w:rPr>
              <w:t>32.</w:t>
            </w:r>
          </w:p>
        </w:tc>
        <w:tc>
          <w:tcPr>
            <w:tcW w:w="4155" w:type="dxa"/>
            <w:shd w:val="clear" w:color="auto" w:fill="FFFFFF"/>
            <w:noWrap/>
            <w:tcMar>
              <w:top w:w="75" w:type="dxa"/>
              <w:left w:w="75" w:type="dxa"/>
              <w:bottom w:w="75" w:type="dxa"/>
              <w:right w:w="75" w:type="dxa"/>
            </w:tcMar>
            <w:vAlign w:val="center"/>
          </w:tcPr>
          <w:p w14:paraId="61474D77" w14:textId="77777777" w:rsidR="000F75FA" w:rsidRPr="00D314F6" w:rsidRDefault="000F75FA" w:rsidP="00D314F6">
            <w:pPr>
              <w:rPr>
                <w:bCs/>
                <w:szCs w:val="28"/>
              </w:rPr>
            </w:pPr>
            <w:r w:rsidRPr="00D314F6">
              <w:rPr>
                <w:bCs/>
                <w:szCs w:val="28"/>
              </w:rPr>
              <w:t>Latvijas ieroču munīcijas un pirotehnikas ražotāju un tirgotāju asociācija</w:t>
            </w:r>
          </w:p>
        </w:tc>
        <w:tc>
          <w:tcPr>
            <w:tcW w:w="4156" w:type="dxa"/>
            <w:shd w:val="clear" w:color="auto" w:fill="FFFFFF"/>
            <w:noWrap/>
            <w:tcMar>
              <w:top w:w="75" w:type="dxa"/>
              <w:left w:w="75" w:type="dxa"/>
              <w:bottom w:w="75" w:type="dxa"/>
              <w:right w:w="75" w:type="dxa"/>
            </w:tcMar>
            <w:vAlign w:val="center"/>
          </w:tcPr>
          <w:p w14:paraId="0773C3F2" w14:textId="77777777" w:rsidR="000F75FA" w:rsidRPr="0048543F" w:rsidRDefault="000F75FA" w:rsidP="0048543F">
            <w:pPr>
              <w:rPr>
                <w:szCs w:val="28"/>
              </w:rPr>
            </w:pPr>
            <w:r w:rsidRPr="0048543F">
              <w:rPr>
                <w:szCs w:val="28"/>
              </w:rPr>
              <w:t>Lūdzam izskatīt iespēju veikt papildus izmaiņas Ieroču aprites likumā (tālāk tekstā IAL), ņemot vērā LITA priekšlikumus:</w:t>
            </w:r>
          </w:p>
          <w:p w14:paraId="7F30DC19" w14:textId="77777777" w:rsidR="000F75FA" w:rsidRPr="0048543F" w:rsidRDefault="000F75FA">
            <w:pPr>
              <w:pStyle w:val="Default"/>
              <w:jc w:val="both"/>
              <w:rPr>
                <w:sz w:val="28"/>
                <w:szCs w:val="28"/>
                <w:lang w:val="lv-LV"/>
              </w:rPr>
            </w:pPr>
          </w:p>
          <w:p w14:paraId="1078AC56" w14:textId="77777777" w:rsidR="000F75FA" w:rsidRPr="0048543F" w:rsidRDefault="000F75FA">
            <w:pPr>
              <w:pStyle w:val="Default"/>
              <w:jc w:val="both"/>
              <w:rPr>
                <w:sz w:val="28"/>
                <w:szCs w:val="28"/>
                <w:lang w:val="lv-LV"/>
              </w:rPr>
            </w:pPr>
            <w:r w:rsidRPr="0048543F">
              <w:rPr>
                <w:sz w:val="28"/>
                <w:szCs w:val="28"/>
                <w:lang w:val="lv-LV"/>
              </w:rPr>
              <w:t xml:space="preserve">Izteikt IAL I nodaļas 1. panta 45) punktu šādā redakcijā: </w:t>
            </w:r>
          </w:p>
          <w:p w14:paraId="00781F76" w14:textId="77777777" w:rsidR="000F75FA" w:rsidRPr="0048543F" w:rsidRDefault="000F75FA">
            <w:pPr>
              <w:pStyle w:val="Default"/>
              <w:jc w:val="both"/>
              <w:rPr>
                <w:sz w:val="28"/>
                <w:szCs w:val="28"/>
                <w:lang w:val="lv-LV"/>
              </w:rPr>
            </w:pPr>
            <w:r w:rsidRPr="0048543F">
              <w:rPr>
                <w:sz w:val="28"/>
                <w:szCs w:val="28"/>
                <w:lang w:val="lv-LV"/>
              </w:rPr>
              <w:t xml:space="preserve">„Šaujamieroča maināmās būtiskās sastāvdaļas — šaujamieroča maināmais stobrs, šaujamieroča maināmais stobra un aizslēga komplekts (ja aizslēgs maināms pilnībā), kalibra maiņai paredzētais ieliekamais stobrs un adapters, garstobra šaujamieroča laide ar rāmi vai šasija.” 3 </w:t>
            </w:r>
          </w:p>
          <w:p w14:paraId="1B5B9888" w14:textId="77777777" w:rsidR="000F75FA" w:rsidRPr="0048543F" w:rsidRDefault="000F75FA">
            <w:pPr>
              <w:pStyle w:val="Default"/>
              <w:jc w:val="both"/>
              <w:rPr>
                <w:color w:val="333333"/>
                <w:sz w:val="28"/>
                <w:szCs w:val="28"/>
                <w:lang w:val="lv-LV"/>
              </w:rPr>
            </w:pPr>
          </w:p>
          <w:p w14:paraId="23F768C2" w14:textId="77777777" w:rsidR="000F75FA" w:rsidRPr="0048543F" w:rsidRDefault="000F75FA">
            <w:pPr>
              <w:pStyle w:val="Default"/>
              <w:jc w:val="both"/>
              <w:rPr>
                <w:sz w:val="28"/>
                <w:szCs w:val="28"/>
                <w:lang w:val="lv-LV"/>
              </w:rPr>
            </w:pPr>
            <w:r w:rsidRPr="0048543F">
              <w:rPr>
                <w:color w:val="333333"/>
                <w:sz w:val="28"/>
                <w:szCs w:val="28"/>
                <w:lang w:val="lv-LV"/>
              </w:rPr>
              <w:t xml:space="preserve">Daži šaujamieroču ražotāji liek sērijas numuru uz garstobra šaujamieroča laides ar rāmi. Piemēram, ja šobrīd tāda garstobra-vītņstobra šaujamieroča īpašnieks grib iegādāties savam ierocim vēl vienu laidi ar rāmi vai šasiju, lai būtu izvēles opcija starp riekstkoka un polimēra vai alumīnija rāmjiem, </w:t>
            </w:r>
            <w:r w:rsidRPr="0048543F">
              <w:rPr>
                <w:color w:val="333333"/>
                <w:sz w:val="28"/>
                <w:szCs w:val="28"/>
                <w:lang w:val="lv-LV"/>
              </w:rPr>
              <w:lastRenderedPageBreak/>
              <w:t>viņa īpašumā drīkst būt tikai viena laide ar rāmi, bet oriģinālā ir jāatstāj komersanta ieroču darbnīcā realizēšanai vai iznīcināšanai. Maināmo būtisko sastāvdaļu definīcijas paplašināšana ļaus izvairīties no šādām situācijām un dos iespēju ieroču īpašniekiem tikt pie iespējas pielāgot savu ieroci vairākiem lietošanas veidiem, piemēram, medībās izmantot klasisko riekstkoka laidi ar rāmi, bet treniņos vai šaušanas sacensībās alumīnija vai polimēra šasiju.</w:t>
            </w:r>
          </w:p>
        </w:tc>
        <w:tc>
          <w:tcPr>
            <w:tcW w:w="1350" w:type="dxa"/>
            <w:shd w:val="clear" w:color="auto" w:fill="FFFFFF"/>
            <w:noWrap/>
            <w:tcMar>
              <w:top w:w="75" w:type="dxa"/>
              <w:left w:w="75" w:type="dxa"/>
              <w:bottom w:w="75" w:type="dxa"/>
              <w:right w:w="75" w:type="dxa"/>
            </w:tcMar>
            <w:vAlign w:val="center"/>
          </w:tcPr>
          <w:p w14:paraId="657AA72A" w14:textId="77777777" w:rsidR="000F75FA" w:rsidRPr="00D314F6" w:rsidRDefault="000F75FA" w:rsidP="00D314F6">
            <w:pPr>
              <w:rPr>
                <w:szCs w:val="28"/>
              </w:rPr>
            </w:pPr>
            <w:r w:rsidRPr="00D314F6">
              <w:rPr>
                <w:b/>
                <w:szCs w:val="28"/>
              </w:rPr>
              <w:lastRenderedPageBreak/>
              <w:t>Ņemts vērā</w:t>
            </w:r>
          </w:p>
        </w:tc>
        <w:tc>
          <w:tcPr>
            <w:tcW w:w="4156" w:type="dxa"/>
            <w:shd w:val="clear" w:color="auto" w:fill="FFFFFF"/>
            <w:noWrap/>
            <w:tcMar>
              <w:top w:w="75" w:type="dxa"/>
              <w:left w:w="75" w:type="dxa"/>
              <w:bottom w:w="75" w:type="dxa"/>
              <w:right w:w="75" w:type="dxa"/>
            </w:tcMar>
            <w:vAlign w:val="center"/>
          </w:tcPr>
          <w:p w14:paraId="2D6BDFCC" w14:textId="70AE62DD" w:rsidR="000F75FA" w:rsidRPr="00D314F6" w:rsidRDefault="00A66D49" w:rsidP="0048543F">
            <w:pPr>
              <w:rPr>
                <w:szCs w:val="28"/>
              </w:rPr>
            </w:pPr>
            <w:r w:rsidRPr="00D314F6">
              <w:rPr>
                <w:szCs w:val="28"/>
              </w:rPr>
              <w:t>Izteikt IAL 1.panta 45</w:t>
            </w:r>
            <w:r w:rsidR="000F75FA" w:rsidRPr="00D314F6">
              <w:rPr>
                <w:szCs w:val="28"/>
              </w:rPr>
              <w:t>.punktu šādā redakcijā</w:t>
            </w:r>
            <w:r w:rsidR="000F75FA" w:rsidRPr="0048543F">
              <w:rPr>
                <w:szCs w:val="28"/>
              </w:rPr>
              <w:t xml:space="preserve">: “ 45) </w:t>
            </w:r>
            <w:r w:rsidR="000F75FA" w:rsidRPr="0048543F">
              <w:rPr>
                <w:b/>
                <w:bCs/>
                <w:color w:val="414142"/>
                <w:szCs w:val="28"/>
                <w:shd w:val="clear" w:color="auto" w:fill="FFFFFF"/>
              </w:rPr>
              <w:t>šaujamieroča maināmās būtiskās sastāvdaļas</w:t>
            </w:r>
            <w:r w:rsidR="000F75FA" w:rsidRPr="0048543F">
              <w:rPr>
                <w:color w:val="414142"/>
                <w:szCs w:val="28"/>
                <w:shd w:val="clear" w:color="auto" w:fill="FFFFFF"/>
              </w:rPr>
              <w:t xml:space="preserve"> — šaujamieroča maināmais stobrs, šaujamieroča maināmais stobra un aizslēga komplekts (ja aizslēgs maināms pilnībā), kalibra maiņai paredzētais ieliekamais stobrs un adapters, kā arī </w:t>
            </w:r>
            <w:r w:rsidR="000F75FA" w:rsidRPr="00D314F6">
              <w:rPr>
                <w:szCs w:val="28"/>
              </w:rPr>
              <w:t xml:space="preserve">garstobra šaujamieroča rāmis, kas integrēts laidē” </w:t>
            </w:r>
          </w:p>
        </w:tc>
      </w:tr>
      <w:tr w:rsidR="000F75FA" w:rsidRPr="0048543F" w14:paraId="00A25D63" w14:textId="77777777">
        <w:tc>
          <w:tcPr>
            <w:tcW w:w="750" w:type="dxa"/>
            <w:shd w:val="clear" w:color="auto" w:fill="FFFFFF"/>
            <w:noWrap/>
            <w:tcMar>
              <w:top w:w="75" w:type="dxa"/>
              <w:left w:w="75" w:type="dxa"/>
              <w:bottom w:w="75" w:type="dxa"/>
              <w:right w:w="75" w:type="dxa"/>
            </w:tcMar>
            <w:vAlign w:val="center"/>
          </w:tcPr>
          <w:p w14:paraId="16657D89" w14:textId="77777777" w:rsidR="000F75FA" w:rsidRPr="00D314F6" w:rsidRDefault="000F75FA" w:rsidP="00D314F6">
            <w:pPr>
              <w:rPr>
                <w:szCs w:val="28"/>
              </w:rPr>
            </w:pPr>
            <w:r w:rsidRPr="00D314F6">
              <w:rPr>
                <w:szCs w:val="28"/>
              </w:rPr>
              <w:t>33.</w:t>
            </w:r>
          </w:p>
        </w:tc>
        <w:tc>
          <w:tcPr>
            <w:tcW w:w="4155" w:type="dxa"/>
            <w:shd w:val="clear" w:color="auto" w:fill="FFFFFF"/>
            <w:noWrap/>
            <w:tcMar>
              <w:top w:w="75" w:type="dxa"/>
              <w:left w:w="75" w:type="dxa"/>
              <w:bottom w:w="75" w:type="dxa"/>
              <w:right w:w="75" w:type="dxa"/>
            </w:tcMar>
            <w:vAlign w:val="center"/>
          </w:tcPr>
          <w:p w14:paraId="4E8DAB83" w14:textId="77777777" w:rsidR="000F75FA" w:rsidRPr="00D314F6" w:rsidRDefault="000F75FA" w:rsidP="00D314F6">
            <w:pPr>
              <w:rPr>
                <w:bCs/>
                <w:szCs w:val="28"/>
              </w:rPr>
            </w:pPr>
            <w:r w:rsidRPr="00D314F6">
              <w:rPr>
                <w:bCs/>
                <w:szCs w:val="28"/>
              </w:rPr>
              <w:t>Latvijas ieroču munīcijas un pirotehnikas ražotāju un tirgotāju asociācija</w:t>
            </w:r>
          </w:p>
        </w:tc>
        <w:tc>
          <w:tcPr>
            <w:tcW w:w="4156" w:type="dxa"/>
            <w:shd w:val="clear" w:color="auto" w:fill="FFFFFF"/>
            <w:noWrap/>
            <w:tcMar>
              <w:top w:w="75" w:type="dxa"/>
              <w:left w:w="75" w:type="dxa"/>
              <w:bottom w:w="75" w:type="dxa"/>
              <w:right w:w="75" w:type="dxa"/>
            </w:tcMar>
            <w:vAlign w:val="center"/>
          </w:tcPr>
          <w:p w14:paraId="2BF9AA04" w14:textId="77777777" w:rsidR="000F75FA" w:rsidRPr="0048543F" w:rsidRDefault="000F75FA" w:rsidP="0048543F">
            <w:pPr>
              <w:rPr>
                <w:szCs w:val="28"/>
              </w:rPr>
            </w:pPr>
            <w:r w:rsidRPr="0048543F">
              <w:rPr>
                <w:szCs w:val="28"/>
              </w:rPr>
              <w:t>Lūdzam izskatīt iespēju veikt papildus izmaiņas Ieroču aprites likumā (tālāk tekstā IAL), ņemot vērā LITA priekšlikumus:</w:t>
            </w:r>
          </w:p>
          <w:p w14:paraId="23FC24BC" w14:textId="77777777" w:rsidR="000F75FA" w:rsidRPr="0048543F" w:rsidRDefault="000F75FA">
            <w:pPr>
              <w:pStyle w:val="Default"/>
              <w:jc w:val="both"/>
              <w:rPr>
                <w:sz w:val="28"/>
                <w:szCs w:val="28"/>
                <w:lang w:val="lv-LV"/>
              </w:rPr>
            </w:pPr>
          </w:p>
          <w:p w14:paraId="1B1A0C80" w14:textId="77777777" w:rsidR="000F75FA" w:rsidRPr="0048543F" w:rsidRDefault="000F75FA">
            <w:pPr>
              <w:pStyle w:val="Default"/>
              <w:jc w:val="both"/>
              <w:rPr>
                <w:sz w:val="28"/>
                <w:szCs w:val="28"/>
                <w:lang w:val="lv-LV"/>
              </w:rPr>
            </w:pPr>
            <w:r w:rsidRPr="0048543F">
              <w:rPr>
                <w:sz w:val="28"/>
                <w:szCs w:val="28"/>
                <w:lang w:val="lv-LV"/>
              </w:rPr>
              <w:t xml:space="preserve">IAL V nodaļas 28. Panta (2) punkta 4) apakšpunktu izteikt šādā redakcijā: </w:t>
            </w:r>
          </w:p>
          <w:p w14:paraId="515E59EC" w14:textId="77777777" w:rsidR="000F75FA" w:rsidRPr="0048543F" w:rsidRDefault="000F75FA">
            <w:pPr>
              <w:pStyle w:val="Default"/>
              <w:jc w:val="both"/>
              <w:rPr>
                <w:sz w:val="28"/>
                <w:szCs w:val="28"/>
                <w:lang w:val="lv-LV"/>
              </w:rPr>
            </w:pPr>
            <w:r w:rsidRPr="0048543F">
              <w:rPr>
                <w:sz w:val="28"/>
                <w:szCs w:val="28"/>
                <w:lang w:val="lv-LV"/>
              </w:rPr>
              <w:t xml:space="preserve">„Individuālais komersants un komersanta amatpersonas un darbinieki, ieroču komersanta un juridiskās personas amatpersonas un darbinieki, kuriem saskaņā ar </w:t>
            </w:r>
            <w:r w:rsidRPr="0048543F">
              <w:rPr>
                <w:sz w:val="28"/>
                <w:szCs w:val="28"/>
                <w:lang w:val="lv-LV"/>
              </w:rPr>
              <w:lastRenderedPageBreak/>
              <w:t xml:space="preserve">darba pienākumiem pieejami ieroči, to munīcija un sastāvdaļas, pirms pieejas atļaušanas, izņemot individuālos komersantus un komersanta amatpersonas un darbiniekus, ieroču komersantus un juridiskās personas amatpersonas un darbiniekus, kuri ir saņēmuši vienīgi licenci E kategorijas gāzes ieroču un signālieroču un to munīcijas, F kategorijas mazas enerģijas pneimatisko ieroču, gāzes baloniņu, elektrošoka ierīču un auksto ieroču realizēšanai.” </w:t>
            </w:r>
          </w:p>
          <w:p w14:paraId="2BACA141" w14:textId="77777777" w:rsidR="000F75FA" w:rsidRPr="0048543F" w:rsidRDefault="000F75FA">
            <w:pPr>
              <w:pStyle w:val="Default"/>
              <w:jc w:val="both"/>
              <w:rPr>
                <w:sz w:val="28"/>
                <w:szCs w:val="28"/>
                <w:lang w:val="lv-LV"/>
              </w:rPr>
            </w:pPr>
            <w:r w:rsidRPr="0048543F">
              <w:rPr>
                <w:sz w:val="28"/>
                <w:szCs w:val="28"/>
                <w:lang w:val="lv-LV"/>
              </w:rPr>
              <w:t xml:space="preserve">Ja komersants ir saņēmis licenci E kategorijas gāzes ieroču un signālieroču un to munīcijas, F kategorijas mazas enerģijas pneimatisko ieroču, gāzes baloniņu, elektrošoka ierīču un auksto ieroču realizēšanai, saskaņā ar esošo Ieroču aprites likumu, visiem darbiniekiem, kam pieejami augstāk minētie ieroči un speciālie līdzekļi ir nepieciešams nokārtot Ieroču un munīcijas aprites un prasmju rīkoties ar ieroci kvalifikācijas pārbaudījumu. Tas </w:t>
            </w:r>
            <w:r w:rsidRPr="0048543F">
              <w:rPr>
                <w:sz w:val="28"/>
                <w:szCs w:val="28"/>
                <w:lang w:val="lv-LV"/>
              </w:rPr>
              <w:lastRenderedPageBreak/>
              <w:t>ļoti apgrūtina un sadārdzina iespējas atrast darbiniekus, kas piekrīt mācīties un kārtot minēto pārbaudījumu. Tajā pašā laikā, iegādāties šos ieročus var jebkura persona, kura sasniegusi 18 gadu vecumu, neskatoties uz viņu prasmēm, veselības stāvokli vai kriminālo pagātni. Uzskatam, ja komersants ir saņēmi tikai augstāk minēto licenci, viņa darbiniekiem nav jākārto Ieroču un munīcijas aprites un prasmju rīkoties ar ieroci kvalifikācijas pārbaudījumu, jo viņiem nav pieejami šaujamieroči un to munīcija.</w:t>
            </w:r>
          </w:p>
        </w:tc>
        <w:tc>
          <w:tcPr>
            <w:tcW w:w="1350" w:type="dxa"/>
            <w:shd w:val="clear" w:color="auto" w:fill="FFFFFF"/>
            <w:noWrap/>
            <w:tcMar>
              <w:top w:w="75" w:type="dxa"/>
              <w:left w:w="75" w:type="dxa"/>
              <w:bottom w:w="75" w:type="dxa"/>
              <w:right w:w="75" w:type="dxa"/>
            </w:tcMar>
            <w:vAlign w:val="center"/>
          </w:tcPr>
          <w:p w14:paraId="18B31162" w14:textId="77777777" w:rsidR="000F75FA" w:rsidRPr="00D314F6" w:rsidRDefault="000F75FA" w:rsidP="00D314F6">
            <w:pPr>
              <w:rPr>
                <w:szCs w:val="28"/>
              </w:rPr>
            </w:pPr>
            <w:r w:rsidRPr="00D314F6">
              <w:rPr>
                <w:b/>
                <w:szCs w:val="28"/>
              </w:rPr>
              <w:lastRenderedPageBreak/>
              <w:t>Ņemts vērā</w:t>
            </w:r>
          </w:p>
        </w:tc>
        <w:tc>
          <w:tcPr>
            <w:tcW w:w="4156" w:type="dxa"/>
            <w:shd w:val="clear" w:color="auto" w:fill="FFFFFF"/>
            <w:noWrap/>
            <w:tcMar>
              <w:top w:w="75" w:type="dxa"/>
              <w:left w:w="75" w:type="dxa"/>
              <w:bottom w:w="75" w:type="dxa"/>
              <w:right w:w="75" w:type="dxa"/>
            </w:tcMar>
            <w:vAlign w:val="center"/>
          </w:tcPr>
          <w:p w14:paraId="28AE9D1E" w14:textId="77777777" w:rsidR="000F75FA" w:rsidRPr="00D314F6" w:rsidRDefault="000F75FA" w:rsidP="0048543F">
            <w:pPr>
              <w:rPr>
                <w:szCs w:val="28"/>
              </w:rPr>
            </w:pPr>
            <w:r w:rsidRPr="00D314F6">
              <w:rPr>
                <w:szCs w:val="28"/>
              </w:rPr>
              <w:t>Izteikt IAL 28.panta otrās daļas 4.punktu šādā redakcijā:</w:t>
            </w:r>
          </w:p>
          <w:p w14:paraId="4DCE4A6F" w14:textId="77777777" w:rsidR="000F75FA" w:rsidRPr="0048543F" w:rsidRDefault="000F75FA">
            <w:pPr>
              <w:rPr>
                <w:szCs w:val="28"/>
              </w:rPr>
            </w:pPr>
            <w:r w:rsidRPr="00D314F6">
              <w:rPr>
                <w:szCs w:val="28"/>
              </w:rPr>
              <w:t>“</w:t>
            </w:r>
            <w:r w:rsidRPr="0048543F">
              <w:rPr>
                <w:szCs w:val="28"/>
              </w:rPr>
              <w:t xml:space="preserve">4) individuālais komersants un komersanta amatpersonas un darbinieki, ieroču komersanta un juridiskās personas amatpersonas un darbinieki, kuriem saskaņā ar darba pienākumiem pieejami ieroči, to munīcija un sastāvdaļas, pirms pieejas atļaušanas (izņemot ieroču komersantu amatpersonas un darbiniekus, kuriem saskaņā ar darba pienākumiem pieejami tikai  </w:t>
            </w:r>
            <w:r w:rsidRPr="0048543F">
              <w:rPr>
                <w:szCs w:val="28"/>
              </w:rPr>
              <w:lastRenderedPageBreak/>
              <w:t>E kategorijas gāzes ieroči un signālieroči un to munīcija, F kategorijas mazas enerģijas pneimatiskie ieroči, gāzes baloniņi, elektrošoka ierīces un auksti ieroči).”.</w:t>
            </w:r>
          </w:p>
          <w:p w14:paraId="7E0A698D" w14:textId="77777777" w:rsidR="000F75FA" w:rsidRPr="0048543F" w:rsidRDefault="000F75FA">
            <w:pPr>
              <w:rPr>
                <w:szCs w:val="28"/>
              </w:rPr>
            </w:pPr>
          </w:p>
          <w:p w14:paraId="70802F45" w14:textId="77777777" w:rsidR="000F75FA" w:rsidRPr="00D314F6" w:rsidRDefault="000F75FA">
            <w:pPr>
              <w:rPr>
                <w:szCs w:val="28"/>
              </w:rPr>
            </w:pPr>
          </w:p>
        </w:tc>
      </w:tr>
    </w:tbl>
    <w:p w14:paraId="6FE5410E" w14:textId="77777777" w:rsidR="004A6CBB" w:rsidRPr="00D314F6" w:rsidRDefault="004A6CBB" w:rsidP="0048543F">
      <w:pPr>
        <w:rPr>
          <w:szCs w:val="28"/>
        </w:rPr>
      </w:pPr>
    </w:p>
    <w:sectPr w:rsidR="004A6CBB" w:rsidRPr="00D314F6">
      <w:headerReference w:type="default" r:id="rId10"/>
      <w:footerReference w:type="default" r:id="rId11"/>
      <w:headerReference w:type="first" r:id="rId12"/>
      <w:footerReference w:type="first" r:id="rId13"/>
      <w:pgSz w:w="16833" w:h="11908" w:orient="landscape"/>
      <w:pgMar w:top="1133" w:right="1133" w:bottom="1133" w:left="1133"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Dzintra Rancāne" w:date="2024-08-30T13:53:00Z" w:initials="DR">
    <w:p w14:paraId="612EE094" w14:textId="301CF391" w:rsidR="00847F16" w:rsidRDefault="00847F16">
      <w:pPr>
        <w:pStyle w:val="CommentText"/>
      </w:pPr>
      <w:r>
        <w:rPr>
          <w:rStyle w:val="CommentReference"/>
        </w:rPr>
        <w:annotationRef/>
      </w:r>
      <w:r>
        <w:t>Aizstāt ar</w:t>
      </w:r>
      <w:r w:rsidR="0048543F">
        <w:t xml:space="preserve"> šādu tekstu:</w:t>
      </w:r>
    </w:p>
    <w:p w14:paraId="7C0FB0A3" w14:textId="38486EB7" w:rsidR="00847F16" w:rsidRPr="00847F16" w:rsidRDefault="00847F16" w:rsidP="00847F16">
      <w:pPr>
        <w:pStyle w:val="CommentText"/>
      </w:pPr>
      <w:r w:rsidRPr="00847F16">
        <w:t>Vienlaikus atbalstāms biedrības “Latvijas Mednieku Asociācija” viedoklis, ka īsstobra šaujamieroču  pielietošana ir vairāk paredzēta pašaizsardzības vajadzībām</w:t>
      </w:r>
      <w:r>
        <w:t>.</w:t>
      </w:r>
    </w:p>
    <w:p w14:paraId="0B21363F" w14:textId="70680258" w:rsidR="00847F16" w:rsidRDefault="00847F16">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B2136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7C4D4D" w16cex:dateUtc="2024-08-3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21363F" w16cid:durableId="2A7C4D4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50DB8" w14:textId="77777777" w:rsidR="00252A81" w:rsidRDefault="00252A81">
      <w:r>
        <w:separator/>
      </w:r>
    </w:p>
  </w:endnote>
  <w:endnote w:type="continuationSeparator" w:id="0">
    <w:p w14:paraId="02BF9C44" w14:textId="77777777" w:rsidR="00252A81" w:rsidRDefault="0025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B2072" w14:textId="0CD44CF7" w:rsidR="00521155" w:rsidRDefault="00521155">
    <w:pPr>
      <w:jc w:val="right"/>
    </w:pPr>
    <w:r>
      <w:rPr>
        <w:sz w:val="24"/>
        <w:szCs w:val="24"/>
      </w:rPr>
      <w:fldChar w:fldCharType="begin"/>
    </w:r>
    <w:r>
      <w:rPr>
        <w:sz w:val="24"/>
        <w:szCs w:val="24"/>
      </w:rPr>
      <w:instrText>PAGE</w:instrText>
    </w:r>
    <w:r>
      <w:rPr>
        <w:sz w:val="24"/>
        <w:szCs w:val="24"/>
      </w:rPr>
      <w:fldChar w:fldCharType="separate"/>
    </w:r>
    <w:r w:rsidR="00D314F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B7FFA" w14:textId="77777777" w:rsidR="00521155" w:rsidRDefault="00521155">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722CC" w14:textId="77777777" w:rsidR="00252A81" w:rsidRDefault="00252A81">
      <w:r>
        <w:separator/>
      </w:r>
    </w:p>
  </w:footnote>
  <w:footnote w:type="continuationSeparator" w:id="0">
    <w:p w14:paraId="594C250F" w14:textId="77777777" w:rsidR="00252A81" w:rsidRDefault="00252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33D16" w14:textId="77777777" w:rsidR="00521155" w:rsidRDefault="00521155">
    <w:pPr>
      <w:pStyle w:val="Header"/>
      <w:contextualSpacing w:val="0"/>
    </w:pPr>
    <w:r>
      <w:t>Viedokļu pārskats 22-TA-2909</w:t>
    </w:r>
    <w:r>
      <w:br/>
      <w:t>Izdrukāts 27.03.2024. 10.54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93696" w14:textId="77777777" w:rsidR="00521155" w:rsidRDefault="00521155">
    <w:pPr>
      <w:pStyle w:val="Header"/>
      <w:contextualSpacing w:val="0"/>
    </w:pPr>
    <w:r>
      <w:t>Viedokļu pārskats 22-TA-2909</w:t>
    </w:r>
    <w:r>
      <w:br/>
      <w:t>Izdrukāts 27.03.2024. 10.54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5C124D"/>
    <w:multiLevelType w:val="hybridMultilevel"/>
    <w:tmpl w:val="F2203C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zintra Rancāne">
    <w15:presenceInfo w15:providerId="AD" w15:userId="S-1-5-21-795239839-1911789335-3482486973-19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2C"/>
    <w:rsid w:val="00000434"/>
    <w:rsid w:val="00000707"/>
    <w:rsid w:val="000026CF"/>
    <w:rsid w:val="00021F1B"/>
    <w:rsid w:val="0002716E"/>
    <w:rsid w:val="00027E3B"/>
    <w:rsid w:val="000405D1"/>
    <w:rsid w:val="0004107F"/>
    <w:rsid w:val="00041B41"/>
    <w:rsid w:val="0004264B"/>
    <w:rsid w:val="00044872"/>
    <w:rsid w:val="00044A8E"/>
    <w:rsid w:val="00047778"/>
    <w:rsid w:val="00047B67"/>
    <w:rsid w:val="00055AB1"/>
    <w:rsid w:val="00062DB4"/>
    <w:rsid w:val="000647CA"/>
    <w:rsid w:val="00073FAE"/>
    <w:rsid w:val="000755F1"/>
    <w:rsid w:val="000836EF"/>
    <w:rsid w:val="00096F97"/>
    <w:rsid w:val="000B1167"/>
    <w:rsid w:val="000C5188"/>
    <w:rsid w:val="000D35A7"/>
    <w:rsid w:val="000D3A90"/>
    <w:rsid w:val="000F75FA"/>
    <w:rsid w:val="00101BA9"/>
    <w:rsid w:val="0010542D"/>
    <w:rsid w:val="00116C17"/>
    <w:rsid w:val="00123BE2"/>
    <w:rsid w:val="00123E06"/>
    <w:rsid w:val="001304B4"/>
    <w:rsid w:val="00132050"/>
    <w:rsid w:val="00134162"/>
    <w:rsid w:val="00141967"/>
    <w:rsid w:val="00144684"/>
    <w:rsid w:val="00147DBC"/>
    <w:rsid w:val="00150746"/>
    <w:rsid w:val="00153E2A"/>
    <w:rsid w:val="00162709"/>
    <w:rsid w:val="00163CAE"/>
    <w:rsid w:val="00164723"/>
    <w:rsid w:val="00185467"/>
    <w:rsid w:val="00187FEC"/>
    <w:rsid w:val="00194C23"/>
    <w:rsid w:val="001A103F"/>
    <w:rsid w:val="001A1E2A"/>
    <w:rsid w:val="001B7384"/>
    <w:rsid w:val="001C2D02"/>
    <w:rsid w:val="001D0358"/>
    <w:rsid w:val="001D488B"/>
    <w:rsid w:val="001D59B1"/>
    <w:rsid w:val="001D6FB8"/>
    <w:rsid w:val="001E0782"/>
    <w:rsid w:val="001E6AE8"/>
    <w:rsid w:val="00210A26"/>
    <w:rsid w:val="00210A8A"/>
    <w:rsid w:val="00212485"/>
    <w:rsid w:val="00214280"/>
    <w:rsid w:val="002146A0"/>
    <w:rsid w:val="0022180C"/>
    <w:rsid w:val="00223761"/>
    <w:rsid w:val="0024167B"/>
    <w:rsid w:val="002425FC"/>
    <w:rsid w:val="00245E25"/>
    <w:rsid w:val="002507A1"/>
    <w:rsid w:val="00252A81"/>
    <w:rsid w:val="00252FB2"/>
    <w:rsid w:val="002604F0"/>
    <w:rsid w:val="00261C88"/>
    <w:rsid w:val="00272901"/>
    <w:rsid w:val="00282DDB"/>
    <w:rsid w:val="00292F2C"/>
    <w:rsid w:val="00297D1D"/>
    <w:rsid w:val="002A7E21"/>
    <w:rsid w:val="002C2B58"/>
    <w:rsid w:val="002D17B8"/>
    <w:rsid w:val="002D39A7"/>
    <w:rsid w:val="002D4CCC"/>
    <w:rsid w:val="002E0009"/>
    <w:rsid w:val="002E0968"/>
    <w:rsid w:val="002E65A0"/>
    <w:rsid w:val="002F3EEE"/>
    <w:rsid w:val="002F75A2"/>
    <w:rsid w:val="0030401F"/>
    <w:rsid w:val="003066E9"/>
    <w:rsid w:val="00312E88"/>
    <w:rsid w:val="00313416"/>
    <w:rsid w:val="00317BB3"/>
    <w:rsid w:val="00321F9C"/>
    <w:rsid w:val="00327FF1"/>
    <w:rsid w:val="0033179D"/>
    <w:rsid w:val="0035272C"/>
    <w:rsid w:val="00355D73"/>
    <w:rsid w:val="00360CE1"/>
    <w:rsid w:val="00372ECF"/>
    <w:rsid w:val="00374DD5"/>
    <w:rsid w:val="003752DF"/>
    <w:rsid w:val="00375F8A"/>
    <w:rsid w:val="00377E40"/>
    <w:rsid w:val="00387037"/>
    <w:rsid w:val="003A6284"/>
    <w:rsid w:val="003B105B"/>
    <w:rsid w:val="003B2930"/>
    <w:rsid w:val="003B2E1E"/>
    <w:rsid w:val="003B373F"/>
    <w:rsid w:val="003D5B9D"/>
    <w:rsid w:val="003D6F3F"/>
    <w:rsid w:val="003F2F75"/>
    <w:rsid w:val="003F6AD5"/>
    <w:rsid w:val="00405DCE"/>
    <w:rsid w:val="004119A3"/>
    <w:rsid w:val="00412346"/>
    <w:rsid w:val="004146EF"/>
    <w:rsid w:val="00416C5D"/>
    <w:rsid w:val="00420057"/>
    <w:rsid w:val="004403D9"/>
    <w:rsid w:val="00455B00"/>
    <w:rsid w:val="00463EB0"/>
    <w:rsid w:val="00463F38"/>
    <w:rsid w:val="00464BDE"/>
    <w:rsid w:val="004734D9"/>
    <w:rsid w:val="00473600"/>
    <w:rsid w:val="00477E2F"/>
    <w:rsid w:val="0048543F"/>
    <w:rsid w:val="00495E97"/>
    <w:rsid w:val="004971B0"/>
    <w:rsid w:val="004A5C0A"/>
    <w:rsid w:val="004A6CBB"/>
    <w:rsid w:val="004A6E22"/>
    <w:rsid w:val="004B6CA6"/>
    <w:rsid w:val="004B7EBA"/>
    <w:rsid w:val="004C1567"/>
    <w:rsid w:val="004D076D"/>
    <w:rsid w:val="004D7F14"/>
    <w:rsid w:val="004E018D"/>
    <w:rsid w:val="004E15E9"/>
    <w:rsid w:val="004E34CF"/>
    <w:rsid w:val="004E7857"/>
    <w:rsid w:val="004F0B36"/>
    <w:rsid w:val="004F3C9E"/>
    <w:rsid w:val="004F3F73"/>
    <w:rsid w:val="004F494D"/>
    <w:rsid w:val="005011EA"/>
    <w:rsid w:val="005041E9"/>
    <w:rsid w:val="00507E07"/>
    <w:rsid w:val="00513DC7"/>
    <w:rsid w:val="00517F3B"/>
    <w:rsid w:val="00521155"/>
    <w:rsid w:val="00523C92"/>
    <w:rsid w:val="00533130"/>
    <w:rsid w:val="005336E7"/>
    <w:rsid w:val="00542050"/>
    <w:rsid w:val="0055436E"/>
    <w:rsid w:val="00554E9C"/>
    <w:rsid w:val="005613CE"/>
    <w:rsid w:val="0056668C"/>
    <w:rsid w:val="00570356"/>
    <w:rsid w:val="00572540"/>
    <w:rsid w:val="005728B9"/>
    <w:rsid w:val="00593AC9"/>
    <w:rsid w:val="00596041"/>
    <w:rsid w:val="00596BD3"/>
    <w:rsid w:val="005A6E9F"/>
    <w:rsid w:val="005B0E75"/>
    <w:rsid w:val="005C043A"/>
    <w:rsid w:val="005C58E8"/>
    <w:rsid w:val="005D169C"/>
    <w:rsid w:val="005D54AB"/>
    <w:rsid w:val="005D6351"/>
    <w:rsid w:val="005D7114"/>
    <w:rsid w:val="005E4463"/>
    <w:rsid w:val="005F020D"/>
    <w:rsid w:val="005F34D4"/>
    <w:rsid w:val="006027D6"/>
    <w:rsid w:val="00602992"/>
    <w:rsid w:val="00611E2C"/>
    <w:rsid w:val="00620843"/>
    <w:rsid w:val="00622A59"/>
    <w:rsid w:val="006340FD"/>
    <w:rsid w:val="00646918"/>
    <w:rsid w:val="00653575"/>
    <w:rsid w:val="00661F2F"/>
    <w:rsid w:val="00667444"/>
    <w:rsid w:val="00672BD1"/>
    <w:rsid w:val="00682835"/>
    <w:rsid w:val="006965FB"/>
    <w:rsid w:val="006A5A82"/>
    <w:rsid w:val="006A6AFB"/>
    <w:rsid w:val="006B11FD"/>
    <w:rsid w:val="006B5614"/>
    <w:rsid w:val="006C36C5"/>
    <w:rsid w:val="006E4606"/>
    <w:rsid w:val="006E550F"/>
    <w:rsid w:val="006F07AB"/>
    <w:rsid w:val="006F4C58"/>
    <w:rsid w:val="00713AB8"/>
    <w:rsid w:val="00721F40"/>
    <w:rsid w:val="00725FDB"/>
    <w:rsid w:val="00727E84"/>
    <w:rsid w:val="007308D1"/>
    <w:rsid w:val="00730ED3"/>
    <w:rsid w:val="00736125"/>
    <w:rsid w:val="00740B4F"/>
    <w:rsid w:val="00750211"/>
    <w:rsid w:val="0075301B"/>
    <w:rsid w:val="00753A78"/>
    <w:rsid w:val="00760158"/>
    <w:rsid w:val="0076044A"/>
    <w:rsid w:val="00774E87"/>
    <w:rsid w:val="00781759"/>
    <w:rsid w:val="007828FB"/>
    <w:rsid w:val="0078309A"/>
    <w:rsid w:val="007841DB"/>
    <w:rsid w:val="007A116C"/>
    <w:rsid w:val="007A14C8"/>
    <w:rsid w:val="007A4936"/>
    <w:rsid w:val="007C02B1"/>
    <w:rsid w:val="007C159B"/>
    <w:rsid w:val="007D24D1"/>
    <w:rsid w:val="007D330A"/>
    <w:rsid w:val="007D556B"/>
    <w:rsid w:val="007E32B5"/>
    <w:rsid w:val="007F4D91"/>
    <w:rsid w:val="00802127"/>
    <w:rsid w:val="008067F4"/>
    <w:rsid w:val="00806CC2"/>
    <w:rsid w:val="0081061A"/>
    <w:rsid w:val="0081490F"/>
    <w:rsid w:val="00827041"/>
    <w:rsid w:val="00836F2E"/>
    <w:rsid w:val="00845DFB"/>
    <w:rsid w:val="00847F16"/>
    <w:rsid w:val="008571E4"/>
    <w:rsid w:val="0085749D"/>
    <w:rsid w:val="008A043B"/>
    <w:rsid w:val="008C7273"/>
    <w:rsid w:val="008E36A0"/>
    <w:rsid w:val="008E4467"/>
    <w:rsid w:val="008E4C1C"/>
    <w:rsid w:val="008E76DC"/>
    <w:rsid w:val="008F2F03"/>
    <w:rsid w:val="00910296"/>
    <w:rsid w:val="00912106"/>
    <w:rsid w:val="009178E8"/>
    <w:rsid w:val="00926057"/>
    <w:rsid w:val="00934EA9"/>
    <w:rsid w:val="00963F98"/>
    <w:rsid w:val="009665DA"/>
    <w:rsid w:val="00966E9B"/>
    <w:rsid w:val="00972FFB"/>
    <w:rsid w:val="00991379"/>
    <w:rsid w:val="009C0D90"/>
    <w:rsid w:val="009C2D8E"/>
    <w:rsid w:val="009D1649"/>
    <w:rsid w:val="009E1E78"/>
    <w:rsid w:val="009E3828"/>
    <w:rsid w:val="009E6E86"/>
    <w:rsid w:val="00A0205E"/>
    <w:rsid w:val="00A12DEA"/>
    <w:rsid w:val="00A460FE"/>
    <w:rsid w:val="00A5050D"/>
    <w:rsid w:val="00A5301C"/>
    <w:rsid w:val="00A56604"/>
    <w:rsid w:val="00A61235"/>
    <w:rsid w:val="00A66D49"/>
    <w:rsid w:val="00A73B71"/>
    <w:rsid w:val="00A76D79"/>
    <w:rsid w:val="00A819BD"/>
    <w:rsid w:val="00A81E51"/>
    <w:rsid w:val="00A85EA0"/>
    <w:rsid w:val="00A86B41"/>
    <w:rsid w:val="00AA6EBB"/>
    <w:rsid w:val="00AD10F4"/>
    <w:rsid w:val="00AE4FA3"/>
    <w:rsid w:val="00AF4192"/>
    <w:rsid w:val="00AF718E"/>
    <w:rsid w:val="00B02F35"/>
    <w:rsid w:val="00B037A3"/>
    <w:rsid w:val="00B0681A"/>
    <w:rsid w:val="00B15E37"/>
    <w:rsid w:val="00B23EE1"/>
    <w:rsid w:val="00B24135"/>
    <w:rsid w:val="00B365E4"/>
    <w:rsid w:val="00B37C0D"/>
    <w:rsid w:val="00B37D73"/>
    <w:rsid w:val="00B40267"/>
    <w:rsid w:val="00B52522"/>
    <w:rsid w:val="00B569C8"/>
    <w:rsid w:val="00B6366E"/>
    <w:rsid w:val="00B85AAD"/>
    <w:rsid w:val="00B876A9"/>
    <w:rsid w:val="00B879AC"/>
    <w:rsid w:val="00B92229"/>
    <w:rsid w:val="00B95210"/>
    <w:rsid w:val="00BA389C"/>
    <w:rsid w:val="00BA5543"/>
    <w:rsid w:val="00BB109E"/>
    <w:rsid w:val="00BB20DA"/>
    <w:rsid w:val="00BB5136"/>
    <w:rsid w:val="00BB6B55"/>
    <w:rsid w:val="00BC60BE"/>
    <w:rsid w:val="00BD1A13"/>
    <w:rsid w:val="00BE5EEB"/>
    <w:rsid w:val="00BF25BA"/>
    <w:rsid w:val="00BF2933"/>
    <w:rsid w:val="00BF3FAD"/>
    <w:rsid w:val="00C035C1"/>
    <w:rsid w:val="00C07876"/>
    <w:rsid w:val="00C13329"/>
    <w:rsid w:val="00C2036A"/>
    <w:rsid w:val="00C32A46"/>
    <w:rsid w:val="00C37043"/>
    <w:rsid w:val="00C41807"/>
    <w:rsid w:val="00C46087"/>
    <w:rsid w:val="00C4767B"/>
    <w:rsid w:val="00C56C5D"/>
    <w:rsid w:val="00C57FF3"/>
    <w:rsid w:val="00C74518"/>
    <w:rsid w:val="00C8003B"/>
    <w:rsid w:val="00C85C2C"/>
    <w:rsid w:val="00C8607C"/>
    <w:rsid w:val="00CA7178"/>
    <w:rsid w:val="00CB56B7"/>
    <w:rsid w:val="00CB74AF"/>
    <w:rsid w:val="00CE02F1"/>
    <w:rsid w:val="00CE0F1B"/>
    <w:rsid w:val="00CE316B"/>
    <w:rsid w:val="00CE5E57"/>
    <w:rsid w:val="00CF5E84"/>
    <w:rsid w:val="00D034B8"/>
    <w:rsid w:val="00D05EE5"/>
    <w:rsid w:val="00D12EBE"/>
    <w:rsid w:val="00D15455"/>
    <w:rsid w:val="00D177EE"/>
    <w:rsid w:val="00D314F6"/>
    <w:rsid w:val="00D33AA4"/>
    <w:rsid w:val="00D44790"/>
    <w:rsid w:val="00D44919"/>
    <w:rsid w:val="00D550BC"/>
    <w:rsid w:val="00D85CB8"/>
    <w:rsid w:val="00D92A75"/>
    <w:rsid w:val="00D935CA"/>
    <w:rsid w:val="00DA12EA"/>
    <w:rsid w:val="00DB23AE"/>
    <w:rsid w:val="00DC56C0"/>
    <w:rsid w:val="00DC5E08"/>
    <w:rsid w:val="00DD169E"/>
    <w:rsid w:val="00DD1918"/>
    <w:rsid w:val="00DD5F00"/>
    <w:rsid w:val="00DD75E0"/>
    <w:rsid w:val="00DE7B4E"/>
    <w:rsid w:val="00DF1C4A"/>
    <w:rsid w:val="00DF5F31"/>
    <w:rsid w:val="00E03FD5"/>
    <w:rsid w:val="00E06E37"/>
    <w:rsid w:val="00E1430C"/>
    <w:rsid w:val="00E20458"/>
    <w:rsid w:val="00E26FE0"/>
    <w:rsid w:val="00E52ECA"/>
    <w:rsid w:val="00E60ACB"/>
    <w:rsid w:val="00E62EAC"/>
    <w:rsid w:val="00E65859"/>
    <w:rsid w:val="00E73436"/>
    <w:rsid w:val="00EB6654"/>
    <w:rsid w:val="00EC00E2"/>
    <w:rsid w:val="00EC0547"/>
    <w:rsid w:val="00ED0C21"/>
    <w:rsid w:val="00EE1896"/>
    <w:rsid w:val="00EE27A5"/>
    <w:rsid w:val="00EF29FA"/>
    <w:rsid w:val="00EF466F"/>
    <w:rsid w:val="00F14CE4"/>
    <w:rsid w:val="00F15FCD"/>
    <w:rsid w:val="00F20266"/>
    <w:rsid w:val="00F20DDE"/>
    <w:rsid w:val="00F2338A"/>
    <w:rsid w:val="00F24DC7"/>
    <w:rsid w:val="00F3242D"/>
    <w:rsid w:val="00F32906"/>
    <w:rsid w:val="00F3595D"/>
    <w:rsid w:val="00F36585"/>
    <w:rsid w:val="00F52195"/>
    <w:rsid w:val="00F63B4D"/>
    <w:rsid w:val="00F64E67"/>
    <w:rsid w:val="00F727D0"/>
    <w:rsid w:val="00F81032"/>
    <w:rsid w:val="00FA2199"/>
    <w:rsid w:val="00FA5E3C"/>
    <w:rsid w:val="00FC3E4D"/>
    <w:rsid w:val="00FC6AFB"/>
    <w:rsid w:val="00FE0129"/>
    <w:rsid w:val="00FE6719"/>
    <w:rsid w:val="00FF2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5C42F"/>
  <w15:docId w15:val="{81C6FDD9-9DF8-412F-BDF2-B9556397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rFonts w:ascii="Arial" w:eastAsia="Arial" w:hAnsi="Arial" w:cs="Arial"/>
      <w:b/>
      <w:sz w:val="26"/>
    </w:rPr>
  </w:style>
  <w:style w:type="paragraph" w:styleId="Heading3">
    <w:name w:val="heading 3"/>
    <w:basedOn w:val="Normal"/>
    <w:next w:val="Normal"/>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pPr>
      <w:spacing w:before="120" w:after="120"/>
      <w:contextualSpacing/>
      <w:outlineLvl w:val="3"/>
    </w:pPr>
    <w:rPr>
      <w:rFonts w:ascii="Palatino" w:eastAsia="Palatino" w:hAnsi="Palatino" w:cs="Palatino"/>
      <w:b/>
      <w:sz w:val="24"/>
    </w:rPr>
  </w:style>
  <w:style w:type="paragraph" w:styleId="Heading5">
    <w:name w:val="heading 5"/>
    <w:basedOn w:val="Normal"/>
    <w:next w:val="Normal"/>
    <w:pPr>
      <w:spacing w:before="120" w:after="120"/>
      <w:contextualSpacing/>
      <w:outlineLvl w:val="4"/>
    </w:pPr>
    <w:rPr>
      <w:rFonts w:ascii="Arial" w:eastAsia="Arial" w:hAnsi="Arial" w:cs="Arial"/>
      <w:b/>
      <w:sz w:val="22"/>
    </w:rPr>
  </w:style>
  <w:style w:type="paragraph" w:styleId="Heading6">
    <w:name w:val="heading 6"/>
    <w:basedOn w:val="Normal"/>
    <w:next w:val="Normal"/>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HTMLPreformatted">
    <w:name w:val="HTML Preformatted"/>
    <w:basedOn w:val="Normal"/>
    <w:link w:val="HTMLPreformattedChar"/>
    <w:uiPriority w:val="99"/>
    <w:semiHidden/>
    <w:unhideWhenUsed/>
    <w:rsid w:val="007C1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auto"/>
      <w:sz w:val="20"/>
      <w:lang w:val="en-US"/>
    </w:rPr>
  </w:style>
  <w:style w:type="character" w:customStyle="1" w:styleId="HTMLPreformattedChar">
    <w:name w:val="HTML Preformatted Char"/>
    <w:basedOn w:val="DefaultParagraphFont"/>
    <w:link w:val="HTMLPreformatted"/>
    <w:uiPriority w:val="99"/>
    <w:semiHidden/>
    <w:rsid w:val="007C159B"/>
    <w:rPr>
      <w:rFonts w:ascii="Courier New" w:hAnsi="Courier New" w:cs="Courier New"/>
      <w:color w:val="auto"/>
      <w:sz w:val="20"/>
      <w:lang w:val="en-US"/>
    </w:rPr>
  </w:style>
  <w:style w:type="paragraph" w:styleId="NormalWeb">
    <w:name w:val="Normal (Web)"/>
    <w:basedOn w:val="Normal"/>
    <w:uiPriority w:val="99"/>
    <w:semiHidden/>
    <w:unhideWhenUsed/>
    <w:rsid w:val="007C159B"/>
    <w:pPr>
      <w:spacing w:before="100" w:beforeAutospacing="1" w:after="100" w:afterAutospacing="1"/>
      <w:jc w:val="left"/>
    </w:pPr>
    <w:rPr>
      <w:color w:val="auto"/>
      <w:sz w:val="24"/>
      <w:szCs w:val="24"/>
      <w:lang w:val="en-US"/>
    </w:rPr>
  </w:style>
  <w:style w:type="paragraph" w:customStyle="1" w:styleId="Default">
    <w:name w:val="Default"/>
    <w:rsid w:val="00554E9C"/>
    <w:pPr>
      <w:autoSpaceDE w:val="0"/>
      <w:autoSpaceDN w:val="0"/>
      <w:adjustRightInd w:val="0"/>
      <w:jc w:val="left"/>
    </w:pPr>
    <w:rPr>
      <w:color w:val="000000"/>
      <w:sz w:val="24"/>
      <w:szCs w:val="24"/>
      <w:lang w:val="en-US"/>
    </w:rPr>
  </w:style>
  <w:style w:type="paragraph" w:styleId="ListParagraph">
    <w:name w:val="List Paragraph"/>
    <w:basedOn w:val="Normal"/>
    <w:uiPriority w:val="34"/>
    <w:qFormat/>
    <w:rsid w:val="00753A78"/>
    <w:pPr>
      <w:ind w:left="720"/>
      <w:contextualSpacing/>
    </w:pPr>
  </w:style>
  <w:style w:type="paragraph" w:customStyle="1" w:styleId="oj-doc-ti">
    <w:name w:val="oj-doc-ti"/>
    <w:basedOn w:val="Normal"/>
    <w:rsid w:val="004D7F14"/>
    <w:pPr>
      <w:spacing w:before="100" w:beforeAutospacing="1" w:after="100" w:afterAutospacing="1"/>
      <w:jc w:val="left"/>
    </w:pPr>
    <w:rPr>
      <w:color w:val="auto"/>
      <w:sz w:val="24"/>
      <w:szCs w:val="24"/>
      <w:lang w:val="en-US"/>
    </w:rPr>
  </w:style>
  <w:style w:type="character" w:styleId="CommentReference">
    <w:name w:val="annotation reference"/>
    <w:basedOn w:val="DefaultParagraphFont"/>
    <w:uiPriority w:val="99"/>
    <w:semiHidden/>
    <w:unhideWhenUsed/>
    <w:rsid w:val="006E4606"/>
    <w:rPr>
      <w:sz w:val="16"/>
      <w:szCs w:val="16"/>
    </w:rPr>
  </w:style>
  <w:style w:type="paragraph" w:styleId="CommentText">
    <w:name w:val="annotation text"/>
    <w:basedOn w:val="Normal"/>
    <w:link w:val="CommentTextChar"/>
    <w:uiPriority w:val="99"/>
    <w:unhideWhenUsed/>
    <w:rsid w:val="006E4606"/>
    <w:rPr>
      <w:sz w:val="20"/>
    </w:rPr>
  </w:style>
  <w:style w:type="character" w:customStyle="1" w:styleId="CommentTextChar">
    <w:name w:val="Comment Text Char"/>
    <w:basedOn w:val="DefaultParagraphFont"/>
    <w:link w:val="CommentText"/>
    <w:uiPriority w:val="99"/>
    <w:rsid w:val="006E4606"/>
    <w:rPr>
      <w:sz w:val="20"/>
    </w:rPr>
  </w:style>
  <w:style w:type="paragraph" w:styleId="CommentSubject">
    <w:name w:val="annotation subject"/>
    <w:basedOn w:val="CommentText"/>
    <w:next w:val="CommentText"/>
    <w:link w:val="CommentSubjectChar"/>
    <w:uiPriority w:val="99"/>
    <w:semiHidden/>
    <w:unhideWhenUsed/>
    <w:rsid w:val="006E4606"/>
    <w:rPr>
      <w:b/>
      <w:bCs/>
    </w:rPr>
  </w:style>
  <w:style w:type="character" w:customStyle="1" w:styleId="CommentSubjectChar">
    <w:name w:val="Comment Subject Char"/>
    <w:basedOn w:val="CommentTextChar"/>
    <w:link w:val="CommentSubject"/>
    <w:uiPriority w:val="99"/>
    <w:semiHidden/>
    <w:rsid w:val="006E4606"/>
    <w:rPr>
      <w:b/>
      <w:bCs/>
      <w:sz w:val="20"/>
    </w:rPr>
  </w:style>
  <w:style w:type="paragraph" w:styleId="BalloonText">
    <w:name w:val="Balloon Text"/>
    <w:basedOn w:val="Normal"/>
    <w:link w:val="BalloonTextChar"/>
    <w:uiPriority w:val="99"/>
    <w:semiHidden/>
    <w:unhideWhenUsed/>
    <w:rsid w:val="00AF41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4192"/>
    <w:rPr>
      <w:rFonts w:ascii="Segoe UI" w:hAnsi="Segoe UI" w:cs="Segoe UI"/>
      <w:sz w:val="18"/>
      <w:szCs w:val="18"/>
    </w:rPr>
  </w:style>
  <w:style w:type="paragraph" w:styleId="Footer">
    <w:name w:val="footer"/>
    <w:basedOn w:val="Normal"/>
    <w:link w:val="FooterChar"/>
    <w:uiPriority w:val="99"/>
    <w:unhideWhenUsed/>
    <w:rsid w:val="00E65859"/>
    <w:pPr>
      <w:tabs>
        <w:tab w:val="center" w:pos="4153"/>
        <w:tab w:val="right" w:pos="8306"/>
      </w:tabs>
    </w:pPr>
  </w:style>
  <w:style w:type="character" w:customStyle="1" w:styleId="FooterChar">
    <w:name w:val="Footer Char"/>
    <w:basedOn w:val="DefaultParagraphFont"/>
    <w:link w:val="Footer"/>
    <w:uiPriority w:val="99"/>
    <w:rsid w:val="00E65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380391">
      <w:bodyDiv w:val="1"/>
      <w:marLeft w:val="0"/>
      <w:marRight w:val="0"/>
      <w:marTop w:val="0"/>
      <w:marBottom w:val="0"/>
      <w:divBdr>
        <w:top w:val="none" w:sz="0" w:space="0" w:color="auto"/>
        <w:left w:val="none" w:sz="0" w:space="0" w:color="auto"/>
        <w:bottom w:val="none" w:sz="0" w:space="0" w:color="auto"/>
        <w:right w:val="none" w:sz="0" w:space="0" w:color="auto"/>
      </w:divBdr>
    </w:div>
    <w:div w:id="900872508">
      <w:bodyDiv w:val="1"/>
      <w:marLeft w:val="0"/>
      <w:marRight w:val="0"/>
      <w:marTop w:val="0"/>
      <w:marBottom w:val="0"/>
      <w:divBdr>
        <w:top w:val="none" w:sz="0" w:space="0" w:color="auto"/>
        <w:left w:val="none" w:sz="0" w:space="0" w:color="auto"/>
        <w:bottom w:val="none" w:sz="0" w:space="0" w:color="auto"/>
        <w:right w:val="none" w:sz="0" w:space="0" w:color="auto"/>
      </w:divBdr>
    </w:div>
    <w:div w:id="1178884963">
      <w:bodyDiv w:val="1"/>
      <w:marLeft w:val="0"/>
      <w:marRight w:val="0"/>
      <w:marTop w:val="0"/>
      <w:marBottom w:val="0"/>
      <w:divBdr>
        <w:top w:val="none" w:sz="0" w:space="0" w:color="auto"/>
        <w:left w:val="none" w:sz="0" w:space="0" w:color="auto"/>
        <w:bottom w:val="none" w:sz="0" w:space="0" w:color="auto"/>
        <w:right w:val="none" w:sz="0" w:space="0" w:color="auto"/>
      </w:divBdr>
    </w:div>
    <w:div w:id="1472555090">
      <w:bodyDiv w:val="1"/>
      <w:marLeft w:val="0"/>
      <w:marRight w:val="0"/>
      <w:marTop w:val="0"/>
      <w:marBottom w:val="0"/>
      <w:divBdr>
        <w:top w:val="none" w:sz="0" w:space="0" w:color="auto"/>
        <w:left w:val="none" w:sz="0" w:space="0" w:color="auto"/>
        <w:bottom w:val="none" w:sz="0" w:space="0" w:color="auto"/>
        <w:right w:val="none" w:sz="0" w:space="0" w:color="auto"/>
      </w:divBdr>
    </w:div>
    <w:div w:id="1904440372">
      <w:bodyDiv w:val="1"/>
      <w:marLeft w:val="0"/>
      <w:marRight w:val="0"/>
      <w:marTop w:val="0"/>
      <w:marBottom w:val="0"/>
      <w:divBdr>
        <w:top w:val="none" w:sz="0" w:space="0" w:color="auto"/>
        <w:left w:val="none" w:sz="0" w:space="0" w:color="auto"/>
        <w:bottom w:val="none" w:sz="0" w:space="0" w:color="auto"/>
        <w:right w:val="none" w:sz="0" w:space="0" w:color="auto"/>
      </w:divBdr>
    </w:div>
    <w:div w:id="2099594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8EC1D-0CCF-4EEC-8389-A0F49CDB7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61</Pages>
  <Words>11357</Words>
  <Characters>64738</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viedoklu_parskats_22-TA-2909.docx</vt:lpstr>
    </vt:vector>
  </TitlesOfParts>
  <Company>LR IEM</Company>
  <LinksUpToDate>false</LinksUpToDate>
  <CharactersWithSpaces>75944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viedoklu_parskats_22-TA-2909.docx</dc:title>
  <dc:creator>Andris Melkers</dc:creator>
  <cp:lastModifiedBy>Andris Melkers</cp:lastModifiedBy>
  <cp:revision>35</cp:revision>
  <dcterms:created xsi:type="dcterms:W3CDTF">2024-08-30T08:35:00Z</dcterms:created>
  <dcterms:modified xsi:type="dcterms:W3CDTF">2024-10-11T07:10:00Z</dcterms:modified>
</cp:coreProperties>
</file>