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22-TA-2096: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2022. gada 21. jūnija noteikumos Nr. 376 "Kārtība, kādā aprēķina un sadala valsts budžeta mērķdotāciju pedagogu darba samaksai pašvaldību vispārējās izglītības iestādēs un valsts augstskolu vispārējās vidējās izglītības iestādēs"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- 04.07.2022.)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gūtu pārliecību par to vai mērķdotācijas uz vienu izglītojamo pieaugums 2 euro apmērā ir pietiekams pirmsskolas pedagogu zemākās mēnešalgas likmes 970 euro nodrošināšanai, LIZDA lūdz anotāciju papildināt ar aprēķinu, kas pamato šo 2 euro pieaugumu, kā arī norādīt kopējo finansiālo ietekmi.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Aprēķini veikti izmantojot 2021./2022. mācību gada izglītojamo skaitu pirmsskolās un pārmaiņu no 942 eiro uz 970 eiro ietekmi uz bāzes (Rīgas valstspilsētas) rādītāju. Detalizēti aprēķini Excel formātā nosūtīti Latvijas Izglītības un zinātnes darbinieku arodbiedrībai (lizda@lizda.lv).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III sadaļā "Budžets" 6. apakšsadaļā ir noteikts "Finansējuma aprēķini doti grozījumu projektā Ministru kabineta 2016. gada 5. jūlija noteikumos Nr. 445 "Pedagogu darba samaksas noteikumi" (22-TA-1520) anotācijas III sadaļā.".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Lai mazinātu pašvaldībām aprēķinātās mērķdotācijas atšķirības, 2023./2024., 2024./2025. un 2025./2026. mācību gadā šo noteikumu </w:t>
            </w:r>
            <w:r w:rsidR="00000000" w:rsidRPr="00000000" w:rsidDel="00000000">
              <w:rPr>
                <w:rtl w:val="0"/>
              </w:rPr>
              <w:t xml:space="preserve">6.</w:t>
            </w:r>
            <w:r w:rsidR="00000000" w:rsidRPr="00000000" w:rsidDel="00000000">
              <w:rPr>
                <w:rtl w:val="0"/>
              </w:rPr>
              <w:t xml:space="preserve"> punktā norādītais reģionālais koeficients tiek koriģēts un mērķdotācijas aprēķinā ministrija piemēro izlīdzināšanas koeficientu,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 – pārejas perioda izlīdzināšanas koeficients;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 2022./2023. mācību gada mērķdotācijas apmērs, kas iegūts, piemērojot šo noteikumu 24.1. un 24.2.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 2022./2023. mācību gada mērķdotācijas apmērs, kas iegūts atbilstoši šo noteikumu regulējumam, nepiemērojot šo noteikumu </w:t>
            </w:r>
            <w:r w:rsidR="00000000" w:rsidRPr="00000000" w:rsidDel="00000000">
              <w:rPr>
                <w:rtl w:val="0"/>
              </w:rPr>
              <w:t xml:space="preserve">6.</w:t>
            </w:r>
            <w:r w:rsidR="00000000" w:rsidRPr="00000000" w:rsidDel="00000000">
              <w:rPr>
                <w:rtl w:val="0"/>
              </w:rPr>
              <w:t xml:space="preserve"> punktā norādīto reģionālo koeficientu.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- 04.07.2022.)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lūdz veikt tehniskas korekcijas - pie formulas skaidrojuma "a" koriģēt atsauci uz noteikumu apakšpunktiem 24.1. un 24.2. vietā jābūt norādei uz 23.1. un 23.2.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Lai mazinātu pašvaldībām aprēķinātās mērķdotācijas atšķirības, 2023./2024., 2024./2025. un 2025./2026. mācību gadā šo noteikumu 6. punktā norādītais reģionālais koeficients tiek koriģēts un mērķdotācijas aprēķinā ministrija piemēro izlīdzināšanas koeficientu,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 – pārejas perioda izlīdzināšanas koeficients;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 2022./2023. mācību gada mērķdotācijas apmērs, kas iegūts, piemērojot šo noteikumu 23.1. un 23.2.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 2022./2023. mācību gada mērķdotācijas apmērs, kas iegūts atbilstoši šo noteikumu regulējumam, nepiemērojot šo noteikumu 6. punktā norādīto reģionālo koeficientu.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Lai mazinātu pašvaldībām aprēķinātās mērķdotācijas atšķirības, 2023./2024., 2024./2025. un 2025./2026. mācību gadā šo noteikumu </w:t>
            </w:r>
            <w:r w:rsidR="00000000" w:rsidRPr="00000000" w:rsidDel="00000000">
              <w:rPr>
                <w:rtl w:val="0"/>
              </w:rPr>
              <w:t xml:space="preserve">6.</w:t>
            </w:r>
            <w:r w:rsidR="00000000" w:rsidRPr="00000000" w:rsidDel="00000000">
              <w:rPr>
                <w:rtl w:val="0"/>
              </w:rPr>
              <w:t xml:space="preserve"> punktā norādītais reģionālais koeficients tiek koriģēts un mērķdotācijas aprēķinā ministrija piemēro izlīdzināšanas koeficientu,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 – pārejas perioda izlīdzināšanas koeficients;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 2022./2023. mācību gada mērķdotācijas apmērs, kas iegūts, piemērojot šo noteikumu 23.1. un 23.2.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 2022./2023. mācību gada mērķdotācijas apmērs, kas iegūts atbilstoši šo noteikumu regulējumam, nepiemērojot šo noteikumu </w:t>
            </w:r>
            <w:r w:rsidR="00000000" w:rsidRPr="00000000" w:rsidDel="00000000">
              <w:rPr>
                <w:rtl w:val="0"/>
              </w:rPr>
              <w:t xml:space="preserve">6.</w:t>
            </w:r>
            <w:r w:rsidR="00000000" w:rsidRPr="00000000" w:rsidDel="00000000">
              <w:rPr>
                <w:rtl w:val="0"/>
              </w:rPr>
              <w:t xml:space="preserve"> punktā norādīto reģionālo koeficientu.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tiesību akta projekta "Grozījums Ministru kabineta 2022. gada 21. jūnija noteikumos Nr. 376 "Kārtība, kādā aprēķina un sadala valsts budžeta mērķdotāciju pedagogu darba samaksai pašvaldību vispārējās izglītības iestādēs un valsts augstskolu vispārējās vidējās izglītības iestādēs"" (turpmāk - projekts) sākotnējās ietekmes (ex-ante) novērtējuma ziņojuma (turpmāk - anotācija) 1.3. apakšsadaļā "Pašreizējā situācija" ietverto informāciju, ņemot vērā, ka attiecīgās anotācijas apakšsadaļā minētie Ministru kabineta noteikumi ir pieņemti. Līdz ar to nepieciešams ietvert atsauci uz tiem, norādot to pieņemšanas datumu un nosaukumu (proti, Ministru kabineta 2022. gada 21. jūnija noteikumi Nr. 376 "Kārtība, kādā aprēķina un sadala valsts budžeta mērķdotāciju pedagogu darba samaksai pašvaldību vispārējās izglītības iestādēs un valsts augstskolu vispārējās vidējās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precizēt anotāciju, izslēdzot no tās tekstu "spēkā esošā noteikumu redakcija", jo minētais neatbilst faktiskai situācijai, proti, Ministru kabineta 2022. gada 21. jūnija noteikumi Nr. 376 "Kārtība, kādā aprēķina un sadala valsts budžeta mērķdotāciju pedagogu darba samaksai pašvaldību vispārējās izglītības iestādēs un valsts augstskolu vispārējās vidējās izglītības iestādēs" stāsies spēkā 2022. gada 1. septembrī.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aktu projekta sākotnējās ietekmes (ex-ante) novērtējuma ziņojuma (anotācijas) 1.3. apakšsadaļā "Pašreizējā situācijā" veikts atbilstošais prezicējums, attiecīgo apakšsadaļu izsakot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2022. gada 21. jūnija noteikumi Nr. 376 "Kārtība, kādā aprēķina un sadala valsts budžeta mērķdotāciju pedagogu darba samaksai pašvaldību vispārējās izglītības iestādēs un valsts augstskolu vispārējās vidējās izglītības iestādēs" ietver pirmsskolas izglītības izglītojamo mērķdotāciju uz vienu izglītojamo atbilstoši 2022. gada valsts budžetā paredzētajam finansējumam 942 </w:t>
            </w:r>
            <w:r w:rsidR="00000000" w:rsidRPr="00000000" w:rsidDel="00000000">
              <w:rPr>
                <w:i w:val="1"/>
                <w:rtl w:val="0"/>
              </w:rPr>
              <w:t xml:space="preserve">euro </w:t>
            </w:r>
            <w:r w:rsidR="00000000" w:rsidRPr="00000000" w:rsidDel="00000000">
              <w:rPr>
                <w:rtl w:val="0"/>
              </w:rPr>
              <w:t xml:space="preserve">zemākajai mēneša darba algas likmei pirmsskolas izglītības pedagogiem."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22-TA-2096</w:t>
    </w:r>
    <w:r>
      <w:br/>
    </w:r>
    <w:r w:rsidR="00000000" w:rsidRPr="00000000" w:rsidDel="00000000">
      <w:rPr>
        <w:rtl w:val="0"/>
      </w:rPr>
      <w:t xml:space="preserve">05.07.2022. 10.49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22-TA-2096</w:t>
    </w:r>
    <w:r>
      <w:br/>
    </w:r>
    <w:r w:rsidR="00000000" w:rsidRPr="00000000" w:rsidDel="00000000">
      <w:rPr>
        <w:rtl w:val="0"/>
      </w:rPr>
      <w:t xml:space="preserve">05.07.2022. 10.49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Izziņa_22-TA-2096.docx</dc:title>
</cp:coreProperties>
</file>

<file path=docProps/custom.xml><?xml version="1.0" encoding="utf-8"?>
<Properties xmlns="http://schemas.openxmlformats.org/officeDocument/2006/custom-properties" xmlns:vt="http://schemas.openxmlformats.org/officeDocument/2006/docPropsVTypes"/>
</file>