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pēc būtības līdzīgu iebildumu kā par saistītiem Ekonomikas ministrijas paralēli sagatavotajiem grozījumiem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 (Tiesību akta lietas ID 23-TA-1581) – t.i., Finanšu ministrija atbilstoši kompetencei nevar saskaņot finanšu pārdales 1.2.2.1 "Atbalsts un nodarbināto apmācībām" projektos, tā kā ir spēkā šādu rīcību ierobežojošs Ministru kabineta (MK) 2020. gada 22. septembra sēdes lēmums (prot. Nr. 55 30. § 2.1. punkts), kurš paredz projektos atbrīvoto ES fondu finansējumu novirzīt virssaistību negatīvas ietekmes uz valsts budžetu mazināšanai, t.sk. ietaupījumu nepārdalot citiem projektiem vai jaunām projekta darbībām.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 Bet Finanšu ministrija neiebilst pret jautājuma izskatīšanu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saskatām šādu budžetam neitrālu risinājumu  - ar MK noteikumu grozījumiem rosināto finansējuma pārdaļu ietvaros rosināt MK atļaut ātrāk uzsākt 2014.-2020. plānošanas perioda ietvaros nepieciešamās investīcijas atbalstam tirgus pārorientācijai, ārējo tirgus apgūšanai  ar nosacījumu, ka konkrētie projekti/izdevumi tiek “pārcelti” finansēšanai no 2021-2027. gada ES fondu plānošanas perioda programmas vai Atveseļošanas fonda , virzot attiecīgu MK lēmuma priekšlikumu 2024. gada otrā pusē. Rīcība pēc būtības būtu līdzīga kā EM specifiskā atbalsta mērķa 4.3.1 “Veicināt energoefektivitāti un vietējo AER izmantošanu centralizētajā siltumapgādē” gadījumā, kad ar MK protokollēmumu tika noteikts izstrādāt konkrētu rīcības plānu, paredzot 2014.-2020. plānošanas periodā papildu projektu izdevumus pārcelt uz 2021-2027. gada ES fondu plānošanas perioda programmu, lai mazinātu ar Ministru kabineta 2022. gada 8. marta sēdes protokollēmuma (prot. Nr. 13 37. §) 3. punktu piešķirto virssaistību negatīvo ietekmi uz vispārējās valdības budžeta bilanci. Tāpat iespējams scenārijs, kad, izvērtējot 2014.-2020. gadu plānošanas perioda noslēguma izdevumus 2024. gada vidū, tiek secināts, ka minētie 2014.-2020. gadu plānošanas perioda izdevumus tomēr nepieciešams atstāt darbības programmas ietvaros, lai saņemtu pilnu ES fondu piešķīrumu no EK, attiecīgi tad varētu rosināt pārskatīt izdevumu pārcelšanas nepieciešamības MK lēmumu. Aicinām EM izskatīt šāda risinājuma variantu un piedāvāt redakcijas MK noteikumu grozījumu un MK protokollēmuma projekta pakotnē.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ir atsaukusi finansējuma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par šī brīža 13.1.6. SAM finansējuma apmēru gan 1.2.2.1.,  gan 1.2.2.3. pasākumos, t.sk. par 1.2.2.1. pasākuma pamatpiešķīruma un REACT-EU finansējuma atlikumu, ņemot vērā, ka anotācijā iekļautā informācija ir nekorekta.  Atbilstoši KPVIS datiem uz 01.08.2023., 1.2.2.1. pasākuma ietvaros projektiem nepiesaistītais finansējums ir 84 866.76 euro (pamatpiešķīrums un REACT-EU finansējums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ir atsaukusi finansējuma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dzēšot rindkopu: </w:t>
            </w:r>
            <w:r w:rsidR="00000000" w:rsidRPr="00000000" w:rsidDel="00000000">
              <w:rPr>
                <w:i w:val="1"/>
                <w:rtl w:val="0"/>
              </w:rPr>
              <w:t xml:space="preserve">"Ņemot vērā iepriekš minēto Finansējuma saņēmējiem, kuriem ir aktuāli ir iespēja samazināt projektos plānotos rādītājus pēc noteikumu projekta apstiprināšanas, ja Finansējuma saņēmējs ir iesniedzis līguma grozījumus CFLA. CFLA pirms apstiprina Finansējuma saņēmēja iesniegtos līguma grozījumus, apzina aktuālo informāciju par sasniegtajiem rādītājiem Finansējuma saņēmējiem. Pēc informācijas saņemšanas CFLA veic finanšu korekciju samazinot sasniegto rādītāju attiecībā pret plānotajiem sākuma rādītājiem, bet vienlaikus nodrošina 65% sasniegto rādītāju izpildi, kas jāsasniedz līdz 2023. gada 31. decembrim, nepārsniedzot MK rīkojumā Nr. 259  iekļautos rādītājus (gan ERAF, gan REACT-EU).", </w:t>
            </w:r>
            <w:r w:rsidR="00000000" w:rsidRPr="00000000" w:rsidDel="00000000">
              <w:rPr>
                <w:rtl w:val="0"/>
              </w:rPr>
              <w:t xml:space="preserve">ņemot vērā, ka, izvērtējot finansējuma saņēmēju līguma grozījumus, CFLA nevar pārbaudīt un nodrošināt, ka precizētie sasniedzamie rādītāji projektos kopā veido vismaz 65% no MK rīkojumā Nr. 259 norādītajiem rādītājiem. Vienlaikus lūdzam papildināt noteikumu projektu ar visiem 1.2.2.1. pasākuma abu kārtu projektiem (piemēram kā pielikumu Nr.1.), kam ir izveidojies finansējuma atlikums, norādot REACT-EU un pamatpiešķiruma atlikuma apmēru sadalījumā pa fin. avotiem, katra projekta finansējumu un sasniedzamos 13.1.6. SAM rādītājus pēc līguma grozījumu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norādīto: </w:t>
            </w:r>
            <w:r w:rsidR="00000000" w:rsidRPr="00000000" w:rsidDel="00000000">
              <w:rPr>
                <w:i w:val="1"/>
                <w:rtl w:val="0"/>
              </w:rPr>
              <w:t xml:space="preserve">"Pēc noteikumu projekta apstiprināšanas, ja finanšu saņēmējs iesniedz līguma grozījumus, CFLA var samazināt līgumos iekļautos rādītājus, kas jāsasniedz līdz 2023. gada 31. decembrim, nepārsniedzot MK rīkojumā Nr. 259 iekļautos REACT-EU rādītājus - Personu skaits, kuras saņem nefinansiālu atbalstu (1008), Atbalstīto komersantu skaits (170), Atbalstīto komersantu skaits, kas saņem grantus (170). CFLA iespējams arī samazināt ERAF rādītājus, nepārsniedzot  MK rīkojumā Nr. 259 noteiktos ERAF rādītājus par personu skaitu, kuras saņem nefinansiālu atbalstu (34 320.00, 1.2.2.1. pasākumam 13 240), Atbalstīto komersantu skaitu (1300), Atbalstīto komersantu skaits, kas saņem grantus (1300) , lai būtu nodrošināma 65% sasniegto rādītāju izpilde attiecībā pret plānotajiem sākuma rādītājiem.", </w:t>
            </w:r>
            <w:r w:rsidR="00000000" w:rsidRPr="00000000" w:rsidDel="00000000">
              <w:rPr>
                <w:rtl w:val="0"/>
              </w:rPr>
              <w:t xml:space="preserve">saprotam, ka šīs rindkopas mērķis ir atļaut Finansējuma saņēmējiem, kuriem tas ir aktuāli, samazināt projektos plānotos rādītājus. Lūdzam anotācijā norādīt arī pamatojumu ERAF rādītāju samazināšanai (atbilstoši MK rīkojumam Nr. 259, Darbības programmā tiek samazināti tikai 13.1.6. SAM rādītāji) un skaidrus kritērijus, pēc kuriem CFLA var apstiprināt Finansējuma saņēmēja iesniegtos līguma grozījumus par rādītāju samazināšanu, lai tie nodrošinātu vienlīdzīgu attieksmi pret visiem Finansējuma saņēmējiem. Lūdzam arī anotācijā paredzēt, ka visus Finansējuma saņēmēju iesniegtos līguma grozījumus par rādītāju samazināšanu CFLA saskaņo ar Atbildīgo iestādi. Vienlaikus lūdzam skatīt CFLA iebildumu pie MK noteikumu 49.punkta.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 sniedzot ieskatu, kā CFLA veikt grozījumus līgumos ar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3.sadaļas 3.ailē atspoguļotais finansējuma pārdales apmērs, tajā skaitā sadalījumā pa finansējuma avotiem, nesakrīt ar noteikumu projekta 5. un 5.</w:t>
            </w:r>
            <w:r w:rsidR="00000000" w:rsidRPr="00000000" w:rsidDel="00000000">
              <w:rPr>
                <w:vertAlign w:val="superscript"/>
                <w:rtl w:val="0"/>
              </w:rPr>
              <w:t xml:space="preserve">1</w:t>
            </w:r>
            <w:r w:rsidR="00000000" w:rsidRPr="00000000" w:rsidDel="00000000">
              <w:rPr>
                <w:rtl w:val="0"/>
              </w:rPr>
              <w:t xml:space="preserve"> punktā paredzēto 1.2.2.1. pasākuma un 13.1.6. specifiskā atbalsta mērķa finansējuma samazinājumu. Lūdzam izvērtēt un precizēt anotācijas 3.sadaļā sniegto informāciju, vienlaikus precizēto finansiālo ietekmi atspoguļojot arī 3.ailes 5.1.apakšpunktā, ka arī 6.punktā sniedzot informāciju par finansējuma pārdali arī no 13.1.6. specifiskā atbalsta mērķa finansējuma.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atsauc finansējumu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jaunu punktu, nosakot, ka pēc MK noteikumu spēkā stāšanās Ekonomikas ministrija nodrošinās, ka finansējuma saņēmēji ir informēti par nepieciešamajiem līguma grozījumiem atbilstoši šiem MK noteikumiem, kas paredz finansējuma un 13.1.6. SAM rādītāju samazināšanu un aicinās finansējuma saņēmējus iesniegt līguma grozījumus CFLA konkrētajā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atsauc finansējumu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13.1.6. specifiskā atbalsta mērķa finansējums ir 3 338 000 </w:t>
            </w:r>
            <w:r w:rsidR="00000000" w:rsidRPr="00000000" w:rsidDel="00000000">
              <w:rPr>
                <w:i w:val="1"/>
                <w:rtl w:val="0"/>
              </w:rPr>
              <w:t xml:space="preserve">euro</w:t>
            </w:r>
            <w:r w:rsidR="00000000" w:rsidRPr="00000000" w:rsidDel="00000000">
              <w:rPr>
                <w:rtl w:val="0"/>
              </w:rPr>
              <w:t xml:space="preserve">, tai skaitā ERAF finansējums – 3 803 920 </w:t>
            </w:r>
            <w:r w:rsidR="00000000" w:rsidRPr="00000000" w:rsidDel="00000000">
              <w:rPr>
                <w:i w:val="1"/>
                <w:rtl w:val="0"/>
              </w:rPr>
              <w:t xml:space="preserve">euro</w:t>
            </w:r>
            <w:r w:rsidR="00000000" w:rsidRPr="00000000" w:rsidDel="00000000">
              <w:rPr>
                <w:rtl w:val="0"/>
              </w:rPr>
              <w:t xml:space="preserve"> un valsts budžeta finansējums – 534 080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precizēt 13.1.6. SAM grozīto finansējumu, tā kā esošā redakcija aritmētiski nepareiza. Visus nepieciešamos labojumus nepieciešamības gadījumā jāveic arī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atsauc finansējuma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Lēmumu par komercdarbības atbalsta piešķiršanu pirmās un otrās atlases kārtas projektiem saskaņā ar Komisijas regulas Nr. 651/2014 var pieņemt līdz 2026.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šobrīd šie MK noteikumi kā atbalsta programma Eiropas Komisijai ir paziņota valsts atbalsta lietas SA.60644 ietvaros ar termiņu komercdarbības atbalsta sniegšanai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ir plānots turpināt īstenot šo komercdarbības atbalsta pasākumu arī pēc 2023.gada 31.decembra, par pasākuma pagarinājumu nepieciešams iesniegt kopsavilkuma informāciju Eiropas Komisijai. Informējam, ka no 2023.gada 1.jūlija ir spēkā Komisijas Regula (ES) 2023/1315 (2023.gada 23.jūnijs), ar kuru groza Regulu (ES) Nr. 651/2014, ar ko noteiktas atbalsta kategorijas atzīst par saderīgām ar iekšējo tirgu, piemērojot Līguma 107. un 108.pantu, un Regulu (ES) 2022/2473, ar kuru, piemērojot Līguma 107. un 108.pantu, dažu kategoriju atbalstu uzņēmumiem, kas nodarbojas ar zvejas un akvakultūras produktu ražošanu, apstrādi un tirdzniecību, atzīst par saderīgu ar iekšējo tirgu* (turpmāk – Komisijas regulas Nr. 651/2014 grozījumi). Attiecīgi, pagarinājuma gadījumā, lūdzam izvērtēt, vai MK noteikumos Nr.617, nav veicami grozījumi, lai nodrošinātu to atbilstību Komisijas regulas Nr. 651/2014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grozījumi ir pieejami šeit: https://eur-lex.europa.eu/legal-content/LV/TXT/?uri=CELEX:32023R1315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projekta faktiski apgūtais finansējuma apjoms pēc noslēguma pārskata apstiprināšanas ir mazāks nekā sākotnēji paredzētais, nodrošina, lai faktiski sasniegtie rādītāji (komersantu skaits un apmācīto darbinieku skaits) nebūtu mazāki par projekta iesniegumā plānotajiem rādītājiem, kas koriģēti atbilstoši faktiskajai apguvei. Šajā gadījumā projektam apstiprināto intensitāti un finansējuma apjomu samazina, pieprasot starpposma vai noslēguma maksājumu atbilstoši faktiskajam apmācīto darbinieku skaitam no sīkajiem (mikro), mazajiem, vidējiem un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1.2.2.1. pasākumā gan pirmās, gan otrās projektu iesniegumu atlases kārtas ietvaros projektu iesniedzējiem tika izvirzīta prasība nodrošināt minimālās rādītāju vērtības,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pirmajā projektu iesniegumu atlases kārtā atbalstīto komersantu, kuru darbinieki tiks apmācīti projekta īstenošanas laikā, skaits – vismaz 32 un personu skaits, kuras saņem nefinansiālu atbalstu (apmācīto darbinieku) skaits – vismaz 625;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otrajā projektu iesniegumu atlases kārtā atbalstīto komersantu, kuru darbinieki tiks apmācīti projekta īstenošanas laikā, skaits – vismaz 25 un personu skaits, kuras saņem nefinansiālu atbalstu (apmācīto darbinieku) skaits – vismaz 225.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Norādītās prasības bija iekļautas izslēdzošos kvalitātes kritērijos – gadījumā, ja projekta iesniegumā plānotā vērtība ir mazāka par iepriekšminētajām, projekta iesniegums bija noraidāms.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kā arī šo kritēriju faktiskās sekas, 49. punkta dzēšana nav atbalstāma – tā vietā lūdzam noteikumos noteikt minimālās sasniedzamās vērtības, tādējādi leģitimizējot projektā paredzēto rādītāju samazināšanu, tomēr vienlaikus nodrošinot vienlīdzīgu pieeju un saglabājot finansējuma saņēmēja pienākumu nodrošināt minimālo atlases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Atbilstošus precizējumus lūdzam veikt arī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projekta faktiski apgūtais finansējuma apjoms pēc noslēguma pārskata apstiprināšanas ir mazāks nekā sākotnēji paredzētais, nodrošina, lai faktiski sasniegtie rādītāji (komersantu skaits un apmācīto darbinieku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pirmajā projektu iesniegumu atlases kārtā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49.1.1. atbalstīto komersantu skaits – vismaz 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49.1.2. personu, kuras saņem nefinansiālu atbalstu skaits – vismaz 625;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otrajā projektu iesniegumu atlases kārtā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49.1.1. atbalstīto komersantu skaits – vismaz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49.1.2. personu, kuras saņem nefinansiālu atbalstu skaits – vismaz 225.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sanāksmē starp FM, CFLA, EM tika panākta vienošanās par šī punkta dzēšanu MK noteikumu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projektā faktiski apgūtais finansējuma apjoms pēc noslēguma pārskata apstiprināšanas ir mazāks nekā sākotnēji iesniegtajā projekta iesniegumā plānotais, tad jānodrošina, ka projekta ietvaros faktiski sasniegtie rādītāji (komersantu skaits un apmācīto darbinieku skaits) nodrošina sniegumu specifiskā atbalsta mērķa kopējo plānoto rādītāju sasniegšanu. Minētajā gadījumā projektam apstiprināto intensitāti un finansējuma apjomu samazina, pieprasot starpposma vai noslēguma maksājumu, atbilstoši faktiskajam apmācīto nodarbināto skaitam no sīkajiem (mikro), mazajiem, vidējiem un lielajiem komersantiem.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un 1.2. sadaļu, ņemot vērā, ka noteikumu projekts paredz ne tikai samazināt 13.1.6. SAM rādītāju vērtības, bet arī pārdalīt finansējumu uz 3.2.1.2. un 13.1.1.3.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atsauc finansējuma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anotācijas 1.3. punkta 2. apakšpunkta tekstā drukas kļūdu attiecībā uz piemērojamo vadlīniju Nr. : " Ekonomikas ministrijas ieskatā CFLA ir jāpiemēro vadlīniju Nr.5.7. noteikumu izņēmumu gadījums (force majeure) ņemot vērā, ka kopējais SAM rādītājs ir sasniegts.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2.CFLA, izvērtējot finansējuma saņēmēju līguma grozījumus, nevar pārbaudīt un nodrošināt, ka precizētie sasniedzamie rādītāji projektos sasniedz kopā noteiktos sasniedzamos rādītājus, bet no anotācijas 1.3. punkta 2. apakšpunkta pēdējās  rindkopas iekļautās redakcijas:"Vienlaikus līgumu grozījumu ietvaros ir jānodrošina, lai visi projekti kopā sasniegtu MK Noteikumos Nr. 617 un ar šo Noteikumu projektu precizētos sasniedzamos rādītājus [..]" var interpretēt, ka tā kā par līguma grozījumu veikšanu atbild CFLA, tad arī CFLA būtu jānodrošina šo rādītāju sasniegšanas uzraudzība. Ņemot vērā minēto, lūdzam precizēt anotācijas teksta minētās rindkopas redakciju: "Vienlaikus Ekonomikas ministrijai kā atbildīgajai iestādei, saskaņojot no CFLA saņemto  informāciju par ierosinātajiem projekta līguma  grozījumiem,  ir jānodrošina, lai visi projekti kopā sasniegtu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izskatīts un anotācija papildināta šādā redakcijā: Ekonomikas ministrija kā atbildīgā iestāde, saskaņojot no CFLA saņemto  informāciju par ierosinātajiem projekta līguma  grozījumiem un iesniegto aktuālo informāciju par sasniegtajiem rādītājiem,  pārliecināsies, lai visi projekti kopā sasniegtu noteiktos sasniedzamos SAM līmeņa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2.apakšpunktu "izslēgt nosacījumu par papildu finanšu korekcijas iespējamību finansējuma saņēmējam" anotācijas tekstā kā pamatojums 49. punkta dzēšanai ir norādīts, ka: “lai netiktu piemērotas papildu finanšu korekcijas par projektos norādīto plānoto rādītāju nesasniegšanu, jo [..] Vadlīnijas jau ir noteiktas finanšu korekcijas[..] ja plānoto rādītāju vērtības sasniegums ir vienāds vai zemās par 65 %”.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pamatotu pamatojumu MK noteikuma 49.punkta dzēšanai, t.sk. sniegt skaidrojumu definējumam - “papildu finanšu korekcijas”. Papildus vēršam uzmanību, ka neatbilstības un finanšu korekcijas piemērošana ir neatkarīgs process, pārkāpuma konstatēšanas procesā neatbilstība var tiks konstatēta, neatkarīgi no tā vai punkts tiks dzēsts no SAM noteikumiem vai netiks.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atsauc MK noteikumu 49. punkta dzēšanu. Ar Noteikumu projektu tiek precizēts MK noteikumu Nr. 617 49. punkts, kas paredz - ja projektā faktiski apgūtais finansējuma apjoms pēc noslēguma pārskata apstiprināšanas ir mazāks nekā sākotnēji iesniegtajā projekta iesniegumā plānotais, tad jānodrošina, ka projekta ietvaros faktiski sasniegtie rādītāji (komersantu skaits un apmācīto darbinieku skaits) nodrošina sniegumu specifiskā atbalsta mērķa kopējo plānoto rādītāju sasniegšanu. Minētajā gadījumā projektam apstiprināto intensitāti un finansējuma apjomu samazina, pieprasot starpposma vai noslēguma maksājumu, atbilstoši faktiskajam apmācīto nodarbināto skaitam no sīkajiem (mikro), mazajiem, vidējiem un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punkta 1.apakšsadaļā "Rādītāju samazinājums un Finansējuma saņēmēju līguma grozījumi" lūdzam sniegt skaidrojumu neizlietotā finansējuma nesamazināšanai vienlaicīgi rādītāju samazinājumam. CFLA ieskatā samazinot rādītājus, būtu jāsamazina neizlietotais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priekšlikumu un piekrīt, samazinot ne tikai rādītājus, bet arī neizlietoto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1.Sadaļā "Risinājuma apraksts" 2.apakšpunktā "izslēgt nosacījumu par papildu finanšu korekcijas iespējamību finansējuma saņēmējam" tiek norādīts, ka CFLA veic līgumu grozījumus ar finansējuma saņēmējiem samazinot projekta līmenī noteiktos sasniedzamos rādītājus attiecībā </w:t>
            </w:r>
            <w:r w:rsidR="00000000" w:rsidRPr="00000000" w:rsidDel="00000000">
              <w:rPr>
                <w:b w:val="1"/>
                <w:rtl w:val="0"/>
              </w:rPr>
              <w:t xml:space="preserve">pret plānotajiem sākumā noteiktajiem sasniedzamajiem rādītājiem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 ir veikusi Finansējuma saņēmēju iesniegtās informācijas apkopošanu par </w:t>
            </w:r>
            <w:r w:rsidR="00000000" w:rsidRPr="00000000" w:rsidDel="00000000">
              <w:rPr>
                <w:b w:val="1"/>
                <w:rtl w:val="0"/>
              </w:rPr>
              <w:t xml:space="preserve">sasniegtajiem rādītājiem</w:t>
            </w:r>
            <w:r w:rsidR="00000000" w:rsidRPr="00000000" w:rsidDel="00000000">
              <w:rPr>
                <w:rtl w:val="0"/>
              </w:rPr>
              <w:t xml:space="preserve"> un ir secinājusi, ka kopējais sasniedzamais rādītājs SAM ietvaros gan 1.2.2.1. pasākumā, gan 13.1.6. SAM ir sasniegts, lūdzam izvērtēt vai līguma grozījumos, sasniedzamos rādītājus, nav nepieciešams grozīt pret faktiski sasniegtajiem rādītājiem, t.sk. ņemot vērā plānotos sākumā noteiktos sasniedzamos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EM anotāciju papildināt ar skaidri definētiem kritērijiem, pēc kuriem CFLA var apstiprināt  Finansējuma saņēmēja iesniegtos līguma grozījumus, lai nodrošinātu vienlīdzīgu attieksmi pret visiem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Ekonomikas ministrija piekrīt, ka CFLA un Finansējuma saņemtajiem savstarpēji noslēgtajos līgumos būtu nepieciešams grozīt rādītājus, tostarp, vērtējot, vai ir iespējams noteikt plānoto rādītāju sniegumu pret faktiski sasniegtajiem rādītājiem. Vienlaikus, pieņemot lēmumu par konkrētās vērtības noteikšanu, ir būtiski vērtēt, vai  SAM līmenī tiek sasniegti noteiktie sasniedzami rādītājus, nodrošinot, ka visi projekti kopā sasniedz SAM līmeņa rādītājus. Ekonomikas ministrijas rīcībā ir informācija tikai uz 01.07.2023. Līdz ar to Ekonomikas ministrijas ieskatā CFLA kā līgumslēdzējam ir jāapzina finansējuma saņēmēja sasniegtos aktuālus rādītājus un jāpieņem lēmums par turpmāko rīcību rādītāju samazināšanā attiecībā pret katru finansējuma saņēmēju, to saskaņojot ar Ekonomikas ministriju kā atbildīgo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 “</w:t>
            </w:r>
            <w:r w:rsidR="00000000" w:rsidRPr="00000000" w:rsidDel="00000000">
              <w:rPr>
                <w:i w:val="1"/>
                <w:rtl w:val="0"/>
              </w:rPr>
              <w:t xml:space="preserve">Ministru kabineta 2020. gada 22. septembra sēdes protokola Nr. 55 30.§ 2.1. punkts paredz atbrīvoto ES fondu finansējumu novirzīt virssaistību negatīvās ietekmes uz valsts budžetu mazināšanai, tomēr minētā protokola 2.2. punkts atļauj Ministru kabinetam arī izskatīt jautājumu par finansējuma pārdali, ņemot vērā, ka karš Ukrainā un sankcijas Krievijai un Baltkrievijai ir sašūpojušas globālos tirgus un atstāj ietekmi uz pasaules ekonomiku.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2020. gada 22. septembra sēdes protokola Nr. 55 30.§ nav norādīta saikne starp Ministru Kabineta lēmumu un karu Ukrainā vai sankcijām Krievijai un Baltkrievijai, lūdzam pārformulēt augstākminēto anotācijas teikumu divos atsevišķos 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atsauc finansējuma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1.3 "Problēmas apraksts" aizstāt vārdu "komersants" ar "biedrība".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MK noteikumi Nr. 617 nosaka lielākus sasniedzamos rādītājus un rada iespējamo papildus finanšu korekcijas risku, ja biedrība nav spējīga sasniegt sākumā plānotos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punkta "Pašreizējā situācija, problēmas un risinājumi" "Problēmas apraksts" 8. rindkopā aizstāt vārdus "Atbildīgo iestādi" ar vārdiem un pieturzīmēm "Ekonomikas ministriju kā atbildīgo iestādi (turpmāk - Atbildīgā iestāde)", lai varētu identificēt konkrētu atbildīgo iestādi ar kuru jāveic saskaņojums.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punkta "Pašreizējā situācija, problēmas un risinājumi" "Problēmas apraksts" 7. rindkopā aizstāt saīsinājumu "CFLA" ar vārdiem un pieturzīmēm "Centrālajā finanšu un līgumu aģentūrā kā sadarbības iestādē (turpmāk -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Lietotas piedāvātais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nepieciešamības gadījumā veikt labojumus anotācijas 1.3. punkta "Pašreizējā situācija, problēmas un risinājumi" "Pašreizējā situācija" otrajā rindkopā aizstājot skaitli "13" ar skaitli "130".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norādot korektu skaitli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anotācijā norādīto: </w:t>
            </w:r>
            <w:r w:rsidR="00000000" w:rsidRPr="00000000" w:rsidDel="00000000">
              <w:rPr>
                <w:i w:val="1"/>
                <w:rtl w:val="0"/>
              </w:rPr>
              <w:t xml:space="preserve">"[..] nepārsniedzot MK rīkojumā Nr. 259 iekļautos REACT-EU rādītājus - Personu skaits, kuras saņem nefinansiālu atbalstu (1008), Atbalstīto komersantu skaits (170), Atbalstīto komersantu skaits, kas saņem grantus (170). CFLA iespējams arī samazināt ERAF rādītājus, nepārsniedzot  MK rīkojumā Nr. 259 noteiktos ERAF rādītājus par personu skaitu, kuras saņem nefinansiālu atbalstu (34 320.00, 1.2.2.1. pasākumam 13 240), Atbalstīto komersantu skaitu (1300), Atbalstīto komersantu skaits, kas saņem grantus (1300) [..]"</w:t>
            </w:r>
            <w:r w:rsidR="00000000" w:rsidRPr="00000000" w:rsidDel="00000000">
              <w:rPr>
                <w:rtl w:val="0"/>
              </w:rPr>
              <w:t xml:space="preserve">, lūdzam redakcionāli precizēt, jo pasākuma ietvaros ir jānodrošina, lai visi projekti kopā sasniegtu MK noteikumos par pasākuma īstenošanu noteiktos rādītājus, kas savukārt veicinātu Darbības programmā paredzēto 1.2.2. SAM un 13.1.6. SAM rādītāju sasniegšanu. Papildus norādām, ka attiecībā uz rādītāju "Atbalstīto komersanu skaits" un "Atbalstīto komersantu skaits, kas saņem grantus" pasākuma ietvaros atbalstītais komersants tiek uzskaitīts SAM līmenī tikai vienu reizi, taču viens un tas pats komersants var tikt atbalstīts vairākos projektos un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teikumu: </w:t>
            </w:r>
            <w:r w:rsidR="00000000" w:rsidRPr="00000000" w:rsidDel="00000000">
              <w:rPr>
                <w:i w:val="1"/>
                <w:rtl w:val="0"/>
              </w:rPr>
              <w:t xml:space="preserve">"Noteikumu projektā paredzēts veikt tehniskus precizējumus, precizējot esošos MK noteikumos Nr.617 noteiktos rādītājus atbilstoši MK rīkojuma Nr. 259 noteiktajiem REACT-EU samazinātajiem specifiskajiem atbalsta rādītājiem, kas jāsasniedz līdz 2023. gada 31. decembrim:- Atbalstīto komersantu skaits : 170;- Atbalstīto komersantu skaits, kas saņem grantus: 170;- Personu skaits, kuras saņem nefinansiālu atbalstu: 1008."</w:t>
            </w:r>
            <w:r w:rsidR="00000000" w:rsidRPr="00000000" w:rsidDel="00000000">
              <w:rPr>
                <w:rtl w:val="0"/>
              </w:rPr>
              <w:t xml:space="preserve">, skaidri norādot, ka minētās vērtības ir 13.1.6.SAM kopējās plānotās vērtības atbilstoši Darbības programmas grozījumiem un cik no tām ir paredzēts sasniegt 1.2.2.1. pasākumā.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anotācijas teikumu: </w:t>
            </w:r>
            <w:r w:rsidR="00000000" w:rsidRPr="00000000" w:rsidDel="00000000">
              <w:rPr>
                <w:i w:val="1"/>
                <w:rtl w:val="0"/>
              </w:rPr>
              <w:t xml:space="preserve">"Kopš MK noteikumos Nr. 617 ieviešanas brīža līdz 2023.gada 20.februārim REACT- EU ietvaros ir atbalstīts 201 komersants, kas saņem grantus, un 3820 personas, kuras saņem nefinansiālu atbalstu. Savukārt līdz 2023.gada 20.februārim ERAF ietvaros ir atbalstīti 682 komersanti, un 12585 personas, kuras saņem nefinansiālu atbalstu.".</w:t>
            </w:r>
            <w:r w:rsidR="00000000" w:rsidRPr="00000000" w:rsidDel="00000000">
              <w:rPr>
                <w:rtl w:val="0"/>
              </w:rPr>
              <w:t xml:space="preserve"> Pēc KPVIS datiem 1.2.2.1. pasākumā no REACT-EU finansējuma uz 12.06.2023. ir atbalstīti 138 komersanti. Lūdzam papildināt anotāciju ar informācijas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grozījumi tiek veikti ar mērķi novērst rādītāju nesasniegšanu, lūdzam pārbaudīt un veikt nepieciešamās korekcijas anotācijas 1.3. sadaļas "Pašreizējā situācija, problēmas un risinājumi" "Problēmas un risinājumi" "Problēmas apraksts" otrajā rindkopā, tādējādi nepārprotami norādot, ka grozījumi ir nepieciešami, ka pastāv risks nevis sasniegt, bet nesasniegt šobrīd noteiktos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13.1.6. specifiskā atbalsta mērķa ietvaros līdz 2023. gada 31. decembrim ir sasniedzami šādi uzraudzības rādītāji un to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MK noteikumu 7.</w:t>
            </w:r>
            <w:r w:rsidR="00000000" w:rsidRPr="00000000" w:rsidDel="00000000">
              <w:rPr>
                <w:vertAlign w:val="superscript"/>
                <w:rtl w:val="0"/>
              </w:rPr>
              <w:t xml:space="preserve">1</w:t>
            </w:r>
            <w:r w:rsidR="00000000" w:rsidRPr="00000000" w:rsidDel="00000000">
              <w:rPr>
                <w:rtl w:val="0"/>
              </w:rPr>
              <w:t xml:space="preserve"> punkta redakciju, paredzot, ka minētajā punktā uzraudzības rādītājus plāno sasniegt šo noteikumu ietvaros, nevis 13.1.6.SAM.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 lai skaidri saprastu, ka rādītāji ir jāsasniedz šo noteikumu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Līdz 2023. gada 31. decembrim atbilstoši šo noteikumu 5.</w:t>
            </w:r>
            <w:r w:rsidR="00000000" w:rsidRPr="00000000" w:rsidDel="00000000">
              <w:rPr>
                <w:vertAlign w:val="superscript"/>
                <w:rtl w:val="0"/>
              </w:rPr>
              <w:t xml:space="preserve">1</w:t>
            </w:r>
            <w:r w:rsidR="00000000" w:rsidRPr="00000000" w:rsidDel="00000000">
              <w:rPr>
                <w:rtl w:val="0"/>
              </w:rPr>
              <w:t xml:space="preserve"> punktā minētajam finansējumam 13.1.6. specifiskā atbalsta mērķī šo noteikumu ietvaros ir sasniedzami šādi iznākuma rādītāji un to vērtības: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Lēmumu par komercdarbības atbalsta piešķiršanu pirmās un otrās atlases kārtas projektiem var pieņemt līdz Komisijas regulas Nr. 1407/2013 7. panta 4. punktā un Komisijas regulas Nr. 651/2014 58. panta 4. punktā noteiktajam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šobrīd šie MK noteikumi kā atbalsta programma Eiropas Komisijai ir paziņota valsts atbalsta lietas SA.60644 ietvaros ar termiņu komercdarbības atbalsta sniegšanai saskaņā ar Komisijas regulu Nr. 651/2014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noteikumu projekta anotācijas secināms, ka konkrēto atbalsta programmu nav paredzēts pagarināt pēc minētā termiņa, lai novērstu nekorektas interpretācijas risku, kas saistīts ar normā minēto regulu darbības termiņu, lūdzam noteikumu projekta 26.</w:t>
            </w:r>
            <w:r w:rsidR="00000000" w:rsidRPr="00000000" w:rsidDel="00000000">
              <w:rPr>
                <w:vertAlign w:val="superscript"/>
                <w:rtl w:val="0"/>
              </w:rPr>
              <w:t xml:space="preserve">1</w:t>
            </w:r>
            <w:r w:rsidR="00000000" w:rsidRPr="00000000" w:rsidDel="00000000">
              <w:rPr>
                <w:rtl w:val="0"/>
              </w:rPr>
              <w:t xml:space="preserve"> punktu izteikt,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komercdarbības atbalsta piešķiršanu pirmās un otrās atlases kārtas projektiem saskaņā ar Komisijas regulu Nr. 1407/2013 var pieņemt līdz Komisijas regulas Nr. 1407/2013 7. panta 4. punktā minētajam termiņam un saskaņā ar Komisijas regulu Nr. 651/2014 -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Lēmumu par komercdarbības atbalsta piešķiršanu pirmās un otrās atlases kārtas projektiem saskaņā ar Komisijas regulu Nr. 1407/2013 var pieņemt līdz Komisijas regulas Nr. 1407/2013 7. panta 4. punktā minētajam termiņam un saskaņā ar Komisijas regulu Nr. 651/2014 - līdz 2023.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Lēmumu par komercdarbības atbalsta piešķiršanu pirmās un otrās atlases kārtas projektiem saskaņā ar Komisijas regulas Nr. 651/2014 var pieņemt līdz 2026.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ietvaros atbalstu joprojām var piešķirt arī saskaņā ar Komisijas regulu Nr. 1407/2013, lūdzam noteikumu 26.</w:t>
            </w:r>
            <w:r w:rsidR="00000000" w:rsidRPr="00000000" w:rsidDel="00000000">
              <w:rPr>
                <w:vertAlign w:val="superscript"/>
                <w:rtl w:val="0"/>
              </w:rPr>
              <w:t xml:space="preserve">1</w:t>
            </w:r>
            <w:r w:rsidR="00000000" w:rsidRPr="00000000" w:rsidDel="00000000">
              <w:rPr>
                <w:rtl w:val="0"/>
              </w:rPr>
              <w:t xml:space="preserve"> punktā saglabāt nosacījumu par termiņu, līdz kuram ir pieņemams lēmums par komercdarbības atbalsta piešķiršanu pirmās un otrās atlases kārtas projektiem saskaņā var ar Komisijas regulu Nr. 1407/2013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Lēmumu par komercdarbības atbalsta piešķiršanu pirmās un otrās atlases kārtas projektiem var pieņemt līdz Komisijas regulas Nr. 1407/2013 7. panta 4. punktā un Komisijas regulas Nr. 651/2014 58. panta 4. punktā noteiktajam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projektu nav plānots veikt grozījumus komercdarbības atbalsta piešķiršanas nosacījumos, nodrošinot komercdarbības atbalsta sniegšanu saskaņā ar Komisijas regulu Nr. 651/2014 arī pēc Eiropas Komisijai iesniegtajā kopsavilkuma informācijā (SA.64381) norādītajam termiņa (2023. gada 31. decembris), aicinām skaidrības nolūkos precizēt šo noteikumu projekta punktu, nosakot, ka lēmumu par komercdarbības atbalsta piešķiršanu saskaņā ar Komisijas regulas Nr. 651/2014 var pieņemt līdz 2023. gada 31. decembrim. Informējam, ka Eiropas Komisija 2023.gada 9.martā ir apstiprinājusi regulas tekstu angļu valodā, un tuvākajās nedēļās pēc tam, kad teksts tiks iztulkots visās oficiālajās ES valodās, akts tiks oficiāli pieņemts. Regulas grozījumi paredz grozījumus, tai skaitā, 59. pantā, kas nosaka, ka regulas darbības termiņš būs līdz 2026. gada 31. decembrim. Tas stāsies spēkā nākamajā dienā pēc publicēšanas Eiropas Savienības Oficiālajā Vēstnesī. Komisijas regulas grozījumu teksts ir pieejams šeit: https://competition-policy.ec.europa.eu/document/9a1802e1-cedc-4f87-a1f6-d6759e4d4660_en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norādot termiņu spēkā esošajam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Ja konstatē, ka Komisijas regulas Nr. </w:t>
            </w:r>
            <w:r w:rsidR="00000000" w:rsidRPr="00000000" w:rsidDel="00000000">
              <w:rPr>
                <w:rtl w:val="0"/>
              </w:rPr>
              <w:t xml:space="preserve">1407/2013</w:t>
            </w:r>
            <w:r w:rsidR="00000000" w:rsidRPr="00000000" w:rsidDel="00000000">
              <w:rPr>
                <w:rtl w:val="0"/>
              </w:rPr>
              <w:t xml:space="preserve"> prasību pārkāpuma dēļ finansējuma saņēmējs, tai skaitā partnerībā esoša biedrība vai nodibinājums, ja projekts tiek īstenots partnerībā, saņēmis nelikumīgu komercdarbības atbalstu, finansējuma saņēmējam, tai skaitā partnerībā esošai biedrībai vai nodibinājumam, ja projekts tiek īstenots partnerībā, ir pienākums atmaksāt sadarbības iestādei visu projekta ietvaros saņemto komercdarbības atbalstu kopā ar procentiem, kurus aprēķina no dienas, kad nelikumīgais komercdarbības atbalsts tika izmaksāts finansējuma saņēmējam, tai skaitā partnerībā esošai biedrībai vai nodibinājumam, ja projekts tiek īstenots partnerībā, līdz tā atgūšanas dienai, no līdzekļiem, kas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aicinām noteikumu projekta 49.</w:t>
            </w:r>
            <w:r w:rsidR="00000000" w:rsidRPr="00000000" w:rsidDel="00000000">
              <w:rPr>
                <w:vertAlign w:val="superscript"/>
                <w:rtl w:val="0"/>
              </w:rPr>
              <w:t xml:space="preserve">1</w:t>
            </w:r>
            <w:r w:rsidR="00000000" w:rsidRPr="00000000" w:rsidDel="00000000">
              <w:rPr>
                <w:rtl w:val="0"/>
              </w:rPr>
              <w:t xml:space="preserve"> punktu izteikt,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konstatē, ka Komisijas regulas Nr. </w:t>
            </w:r>
            <w:r w:rsidR="00000000" w:rsidRPr="00000000" w:rsidDel="00000000">
              <w:rPr>
                <w:rtl w:val="0"/>
              </w:rPr>
              <w:t xml:space="preserve">1407/2013</w:t>
            </w:r>
            <w:r w:rsidR="00000000" w:rsidRPr="00000000" w:rsidDel="00000000">
              <w:rPr>
                <w:rtl w:val="0"/>
              </w:rPr>
              <w:t xml:space="preserve"> prasību pārkāpuma dēļ finansējuma saņēmējs, tai skaitā partnerībā esoša biedrība vai nodibinājums, ja projekts tiek īstenots partnerībā, saņēmis nelikumīgu komercdarbības atbalstu, finansējuma saņēmējam, tai skaitā partnerībā esošai biedrībai vai nodibinājumam, ja projekts tiek īstenots partnerībā, ir pienākums atmaksāt sadarbības iestādei visu projekta ietvaros saņemto </w:t>
            </w:r>
            <w:r w:rsidR="00000000" w:rsidRPr="00000000" w:rsidDel="00000000">
              <w:rPr>
                <w:b w:val="1"/>
                <w:rtl w:val="0"/>
              </w:rPr>
              <w:t xml:space="preserve">nelikumīgo </w:t>
            </w:r>
            <w:r w:rsidR="00000000" w:rsidRPr="00000000" w:rsidDel="00000000">
              <w:rPr>
                <w:rtl w:val="0"/>
              </w:rPr>
              <w:t xml:space="preserve">komercdarbības atbalstu kopā ar procentiem, kurus aprēķina no dienas, kad nelikumīgais komercdarbības atbalsts tika izmaksāts finansējuma saņēmējam, tai skaitā partnerībā esošai biedrībai vai nodibinājumam, ja projekts tiek īstenots partnerībā, līdz tā atgūšanas dienai, no līdzekļiem, kas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Ja konstatē, ka Komisijas regulas Nr. 1407/2013 prasību pārkāpuma dēļ finansējuma saņēmējs, tai skaitā partnerībā esoša biedrība vai nodibinājums, ja projekts tiek īstenots partnerībā, saņēmis nelikumīgu komercdarbības atbalstu, finansējuma saņēmējam, tai skaitā partnerībā esošai biedrībai vai nodibinājumam, ja projekts tiek īstenots partnerībā, ir pienākums atmaksāt sadarbības iestādei visu projekta ietvaros saņemto nelikumīgo komercdarbības atbalstu kopā ar procentiem, kurus aprēķina no dienas, kad nelikumīgais komercdarbības atbalsts tika izmaksāts finansējuma saņēmējam, tai skaitā partnerībā esošai biedrībai vai nodibinājumam, ja projekts tiek īstenots partnerībā, līdz tā atgūšanas dienai, no līdzekļiem, kas brīvi no komercdarbības atbalsta saskaņā ar Komercdarbības atbalsta kontroles likuma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 Ja konstatē, ka Komisijas regulas Nr. </w:t>
            </w:r>
            <w:r w:rsidR="00000000" w:rsidRPr="00000000" w:rsidDel="00000000">
              <w:rPr>
                <w:rtl w:val="0"/>
              </w:rPr>
              <w:t xml:space="preserve">1407/2013</w:t>
            </w:r>
            <w:r w:rsidR="00000000" w:rsidRPr="00000000" w:rsidDel="00000000">
              <w:rPr>
                <w:rtl w:val="0"/>
              </w:rPr>
              <w:t xml:space="preserve"> prasību pārkāpuma dēļ gala labuma guvējs saņēmis nelikumīgu komercdarbības atbalstu, finansējuma saņēmējam, tai skaitā partnerībā esošai biedrībai vai nodibinājumam, ja projekts tiek īstenots partnerībā, ir pienākums atmaksāt sadarbības iestādei visu projekta ietvaros saņemto </w:t>
            </w:r>
            <w:r w:rsidR="00000000" w:rsidRPr="00000000" w:rsidDel="00000000">
              <w:rPr>
                <w:i w:val="1"/>
                <w:rtl w:val="0"/>
              </w:rPr>
              <w:t xml:space="preserve">de minimis</w:t>
            </w:r>
            <w:r w:rsidR="00000000" w:rsidRPr="00000000" w:rsidDel="00000000">
              <w:rPr>
                <w:rtl w:val="0"/>
              </w:rPr>
              <w:t xml:space="preserve"> atbalstu kopā ar procentiem, kurus aprēķina no dienas, kad valsts atbalsts tika izmaksāts gala labuma guvējam, līdz tā atgūšanas dienai, no līdzekļiem, kas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 Minētajā gadījumā finansējuma saņēmējam, tai skaitā partnerībā esošai biedrībai vai nodibinājumam, ja projekts tiek īstenots partnerībā, ir tiesības no gala labuma guvēja saņemt kompensāciju atmaksātā nelikumīgā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aicinām noteikumu projekta 49.</w:t>
            </w:r>
            <w:r w:rsidR="00000000" w:rsidRPr="00000000" w:rsidDel="00000000">
              <w:rPr>
                <w:vertAlign w:val="superscript"/>
                <w:rtl w:val="0"/>
              </w:rPr>
              <w:t xml:space="preserve">3</w:t>
            </w:r>
            <w:r w:rsidR="00000000" w:rsidRPr="00000000" w:rsidDel="00000000">
              <w:rPr>
                <w:rtl w:val="0"/>
              </w:rPr>
              <w:t xml:space="preserve"> punktu izteikt, piemēram,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konstatē, ka Komisijas regulas Nr. </w:t>
            </w:r>
            <w:r w:rsidR="00000000" w:rsidRPr="00000000" w:rsidDel="00000000">
              <w:rPr>
                <w:rtl w:val="0"/>
              </w:rPr>
              <w:t xml:space="preserve">1407/2013</w:t>
            </w:r>
            <w:r w:rsidR="00000000" w:rsidRPr="00000000" w:rsidDel="00000000">
              <w:rPr>
                <w:rtl w:val="0"/>
              </w:rPr>
              <w:t xml:space="preserve"> prasību pārkāpuma dēļ gala labuma guvējs saņēmis nelikumīgu komercdarbības atbalstu, finansējuma saņēmējam, tai skaitā partnerībā esošai biedrībai vai nodibinājumam, ja projekts tiek īstenots partnerībā, ir pienākums atmaksāt sadarbības iestādei visu projekta ietvaros saņemto </w:t>
            </w:r>
            <w:r w:rsidR="00000000" w:rsidRPr="00000000" w:rsidDel="00000000">
              <w:rPr>
                <w:b w:val="1"/>
                <w:rtl w:val="0"/>
              </w:rPr>
              <w:t xml:space="preserve">nelikumīgo </w:t>
            </w:r>
            <w:r w:rsidR="00000000" w:rsidRPr="00000000" w:rsidDel="00000000">
              <w:rPr>
                <w:i w:val="1"/>
                <w:rtl w:val="0"/>
              </w:rPr>
              <w:t xml:space="preserve">de minimis</w:t>
            </w:r>
            <w:r w:rsidR="00000000" w:rsidRPr="00000000" w:rsidDel="00000000">
              <w:rPr>
                <w:rtl w:val="0"/>
              </w:rPr>
              <w:t xml:space="preserve"> atbalstu kopā ar procentiem, kurus aprēķina no dienas, kad </w:t>
            </w:r>
            <w:r w:rsidR="00000000" w:rsidRPr="00000000" w:rsidDel="00000000">
              <w:rPr>
                <w:b w:val="1"/>
                <w:rtl w:val="0"/>
              </w:rPr>
              <w:t xml:space="preserve">komercdarbības</w:t>
            </w:r>
            <w:r w:rsidR="00000000" w:rsidRPr="00000000" w:rsidDel="00000000">
              <w:rPr>
                <w:rtl w:val="0"/>
              </w:rPr>
              <w:t xml:space="preserve"> atbalsts tika izmaksāts gala labuma guvējam, līdz tā atgūšanas dienai, no līdzekļiem, kas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 Minētajā gadījumā finansējuma saņēmējam, tai skaitā partnerībā esošai biedrībai vai nodibinājumam, ja projekts tiek īstenots partnerībā, ir tiesības no gala labuma guvēja saņemt kompensāciju atmaksātā nelikumīgā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 Ja konstatē, ka Komisijas regulas Nr. 1407/2013 prasību pārkāpuma dēļ gala labuma guvējs saņēmis nelikumīgu komercdarbības atbalstu, finansējuma saņēmējam, tai skaitā partnerībā esošai biedrībai vai nodibinājumam, ja projekts tiek īstenots partnerībā, ir pienākums atmaksāt sadarbības iestādei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kurus aprēķina no dienas, kad komercdarbības atbalsts tika izmaksāts gala labuma guvējam, līdz tā atgūšanas dienai, no līdzekļiem, kas brīvi no komercdarbības atbalsta saskaņā ar Komercdarbības atbalsta kontroles likuma IV vai V nodaļu. Minētajā gadījumā finansējuma saņēmējam, tai skaitā partnerībā esošai biedrībai vai nodibinājumam, ja projekts tiek īstenots partnerībā, ir tiesības no gala labuma guvēja saņemt kompensāciju atmaksātā nelikumīgā atbalsta (kopā ar procentiem)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23-TA-1196</w:t>
    </w:r>
    <w:r>
      <w:br/>
    </w:r>
    <w:r w:rsidR="00000000" w:rsidRPr="00000000" w:rsidDel="00000000">
      <w:rPr>
        <w:rtl w:val="0"/>
      </w:rPr>
      <w:t xml:space="preserve">20.10.2023. 09.54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23-TA-1196</w:t>
    </w:r>
    <w:r>
      <w:br/>
    </w:r>
    <w:r w:rsidR="00000000" w:rsidRPr="00000000" w:rsidDel="00000000">
      <w:rPr>
        <w:rtl w:val="0"/>
      </w:rPr>
      <w:t xml:space="preserve">20.10.2023. 09.54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Izziņa_23-TA-1196.docx</dc:title>
</cp:coreProperties>
</file>

<file path=docProps/custom.xml><?xml version="1.0" encoding="utf-8"?>
<Properties xmlns="http://schemas.openxmlformats.org/officeDocument/2006/custom-properties" xmlns:vt="http://schemas.openxmlformats.org/officeDocument/2006/docPropsVTypes"/>
</file>