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DAD2" w14:textId="77777777" w:rsidR="00E8574E" w:rsidRPr="00CA5383" w:rsidRDefault="00E8574E" w:rsidP="00E8574E">
      <w:pPr>
        <w:pStyle w:val="naisnod"/>
        <w:spacing w:before="0" w:after="0"/>
        <w:ind w:firstLine="720"/>
      </w:pPr>
      <w:r w:rsidRPr="00CA5383">
        <w:t>Izziņa par atzinumos sniegtajiem iebildumiem par</w:t>
      </w:r>
    </w:p>
    <w:p w14:paraId="44C169C1" w14:textId="77777777" w:rsidR="00E8574E" w:rsidRPr="00CA5383" w:rsidRDefault="00E8574E" w:rsidP="00E8574E">
      <w:pPr>
        <w:pStyle w:val="naisf"/>
        <w:spacing w:before="0" w:after="0"/>
        <w:ind w:firstLine="720"/>
        <w:jc w:val="center"/>
        <w:rPr>
          <w:rStyle w:val="Strong"/>
        </w:rPr>
      </w:pPr>
      <w:r w:rsidRPr="00CA5383">
        <w:rPr>
          <w:rStyle w:val="Strong"/>
        </w:rPr>
        <w:t xml:space="preserve">noteikumu projektu </w:t>
      </w:r>
      <w:r w:rsidRPr="00CA5383">
        <w:rPr>
          <w:b/>
          <w:bCs/>
        </w:rPr>
        <w:t>“</w:t>
      </w:r>
      <w:r w:rsidR="00CA5383" w:rsidRPr="00CA5383">
        <w:rPr>
          <w:b/>
        </w:rPr>
        <w:t>Sabiedrisko pakalpojumu sniedzēju iepirkumu paziņojumi un to sagatavošanas kārtība</w:t>
      </w:r>
      <w:r w:rsidRPr="00CA5383">
        <w:rPr>
          <w:b/>
          <w:bCs/>
        </w:rPr>
        <w:t>” VSS-</w:t>
      </w:r>
      <w:r w:rsidR="00CA5383" w:rsidRPr="00CA5383">
        <w:rPr>
          <w:b/>
          <w:bCs/>
        </w:rPr>
        <w:t>6</w:t>
      </w:r>
      <w:r w:rsidR="00430143">
        <w:rPr>
          <w:b/>
          <w:bCs/>
        </w:rPr>
        <w:t>20</w:t>
      </w:r>
    </w:p>
    <w:p w14:paraId="4B02E52F" w14:textId="77777777" w:rsidR="00E8574E" w:rsidRPr="00CD2F09" w:rsidRDefault="00E8574E" w:rsidP="00E8574E">
      <w:pPr>
        <w:pStyle w:val="naisf"/>
        <w:spacing w:before="0" w:after="0"/>
        <w:ind w:firstLine="720"/>
        <w:jc w:val="center"/>
      </w:pPr>
    </w:p>
    <w:p w14:paraId="491F0E45" w14:textId="77777777" w:rsidR="00E8574E" w:rsidRPr="00CD2F09" w:rsidRDefault="00E8574E" w:rsidP="00E8574E">
      <w:pPr>
        <w:pStyle w:val="naisf"/>
        <w:spacing w:before="0" w:after="0"/>
        <w:ind w:firstLine="0"/>
        <w:jc w:val="center"/>
        <w:rPr>
          <w:b/>
        </w:rPr>
      </w:pPr>
      <w:r w:rsidRPr="00CD2F09">
        <w:rPr>
          <w:b/>
        </w:rPr>
        <w:t>I. Jautājumi, par kuriem saskaņošanā vienošanās nav panākta</w:t>
      </w:r>
    </w:p>
    <w:p w14:paraId="477350DF" w14:textId="77777777" w:rsidR="00E8574E" w:rsidRPr="009C6FAF" w:rsidRDefault="00E8574E" w:rsidP="00E8574E">
      <w:pPr>
        <w:pStyle w:val="naisf"/>
        <w:spacing w:before="0" w:after="0"/>
        <w:ind w:firstLine="720"/>
        <w:rPr>
          <w:sz w:val="22"/>
          <w:szCs w:val="22"/>
        </w:rPr>
      </w:pPr>
    </w:p>
    <w:tbl>
      <w:tblPr>
        <w:tblW w:w="148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086"/>
        <w:gridCol w:w="3118"/>
        <w:gridCol w:w="2977"/>
        <w:gridCol w:w="2727"/>
        <w:gridCol w:w="2219"/>
        <w:gridCol w:w="9"/>
      </w:tblGrid>
      <w:tr w:rsidR="00E8574E" w:rsidRPr="00CD2F09" w14:paraId="646B6D35" w14:textId="77777777" w:rsidTr="00873779">
        <w:trPr>
          <w:gridAfter w:val="1"/>
          <w:wAfter w:w="9" w:type="dxa"/>
        </w:trPr>
        <w:tc>
          <w:tcPr>
            <w:tcW w:w="708" w:type="dxa"/>
            <w:vAlign w:val="center"/>
          </w:tcPr>
          <w:p w14:paraId="2DF252C1" w14:textId="77777777" w:rsidR="00E8574E" w:rsidRPr="00CD2F09" w:rsidRDefault="00E8574E" w:rsidP="00873779">
            <w:pPr>
              <w:pStyle w:val="naisc"/>
              <w:spacing w:before="0" w:after="0"/>
              <w:rPr>
                <w:sz w:val="22"/>
                <w:szCs w:val="22"/>
              </w:rPr>
            </w:pPr>
            <w:r w:rsidRPr="00CD2F09">
              <w:rPr>
                <w:sz w:val="22"/>
                <w:szCs w:val="22"/>
              </w:rPr>
              <w:t>Nr. p.k.</w:t>
            </w:r>
          </w:p>
        </w:tc>
        <w:tc>
          <w:tcPr>
            <w:tcW w:w="3086" w:type="dxa"/>
            <w:vAlign w:val="center"/>
          </w:tcPr>
          <w:p w14:paraId="445D847D" w14:textId="77777777" w:rsidR="00E8574E" w:rsidRPr="00CD2F09" w:rsidRDefault="00E8574E" w:rsidP="00873779">
            <w:pPr>
              <w:pStyle w:val="naisc"/>
              <w:spacing w:before="0" w:after="0"/>
              <w:ind w:firstLine="12"/>
              <w:rPr>
                <w:sz w:val="22"/>
                <w:szCs w:val="22"/>
              </w:rPr>
            </w:pPr>
            <w:r w:rsidRPr="00CD2F09">
              <w:rPr>
                <w:sz w:val="22"/>
                <w:szCs w:val="22"/>
              </w:rPr>
              <w:t>Saskaņošanai nosūtītā projekta redakcija (konkrēta punkta (panta) redakcija)</w:t>
            </w:r>
          </w:p>
        </w:tc>
        <w:tc>
          <w:tcPr>
            <w:tcW w:w="3118" w:type="dxa"/>
            <w:vAlign w:val="center"/>
          </w:tcPr>
          <w:p w14:paraId="52B08919" w14:textId="77777777" w:rsidR="00E8574E" w:rsidRPr="00CD2F09" w:rsidRDefault="00E8574E" w:rsidP="00873779">
            <w:pPr>
              <w:pStyle w:val="naisc"/>
              <w:spacing w:before="0" w:after="0"/>
              <w:ind w:right="3"/>
              <w:rPr>
                <w:sz w:val="22"/>
                <w:szCs w:val="22"/>
              </w:rPr>
            </w:pPr>
            <w:r w:rsidRPr="00CD2F09">
              <w:rPr>
                <w:sz w:val="22"/>
                <w:szCs w:val="22"/>
              </w:rPr>
              <w:t>Atzinumā norādītais ministrijas (citas institūcijas) iebildums, kā arī saskaņošanā papildus izteiktais iebildums par projekta konkrēto punktu (pantu)</w:t>
            </w:r>
          </w:p>
        </w:tc>
        <w:tc>
          <w:tcPr>
            <w:tcW w:w="2977" w:type="dxa"/>
            <w:vAlign w:val="center"/>
          </w:tcPr>
          <w:p w14:paraId="59886E2E" w14:textId="77777777" w:rsidR="00E8574E" w:rsidRPr="00CD2F09" w:rsidRDefault="00E8574E" w:rsidP="00873779">
            <w:pPr>
              <w:pStyle w:val="naisc"/>
              <w:spacing w:before="0" w:after="0"/>
              <w:ind w:firstLine="21"/>
              <w:rPr>
                <w:sz w:val="22"/>
                <w:szCs w:val="22"/>
              </w:rPr>
            </w:pPr>
            <w:r w:rsidRPr="00CD2F09">
              <w:rPr>
                <w:sz w:val="22"/>
                <w:szCs w:val="22"/>
              </w:rPr>
              <w:t>Atbildīgās ministrijas pamatojums iebilduma noraidījumam</w:t>
            </w:r>
          </w:p>
        </w:tc>
        <w:tc>
          <w:tcPr>
            <w:tcW w:w="2727" w:type="dxa"/>
            <w:vAlign w:val="center"/>
          </w:tcPr>
          <w:p w14:paraId="61F7BC57" w14:textId="77777777" w:rsidR="00E8574E" w:rsidRPr="00CD2F09" w:rsidRDefault="00E8574E" w:rsidP="00873779">
            <w:pPr>
              <w:jc w:val="center"/>
              <w:rPr>
                <w:sz w:val="22"/>
                <w:szCs w:val="22"/>
              </w:rPr>
            </w:pPr>
            <w:r w:rsidRPr="00CD2F09">
              <w:rPr>
                <w:sz w:val="22"/>
                <w:szCs w:val="22"/>
              </w:rPr>
              <w:t>Atzinuma sniedzēja uzturētais iebildums, ja tas atšķiras no atzinumā norādītā iebilduma pamatojuma</w:t>
            </w:r>
          </w:p>
        </w:tc>
        <w:tc>
          <w:tcPr>
            <w:tcW w:w="2219" w:type="dxa"/>
            <w:vAlign w:val="center"/>
          </w:tcPr>
          <w:p w14:paraId="78014971" w14:textId="77777777" w:rsidR="00E8574E" w:rsidRPr="00CD2F09" w:rsidRDefault="00E8574E" w:rsidP="00873779">
            <w:pPr>
              <w:jc w:val="center"/>
              <w:rPr>
                <w:sz w:val="22"/>
                <w:szCs w:val="22"/>
              </w:rPr>
            </w:pPr>
            <w:r w:rsidRPr="00CD2F09">
              <w:rPr>
                <w:sz w:val="22"/>
                <w:szCs w:val="22"/>
              </w:rPr>
              <w:t>Projekta attiecīgā punkta (panta) galīgā redakcija</w:t>
            </w:r>
          </w:p>
        </w:tc>
      </w:tr>
      <w:tr w:rsidR="00E8574E" w:rsidRPr="00CD2F09" w14:paraId="06ADCF10" w14:textId="77777777" w:rsidTr="00873779">
        <w:tc>
          <w:tcPr>
            <w:tcW w:w="14844" w:type="dxa"/>
            <w:gridSpan w:val="7"/>
          </w:tcPr>
          <w:p w14:paraId="08497F85" w14:textId="77777777" w:rsidR="00E8574E" w:rsidRPr="00CD2F09" w:rsidRDefault="00E8574E" w:rsidP="00873779">
            <w:pPr>
              <w:jc w:val="center"/>
              <w:rPr>
                <w:b/>
                <w:sz w:val="22"/>
                <w:szCs w:val="22"/>
              </w:rPr>
            </w:pPr>
            <w:r w:rsidRPr="00CD2F09">
              <w:rPr>
                <w:b/>
                <w:sz w:val="22"/>
                <w:szCs w:val="22"/>
              </w:rPr>
              <w:t>Nav nesaskaņotu iebildumu</w:t>
            </w:r>
          </w:p>
        </w:tc>
      </w:tr>
    </w:tbl>
    <w:p w14:paraId="54ED3FB3" w14:textId="77777777" w:rsidR="00E8574E" w:rsidRDefault="00E8574E" w:rsidP="00E8574E">
      <w:pPr>
        <w:pStyle w:val="naisf"/>
        <w:spacing w:before="0" w:after="0"/>
        <w:ind w:firstLine="0"/>
        <w:jc w:val="center"/>
        <w:rPr>
          <w:sz w:val="22"/>
          <w:szCs w:val="22"/>
        </w:rPr>
      </w:pPr>
    </w:p>
    <w:p w14:paraId="2CB19A48" w14:textId="77777777" w:rsidR="00E8574E" w:rsidRPr="00CD2F09" w:rsidRDefault="00E8574E" w:rsidP="00E8574E">
      <w:pPr>
        <w:pStyle w:val="naisf"/>
        <w:spacing w:before="0" w:after="0"/>
        <w:ind w:firstLine="0"/>
        <w:rPr>
          <w:b/>
          <w:sz w:val="22"/>
          <w:szCs w:val="22"/>
        </w:rPr>
      </w:pPr>
      <w:r w:rsidRPr="00CD2F09">
        <w:rPr>
          <w:b/>
          <w:sz w:val="22"/>
          <w:szCs w:val="22"/>
        </w:rPr>
        <w:t xml:space="preserve">Informācija par </w:t>
      </w:r>
      <w:proofErr w:type="spellStart"/>
      <w:r w:rsidRPr="00CD2F09">
        <w:rPr>
          <w:b/>
          <w:sz w:val="22"/>
          <w:szCs w:val="22"/>
        </w:rPr>
        <w:t>starpministriju</w:t>
      </w:r>
      <w:proofErr w:type="spellEnd"/>
      <w:r w:rsidRPr="00CD2F09">
        <w:rPr>
          <w:b/>
          <w:sz w:val="22"/>
          <w:szCs w:val="22"/>
        </w:rPr>
        <w:t xml:space="preserve"> (starpinstitūciju) sanāksmi vai elektronisko saskaņošanu</w:t>
      </w:r>
    </w:p>
    <w:p w14:paraId="34789758" w14:textId="77777777" w:rsidR="00E8574E" w:rsidRPr="00CD2F09" w:rsidRDefault="00E8574E" w:rsidP="00E8574E">
      <w:pPr>
        <w:pStyle w:val="naisf"/>
        <w:spacing w:before="0" w:after="0"/>
        <w:ind w:firstLine="0"/>
        <w:rPr>
          <w:b/>
          <w:sz w:val="22"/>
          <w:szCs w:val="22"/>
        </w:rPr>
      </w:pPr>
    </w:p>
    <w:tbl>
      <w:tblPr>
        <w:tblW w:w="14142" w:type="dxa"/>
        <w:tblLook w:val="00A0" w:firstRow="1" w:lastRow="0" w:firstColumn="1" w:lastColumn="0" w:noHBand="0" w:noVBand="0"/>
      </w:tblPr>
      <w:tblGrid>
        <w:gridCol w:w="7763"/>
        <w:gridCol w:w="6300"/>
        <w:gridCol w:w="79"/>
      </w:tblGrid>
      <w:tr w:rsidR="00E8574E" w:rsidRPr="00CD2F09" w14:paraId="6242053B" w14:textId="77777777" w:rsidTr="00873779">
        <w:tc>
          <w:tcPr>
            <w:tcW w:w="7763" w:type="dxa"/>
          </w:tcPr>
          <w:p w14:paraId="1152E6FC" w14:textId="77777777" w:rsidR="00E8574E" w:rsidRPr="00CD2F09" w:rsidRDefault="00E8574E" w:rsidP="00873779">
            <w:pPr>
              <w:pStyle w:val="naisf"/>
              <w:spacing w:before="0" w:after="0"/>
              <w:ind w:firstLine="0"/>
              <w:rPr>
                <w:sz w:val="22"/>
                <w:szCs w:val="22"/>
              </w:rPr>
            </w:pPr>
            <w:r w:rsidRPr="00CD2F09">
              <w:rPr>
                <w:sz w:val="22"/>
                <w:szCs w:val="22"/>
              </w:rPr>
              <w:t>Datums</w:t>
            </w:r>
          </w:p>
        </w:tc>
        <w:tc>
          <w:tcPr>
            <w:tcW w:w="6379" w:type="dxa"/>
            <w:gridSpan w:val="2"/>
            <w:tcBorders>
              <w:bottom w:val="single" w:sz="4" w:space="0" w:color="auto"/>
            </w:tcBorders>
          </w:tcPr>
          <w:p w14:paraId="3474071F" w14:textId="77777777" w:rsidR="00E8574E" w:rsidRPr="00CD2F09" w:rsidRDefault="00CA5383" w:rsidP="00027AFE">
            <w:pPr>
              <w:pStyle w:val="NormalWeb"/>
              <w:spacing w:before="0" w:beforeAutospacing="0" w:after="0" w:afterAutospacing="0"/>
              <w:rPr>
                <w:sz w:val="22"/>
                <w:szCs w:val="22"/>
                <w:highlight w:val="yellow"/>
              </w:rPr>
            </w:pPr>
            <w:r w:rsidRPr="00027AFE">
              <w:rPr>
                <w:sz w:val="22"/>
                <w:szCs w:val="22"/>
              </w:rPr>
              <w:t xml:space="preserve">2020.gada </w:t>
            </w:r>
            <w:r w:rsidR="00034FFA">
              <w:rPr>
                <w:sz w:val="22"/>
                <w:szCs w:val="22"/>
              </w:rPr>
              <w:t>10</w:t>
            </w:r>
            <w:r w:rsidR="00027AFE" w:rsidRPr="00027AFE">
              <w:rPr>
                <w:sz w:val="22"/>
                <w:szCs w:val="22"/>
              </w:rPr>
              <w:t>.novembris</w:t>
            </w:r>
          </w:p>
        </w:tc>
      </w:tr>
      <w:tr w:rsidR="00E8574E" w:rsidRPr="00CD2F09" w14:paraId="0E6960EE" w14:textId="77777777" w:rsidTr="00873779">
        <w:tc>
          <w:tcPr>
            <w:tcW w:w="7763" w:type="dxa"/>
          </w:tcPr>
          <w:p w14:paraId="19CF8187" w14:textId="77777777" w:rsidR="00E8574E" w:rsidRPr="00CD2F09" w:rsidRDefault="00E8574E" w:rsidP="00873779">
            <w:pPr>
              <w:pStyle w:val="naisf"/>
              <w:spacing w:before="0" w:after="0"/>
              <w:ind w:firstLine="0"/>
              <w:rPr>
                <w:sz w:val="22"/>
                <w:szCs w:val="22"/>
              </w:rPr>
            </w:pPr>
          </w:p>
        </w:tc>
        <w:tc>
          <w:tcPr>
            <w:tcW w:w="6379" w:type="dxa"/>
            <w:gridSpan w:val="2"/>
            <w:tcBorders>
              <w:top w:val="single" w:sz="4" w:space="0" w:color="auto"/>
            </w:tcBorders>
          </w:tcPr>
          <w:p w14:paraId="48A8CA65" w14:textId="77777777" w:rsidR="00E8574E" w:rsidRPr="00CD2F09" w:rsidRDefault="00E8574E" w:rsidP="00873779">
            <w:pPr>
              <w:pStyle w:val="NormalWeb"/>
              <w:spacing w:before="0" w:beforeAutospacing="0" w:after="0" w:afterAutospacing="0"/>
              <w:ind w:firstLine="720"/>
              <w:rPr>
                <w:sz w:val="22"/>
                <w:szCs w:val="22"/>
              </w:rPr>
            </w:pPr>
          </w:p>
        </w:tc>
      </w:tr>
      <w:tr w:rsidR="00E8574E" w:rsidRPr="00CD2F09" w14:paraId="23B85AD2" w14:textId="77777777" w:rsidTr="00873779">
        <w:tc>
          <w:tcPr>
            <w:tcW w:w="7763" w:type="dxa"/>
          </w:tcPr>
          <w:p w14:paraId="7BB854F0" w14:textId="77777777" w:rsidR="00E8574E" w:rsidRPr="00CD2F09" w:rsidRDefault="00E8574E" w:rsidP="00873779">
            <w:pPr>
              <w:pStyle w:val="naiskr"/>
              <w:spacing w:before="0" w:after="0"/>
              <w:rPr>
                <w:sz w:val="22"/>
                <w:szCs w:val="22"/>
              </w:rPr>
            </w:pPr>
            <w:r w:rsidRPr="00CD2F09">
              <w:rPr>
                <w:sz w:val="22"/>
                <w:szCs w:val="22"/>
              </w:rPr>
              <w:t>Saskaņošanas dalībnieki</w:t>
            </w:r>
          </w:p>
        </w:tc>
        <w:tc>
          <w:tcPr>
            <w:tcW w:w="6379" w:type="dxa"/>
            <w:gridSpan w:val="2"/>
            <w:tcBorders>
              <w:bottom w:val="single" w:sz="4" w:space="0" w:color="auto"/>
            </w:tcBorders>
          </w:tcPr>
          <w:p w14:paraId="699F6A27" w14:textId="77777777" w:rsidR="00E8574E" w:rsidRPr="00CD2F09" w:rsidRDefault="00003F32" w:rsidP="00003F32">
            <w:pPr>
              <w:pStyle w:val="NormalWeb"/>
              <w:spacing w:before="0" w:beforeAutospacing="0" w:after="0" w:afterAutospacing="0"/>
              <w:rPr>
                <w:sz w:val="22"/>
                <w:szCs w:val="22"/>
              </w:rPr>
            </w:pPr>
            <w:r w:rsidRPr="00003F32">
              <w:rPr>
                <w:sz w:val="22"/>
                <w:szCs w:val="22"/>
              </w:rPr>
              <w:t>Tieslietu ministrij</w:t>
            </w:r>
            <w:r>
              <w:rPr>
                <w:sz w:val="22"/>
                <w:szCs w:val="22"/>
              </w:rPr>
              <w:t>a</w:t>
            </w:r>
            <w:r w:rsidRPr="00003F32">
              <w:rPr>
                <w:sz w:val="22"/>
                <w:szCs w:val="22"/>
              </w:rPr>
              <w:t>, Aizsardzības ministrij</w:t>
            </w:r>
            <w:r>
              <w:rPr>
                <w:sz w:val="22"/>
                <w:szCs w:val="22"/>
              </w:rPr>
              <w:t>a</w:t>
            </w:r>
            <w:r w:rsidRPr="00003F32">
              <w:rPr>
                <w:sz w:val="22"/>
                <w:szCs w:val="22"/>
              </w:rPr>
              <w:t>, Ārlietu ministrij</w:t>
            </w:r>
            <w:r>
              <w:rPr>
                <w:sz w:val="22"/>
                <w:szCs w:val="22"/>
              </w:rPr>
              <w:t>a</w:t>
            </w:r>
            <w:r w:rsidRPr="00003F32">
              <w:rPr>
                <w:sz w:val="22"/>
                <w:szCs w:val="22"/>
              </w:rPr>
              <w:t>, Ekonomikas ministrij</w:t>
            </w:r>
            <w:r>
              <w:rPr>
                <w:sz w:val="22"/>
                <w:szCs w:val="22"/>
              </w:rPr>
              <w:t>a</w:t>
            </w:r>
            <w:r w:rsidRPr="00003F32">
              <w:rPr>
                <w:sz w:val="22"/>
                <w:szCs w:val="22"/>
              </w:rPr>
              <w:t xml:space="preserve">, </w:t>
            </w:r>
            <w:proofErr w:type="spellStart"/>
            <w:r w:rsidRPr="00003F32">
              <w:rPr>
                <w:sz w:val="22"/>
                <w:szCs w:val="22"/>
              </w:rPr>
              <w:t>Iekšlietu</w:t>
            </w:r>
            <w:proofErr w:type="spellEnd"/>
            <w:r w:rsidRPr="00003F32">
              <w:rPr>
                <w:sz w:val="22"/>
                <w:szCs w:val="22"/>
              </w:rPr>
              <w:t xml:space="preserve"> ministrij</w:t>
            </w:r>
            <w:r>
              <w:rPr>
                <w:sz w:val="22"/>
                <w:szCs w:val="22"/>
              </w:rPr>
              <w:t>a</w:t>
            </w:r>
            <w:r w:rsidRPr="00003F32">
              <w:rPr>
                <w:sz w:val="22"/>
                <w:szCs w:val="22"/>
              </w:rPr>
              <w:t>, Izglītības un zinātnes ministrij</w:t>
            </w:r>
            <w:r>
              <w:rPr>
                <w:sz w:val="22"/>
                <w:szCs w:val="22"/>
              </w:rPr>
              <w:t>a</w:t>
            </w:r>
            <w:r w:rsidRPr="00003F32">
              <w:rPr>
                <w:sz w:val="22"/>
                <w:szCs w:val="22"/>
              </w:rPr>
              <w:t>, Kultūras ministrij</w:t>
            </w:r>
            <w:r>
              <w:rPr>
                <w:sz w:val="22"/>
                <w:szCs w:val="22"/>
              </w:rPr>
              <w:t>a</w:t>
            </w:r>
            <w:r w:rsidRPr="00003F32">
              <w:rPr>
                <w:sz w:val="22"/>
                <w:szCs w:val="22"/>
              </w:rPr>
              <w:t>, Labklājības ministrij</w:t>
            </w:r>
            <w:r>
              <w:rPr>
                <w:sz w:val="22"/>
                <w:szCs w:val="22"/>
              </w:rPr>
              <w:t>a</w:t>
            </w:r>
            <w:r w:rsidRPr="00003F32">
              <w:rPr>
                <w:sz w:val="22"/>
                <w:szCs w:val="22"/>
              </w:rPr>
              <w:t>, Satiksmes ministrij</w:t>
            </w:r>
            <w:r>
              <w:rPr>
                <w:sz w:val="22"/>
                <w:szCs w:val="22"/>
              </w:rPr>
              <w:t>a</w:t>
            </w:r>
            <w:r w:rsidRPr="00003F32">
              <w:rPr>
                <w:sz w:val="22"/>
                <w:szCs w:val="22"/>
              </w:rPr>
              <w:t>, Vides aizsardzības un reģionālās attīstības ministrij</w:t>
            </w:r>
            <w:r>
              <w:rPr>
                <w:sz w:val="22"/>
                <w:szCs w:val="22"/>
              </w:rPr>
              <w:t>a</w:t>
            </w:r>
            <w:r w:rsidRPr="00003F32">
              <w:rPr>
                <w:sz w:val="22"/>
                <w:szCs w:val="22"/>
              </w:rPr>
              <w:t>, Zemkopības ministrij</w:t>
            </w:r>
            <w:r>
              <w:rPr>
                <w:sz w:val="22"/>
                <w:szCs w:val="22"/>
              </w:rPr>
              <w:t>a</w:t>
            </w:r>
            <w:r w:rsidRPr="00003F32">
              <w:rPr>
                <w:sz w:val="22"/>
                <w:szCs w:val="22"/>
              </w:rPr>
              <w:t>, Latvijas Pašvaldību savienīb</w:t>
            </w:r>
            <w:r>
              <w:rPr>
                <w:sz w:val="22"/>
                <w:szCs w:val="22"/>
              </w:rPr>
              <w:t>a</w:t>
            </w:r>
            <w:r w:rsidRPr="00003F32">
              <w:rPr>
                <w:sz w:val="22"/>
                <w:szCs w:val="22"/>
              </w:rPr>
              <w:t>, Latvijas Brīvo arodbiedrīb</w:t>
            </w:r>
            <w:r>
              <w:rPr>
                <w:sz w:val="22"/>
                <w:szCs w:val="22"/>
              </w:rPr>
              <w:t>u</w:t>
            </w:r>
            <w:r w:rsidRPr="00003F32">
              <w:rPr>
                <w:sz w:val="22"/>
                <w:szCs w:val="22"/>
              </w:rPr>
              <w:t xml:space="preserve"> savienīb</w:t>
            </w:r>
            <w:r>
              <w:rPr>
                <w:sz w:val="22"/>
                <w:szCs w:val="22"/>
              </w:rPr>
              <w:t>a,</w:t>
            </w:r>
            <w:r w:rsidRPr="00003F32">
              <w:rPr>
                <w:sz w:val="22"/>
                <w:szCs w:val="22"/>
              </w:rPr>
              <w:t xml:space="preserve"> Latvijas Darba devēju konfederācij</w:t>
            </w:r>
            <w:r>
              <w:rPr>
                <w:sz w:val="22"/>
                <w:szCs w:val="22"/>
              </w:rPr>
              <w:t xml:space="preserve">a, </w:t>
            </w:r>
            <w:r w:rsidRPr="00003F32">
              <w:rPr>
                <w:sz w:val="22"/>
                <w:szCs w:val="22"/>
              </w:rPr>
              <w:t>La</w:t>
            </w:r>
            <w:r>
              <w:rPr>
                <w:sz w:val="22"/>
                <w:szCs w:val="22"/>
              </w:rPr>
              <w:t xml:space="preserve">tvijas Lielo pilsētu asociācija, </w:t>
            </w:r>
            <w:r w:rsidRPr="00003F32">
              <w:rPr>
                <w:sz w:val="22"/>
                <w:szCs w:val="22"/>
              </w:rPr>
              <w:t>Latvijas Tirdzniecības un rūpniecības kamera</w:t>
            </w:r>
            <w:r>
              <w:rPr>
                <w:sz w:val="22"/>
                <w:szCs w:val="22"/>
              </w:rPr>
              <w:t xml:space="preserve">, </w:t>
            </w:r>
            <w:r w:rsidRPr="00003F32">
              <w:rPr>
                <w:sz w:val="22"/>
                <w:szCs w:val="22"/>
              </w:rPr>
              <w:t>biedrība "Reģionālo attīstības centru apvienība"</w:t>
            </w:r>
            <w:r>
              <w:rPr>
                <w:sz w:val="22"/>
                <w:szCs w:val="22"/>
              </w:rPr>
              <w:t>.</w:t>
            </w:r>
          </w:p>
        </w:tc>
      </w:tr>
      <w:tr w:rsidR="00E8574E" w:rsidRPr="00CD2F09" w14:paraId="7DA35E48" w14:textId="77777777" w:rsidTr="00873779">
        <w:trPr>
          <w:gridAfter w:val="1"/>
          <w:wAfter w:w="79" w:type="dxa"/>
          <w:trHeight w:val="285"/>
        </w:trPr>
        <w:tc>
          <w:tcPr>
            <w:tcW w:w="7763" w:type="dxa"/>
          </w:tcPr>
          <w:p w14:paraId="7280FF68" w14:textId="77777777" w:rsidR="00E8574E" w:rsidRPr="00CD2F09" w:rsidRDefault="00E8574E" w:rsidP="00873779">
            <w:pPr>
              <w:pStyle w:val="naiskr"/>
              <w:spacing w:before="0" w:after="0"/>
              <w:rPr>
                <w:sz w:val="22"/>
                <w:szCs w:val="22"/>
              </w:rPr>
            </w:pPr>
            <w:r w:rsidRPr="00CD2F09">
              <w:rPr>
                <w:sz w:val="22"/>
                <w:szCs w:val="22"/>
              </w:rPr>
              <w:t>Saskaņošanas dalībnieki izskatīja šādu ministriju (citu institūciju) iebildumus</w:t>
            </w:r>
          </w:p>
          <w:p w14:paraId="59D31FCE" w14:textId="77777777" w:rsidR="00E8574E" w:rsidRPr="00CD2F09" w:rsidRDefault="00E8574E" w:rsidP="00873779">
            <w:pPr>
              <w:pStyle w:val="naiskr"/>
              <w:spacing w:before="0" w:after="0"/>
              <w:rPr>
                <w:sz w:val="22"/>
                <w:szCs w:val="22"/>
              </w:rPr>
            </w:pPr>
          </w:p>
        </w:tc>
        <w:tc>
          <w:tcPr>
            <w:tcW w:w="6300" w:type="dxa"/>
            <w:tcBorders>
              <w:bottom w:val="single" w:sz="4" w:space="0" w:color="auto"/>
            </w:tcBorders>
          </w:tcPr>
          <w:p w14:paraId="137818C0" w14:textId="77777777" w:rsidR="00E8574E" w:rsidRPr="00CD2F09" w:rsidRDefault="00E8574E" w:rsidP="00873779">
            <w:pPr>
              <w:pStyle w:val="NormalWeb"/>
              <w:spacing w:before="0" w:beforeAutospacing="0" w:after="0" w:afterAutospacing="0"/>
              <w:ind w:left="603"/>
              <w:rPr>
                <w:sz w:val="22"/>
                <w:szCs w:val="22"/>
              </w:rPr>
            </w:pPr>
          </w:p>
          <w:p w14:paraId="015A3B58" w14:textId="77777777" w:rsidR="00E8574E" w:rsidRPr="00CD2F09" w:rsidRDefault="00CA5383" w:rsidP="009E6B80">
            <w:pPr>
              <w:pStyle w:val="NormalWeb"/>
              <w:spacing w:before="0" w:beforeAutospacing="0" w:after="0" w:afterAutospacing="0"/>
              <w:rPr>
                <w:sz w:val="22"/>
                <w:szCs w:val="22"/>
              </w:rPr>
            </w:pPr>
            <w:r>
              <w:rPr>
                <w:sz w:val="22"/>
                <w:szCs w:val="22"/>
              </w:rPr>
              <w:t>Tieslietu ministrija, Latvijas Darba devēju konfederācija.</w:t>
            </w:r>
          </w:p>
        </w:tc>
      </w:tr>
      <w:tr w:rsidR="00E8574E" w:rsidRPr="00CD2F09" w14:paraId="0DB9FB1B" w14:textId="77777777" w:rsidTr="00873779">
        <w:trPr>
          <w:gridAfter w:val="1"/>
          <w:wAfter w:w="79" w:type="dxa"/>
        </w:trPr>
        <w:tc>
          <w:tcPr>
            <w:tcW w:w="7763" w:type="dxa"/>
          </w:tcPr>
          <w:p w14:paraId="7F64DCA6" w14:textId="77777777" w:rsidR="00E8574E" w:rsidRPr="00CD2F09" w:rsidRDefault="00E8574E" w:rsidP="00873779">
            <w:pPr>
              <w:pStyle w:val="naiskr"/>
              <w:spacing w:before="0" w:after="0"/>
              <w:rPr>
                <w:sz w:val="22"/>
                <w:szCs w:val="22"/>
              </w:rPr>
            </w:pPr>
            <w:r w:rsidRPr="00CD2F09">
              <w:rPr>
                <w:sz w:val="22"/>
                <w:szCs w:val="22"/>
              </w:rPr>
              <w:t>Ministrijas (citas institūcijas), kuras nav ieradušās uz sanāksmi vai kuras nav atbildējušas uz uzaicinājumu piedalīties elektroniskajā saskaņošanā</w:t>
            </w:r>
          </w:p>
        </w:tc>
        <w:tc>
          <w:tcPr>
            <w:tcW w:w="6300" w:type="dxa"/>
            <w:tcBorders>
              <w:top w:val="single" w:sz="4" w:space="0" w:color="auto"/>
              <w:bottom w:val="single" w:sz="4" w:space="0" w:color="auto"/>
            </w:tcBorders>
          </w:tcPr>
          <w:p w14:paraId="5B71D8A5" w14:textId="77777777" w:rsidR="00E8574E" w:rsidRPr="00CD2F09" w:rsidRDefault="00E8574E" w:rsidP="00873779">
            <w:pPr>
              <w:pStyle w:val="naiskr"/>
              <w:spacing w:before="0" w:after="0"/>
              <w:rPr>
                <w:sz w:val="22"/>
                <w:szCs w:val="22"/>
              </w:rPr>
            </w:pPr>
          </w:p>
          <w:p w14:paraId="39911406" w14:textId="77777777" w:rsidR="00E8574E" w:rsidRPr="00CD2F09" w:rsidRDefault="00E8574E" w:rsidP="00873779">
            <w:pPr>
              <w:pStyle w:val="naiskr"/>
              <w:spacing w:before="0" w:after="0"/>
              <w:rPr>
                <w:sz w:val="22"/>
                <w:szCs w:val="22"/>
              </w:rPr>
            </w:pPr>
            <w:r w:rsidRPr="00CD2F09">
              <w:rPr>
                <w:sz w:val="22"/>
                <w:szCs w:val="22"/>
              </w:rPr>
              <w:t xml:space="preserve">          </w:t>
            </w:r>
          </w:p>
        </w:tc>
      </w:tr>
    </w:tbl>
    <w:p w14:paraId="32E2F4E1" w14:textId="77777777" w:rsidR="00E8574E" w:rsidRDefault="00E8574E" w:rsidP="00E8574E">
      <w:pPr>
        <w:pStyle w:val="naisf"/>
        <w:spacing w:before="0" w:after="0"/>
        <w:ind w:firstLine="0"/>
        <w:rPr>
          <w:sz w:val="22"/>
          <w:szCs w:val="22"/>
        </w:rPr>
      </w:pPr>
    </w:p>
    <w:p w14:paraId="47D92CCF" w14:textId="77777777" w:rsidR="00E8574E" w:rsidRPr="00CD2F09" w:rsidRDefault="00E8574E" w:rsidP="00E8574E">
      <w:pPr>
        <w:pStyle w:val="naisf"/>
        <w:spacing w:before="0" w:after="0"/>
        <w:ind w:firstLine="0"/>
        <w:jc w:val="center"/>
        <w:rPr>
          <w:b/>
        </w:rPr>
      </w:pPr>
      <w:r w:rsidRPr="00CD2F09">
        <w:rPr>
          <w:b/>
        </w:rPr>
        <w:t>II. Jautājumi, par kuriem ir saskaņošanā vienošanās panākta</w:t>
      </w:r>
    </w:p>
    <w:tbl>
      <w:tblPr>
        <w:tblW w:w="14742"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843"/>
        <w:gridCol w:w="992"/>
        <w:gridCol w:w="1849"/>
        <w:gridCol w:w="2262"/>
        <w:gridCol w:w="3827"/>
        <w:gridCol w:w="3402"/>
      </w:tblGrid>
      <w:tr w:rsidR="00E8574E" w:rsidRPr="00CD2F09" w14:paraId="30F9B1A1" w14:textId="77777777" w:rsidTr="00873779">
        <w:tc>
          <w:tcPr>
            <w:tcW w:w="567" w:type="dxa"/>
            <w:tcBorders>
              <w:top w:val="single" w:sz="6" w:space="0" w:color="000000"/>
              <w:left w:val="single" w:sz="6" w:space="0" w:color="000000"/>
              <w:bottom w:val="single" w:sz="6" w:space="0" w:color="000000"/>
              <w:right w:val="single" w:sz="6" w:space="0" w:color="000000"/>
            </w:tcBorders>
            <w:vAlign w:val="center"/>
          </w:tcPr>
          <w:p w14:paraId="7198EF91" w14:textId="77777777" w:rsidR="00E8574E" w:rsidRPr="00CD2F09" w:rsidRDefault="00E8574E" w:rsidP="00873779">
            <w:pPr>
              <w:pStyle w:val="naisc"/>
              <w:spacing w:before="0" w:after="0"/>
              <w:rPr>
                <w:sz w:val="22"/>
                <w:szCs w:val="22"/>
              </w:rPr>
            </w:pPr>
            <w:r w:rsidRPr="00CD2F09">
              <w:rPr>
                <w:sz w:val="22"/>
                <w:szCs w:val="22"/>
              </w:rPr>
              <w:t>Nr. p.k.</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132B7CDF" w14:textId="77777777" w:rsidR="00E8574E" w:rsidRPr="00CD2F09" w:rsidRDefault="00E8574E" w:rsidP="00873779">
            <w:pPr>
              <w:pStyle w:val="naisc"/>
              <w:spacing w:before="0" w:after="0"/>
              <w:ind w:firstLine="12"/>
              <w:rPr>
                <w:sz w:val="22"/>
                <w:szCs w:val="22"/>
              </w:rPr>
            </w:pPr>
            <w:r w:rsidRPr="00CD2F09">
              <w:rPr>
                <w:sz w:val="22"/>
                <w:szCs w:val="22"/>
              </w:rPr>
              <w:t>Saskaņošanai nosūtītā projekta redakcija (konkrēta punkta (panta) redakcija)</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06623FC5" w14:textId="77777777" w:rsidR="00E8574E" w:rsidRPr="00CD2F09" w:rsidRDefault="00E8574E" w:rsidP="00873779">
            <w:pPr>
              <w:pStyle w:val="naisc"/>
              <w:spacing w:before="0" w:after="0"/>
              <w:ind w:right="3"/>
              <w:rPr>
                <w:sz w:val="22"/>
                <w:szCs w:val="22"/>
              </w:rPr>
            </w:pPr>
            <w:r w:rsidRPr="00CD2F09">
              <w:rPr>
                <w:sz w:val="22"/>
                <w:szCs w:val="22"/>
              </w:rPr>
              <w:t>Atzinumā norādītais ministrijas (citas institūcijas) iebildums, kā arī saskaņošanā papildus izteiktais iebildums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14:paraId="02352A5C" w14:textId="77777777" w:rsidR="00E8574E" w:rsidRPr="00285A23" w:rsidRDefault="00E8574E" w:rsidP="00873779">
            <w:pPr>
              <w:pStyle w:val="naisc"/>
              <w:spacing w:before="0" w:after="0"/>
              <w:ind w:firstLine="21"/>
              <w:rPr>
                <w:sz w:val="22"/>
                <w:szCs w:val="22"/>
              </w:rPr>
            </w:pPr>
            <w:r w:rsidRPr="00285A23">
              <w:rPr>
                <w:sz w:val="22"/>
                <w:szCs w:val="22"/>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14:paraId="4CA6AAF7" w14:textId="77777777" w:rsidR="00E8574E" w:rsidRPr="00F2382B" w:rsidRDefault="00E8574E" w:rsidP="00873779">
            <w:pPr>
              <w:jc w:val="center"/>
              <w:rPr>
                <w:sz w:val="22"/>
                <w:szCs w:val="22"/>
              </w:rPr>
            </w:pPr>
            <w:r w:rsidRPr="00F2382B">
              <w:rPr>
                <w:sz w:val="22"/>
                <w:szCs w:val="22"/>
              </w:rPr>
              <w:t>Projekta attiecīgā punkta (panta) galīgā redakcija</w:t>
            </w:r>
          </w:p>
        </w:tc>
      </w:tr>
      <w:tr w:rsidR="00E8574E" w:rsidRPr="00CD2F09" w14:paraId="392BAF35" w14:textId="77777777" w:rsidTr="00873779">
        <w:tc>
          <w:tcPr>
            <w:tcW w:w="567" w:type="dxa"/>
            <w:tcBorders>
              <w:top w:val="single" w:sz="6" w:space="0" w:color="000000"/>
              <w:left w:val="single" w:sz="6" w:space="0" w:color="000000"/>
              <w:bottom w:val="single" w:sz="6" w:space="0" w:color="000000"/>
              <w:right w:val="single" w:sz="6" w:space="0" w:color="000000"/>
            </w:tcBorders>
          </w:tcPr>
          <w:p w14:paraId="76204D8B" w14:textId="77777777" w:rsidR="00E8574E" w:rsidRPr="00CD2F09" w:rsidRDefault="00E8574E" w:rsidP="00873779">
            <w:pPr>
              <w:pStyle w:val="naisc"/>
              <w:spacing w:before="0" w:after="0"/>
              <w:rPr>
                <w:sz w:val="22"/>
                <w:szCs w:val="22"/>
              </w:rPr>
            </w:pPr>
            <w:r w:rsidRPr="00CD2F09">
              <w:rPr>
                <w:sz w:val="22"/>
                <w:szCs w:val="22"/>
              </w:rPr>
              <w:t>1</w:t>
            </w:r>
          </w:p>
        </w:tc>
        <w:tc>
          <w:tcPr>
            <w:tcW w:w="2835" w:type="dxa"/>
            <w:gridSpan w:val="2"/>
            <w:tcBorders>
              <w:top w:val="single" w:sz="6" w:space="0" w:color="000000"/>
              <w:left w:val="single" w:sz="6" w:space="0" w:color="000000"/>
              <w:bottom w:val="single" w:sz="6" w:space="0" w:color="000000"/>
              <w:right w:val="single" w:sz="6" w:space="0" w:color="000000"/>
            </w:tcBorders>
          </w:tcPr>
          <w:p w14:paraId="504BC874" w14:textId="77777777" w:rsidR="00E8574E" w:rsidRPr="00CD2F09" w:rsidRDefault="00E8574E" w:rsidP="00873779">
            <w:pPr>
              <w:jc w:val="center"/>
              <w:rPr>
                <w:sz w:val="22"/>
                <w:szCs w:val="22"/>
              </w:rPr>
            </w:pPr>
            <w:r w:rsidRPr="00CD2F09">
              <w:rPr>
                <w:sz w:val="22"/>
                <w:szCs w:val="22"/>
              </w:rPr>
              <w:t>2</w:t>
            </w:r>
          </w:p>
        </w:tc>
        <w:tc>
          <w:tcPr>
            <w:tcW w:w="4111" w:type="dxa"/>
            <w:gridSpan w:val="2"/>
            <w:tcBorders>
              <w:top w:val="single" w:sz="6" w:space="0" w:color="000000"/>
              <w:left w:val="single" w:sz="6" w:space="0" w:color="000000"/>
              <w:bottom w:val="single" w:sz="6" w:space="0" w:color="000000"/>
              <w:right w:val="single" w:sz="6" w:space="0" w:color="000000"/>
            </w:tcBorders>
          </w:tcPr>
          <w:p w14:paraId="0655E6D5" w14:textId="77777777" w:rsidR="00E8574E" w:rsidRPr="00CD2F09" w:rsidRDefault="00E8574E" w:rsidP="00873779">
            <w:pPr>
              <w:pStyle w:val="ListParagraph"/>
              <w:spacing w:after="0" w:line="240" w:lineRule="auto"/>
              <w:ind w:left="0"/>
              <w:jc w:val="center"/>
              <w:rPr>
                <w:rFonts w:ascii="Times New Roman" w:hAnsi="Times New Roman"/>
              </w:rPr>
            </w:pPr>
            <w:r w:rsidRPr="00CD2F09">
              <w:rPr>
                <w:rFonts w:ascii="Times New Roman" w:hAnsi="Times New Roman"/>
              </w:rPr>
              <w:t>3</w:t>
            </w:r>
          </w:p>
        </w:tc>
        <w:tc>
          <w:tcPr>
            <w:tcW w:w="3827" w:type="dxa"/>
            <w:tcBorders>
              <w:top w:val="single" w:sz="6" w:space="0" w:color="000000"/>
              <w:left w:val="single" w:sz="6" w:space="0" w:color="000000"/>
              <w:bottom w:val="single" w:sz="6" w:space="0" w:color="000000"/>
              <w:right w:val="single" w:sz="6" w:space="0" w:color="000000"/>
            </w:tcBorders>
          </w:tcPr>
          <w:p w14:paraId="288520F1" w14:textId="77777777" w:rsidR="00E8574E" w:rsidRPr="00285A23" w:rsidRDefault="00E8574E" w:rsidP="00873779">
            <w:pPr>
              <w:pStyle w:val="naisc"/>
              <w:spacing w:before="0" w:after="0"/>
              <w:rPr>
                <w:sz w:val="22"/>
                <w:szCs w:val="22"/>
              </w:rPr>
            </w:pPr>
            <w:r w:rsidRPr="00285A23">
              <w:rPr>
                <w:sz w:val="22"/>
                <w:szCs w:val="22"/>
              </w:rPr>
              <w:t>4</w:t>
            </w:r>
          </w:p>
        </w:tc>
        <w:tc>
          <w:tcPr>
            <w:tcW w:w="3402" w:type="dxa"/>
            <w:tcBorders>
              <w:top w:val="single" w:sz="4" w:space="0" w:color="auto"/>
              <w:left w:val="single" w:sz="4" w:space="0" w:color="auto"/>
              <w:bottom w:val="single" w:sz="4" w:space="0" w:color="auto"/>
            </w:tcBorders>
          </w:tcPr>
          <w:p w14:paraId="164D93CC" w14:textId="77777777" w:rsidR="00E8574E" w:rsidRPr="00F2382B" w:rsidRDefault="00E8574E" w:rsidP="00873779">
            <w:pPr>
              <w:jc w:val="center"/>
              <w:rPr>
                <w:sz w:val="22"/>
                <w:szCs w:val="22"/>
              </w:rPr>
            </w:pPr>
            <w:r w:rsidRPr="00F2382B">
              <w:rPr>
                <w:sz w:val="22"/>
                <w:szCs w:val="22"/>
              </w:rPr>
              <w:t>5</w:t>
            </w:r>
          </w:p>
        </w:tc>
      </w:tr>
      <w:tr w:rsidR="009228EB" w:rsidRPr="00CD2F09" w14:paraId="5374A193" w14:textId="77777777" w:rsidTr="00873779">
        <w:tc>
          <w:tcPr>
            <w:tcW w:w="567" w:type="dxa"/>
            <w:tcBorders>
              <w:top w:val="single" w:sz="6" w:space="0" w:color="000000"/>
              <w:left w:val="single" w:sz="6" w:space="0" w:color="000000"/>
              <w:bottom w:val="single" w:sz="6" w:space="0" w:color="000000"/>
              <w:right w:val="single" w:sz="6" w:space="0" w:color="000000"/>
            </w:tcBorders>
          </w:tcPr>
          <w:p w14:paraId="5BED63A3" w14:textId="77777777" w:rsidR="009228EB" w:rsidRPr="009E6B80" w:rsidRDefault="003829C7" w:rsidP="00873779">
            <w:pPr>
              <w:pStyle w:val="naisc"/>
              <w:spacing w:before="0" w:after="0"/>
              <w:rPr>
                <w:sz w:val="22"/>
                <w:szCs w:val="22"/>
              </w:rPr>
            </w:pPr>
            <w:r>
              <w:rPr>
                <w:sz w:val="22"/>
                <w:szCs w:val="22"/>
              </w:rPr>
              <w:t>1.</w:t>
            </w:r>
          </w:p>
        </w:tc>
        <w:tc>
          <w:tcPr>
            <w:tcW w:w="2835" w:type="dxa"/>
            <w:gridSpan w:val="2"/>
            <w:tcBorders>
              <w:top w:val="single" w:sz="6" w:space="0" w:color="000000"/>
              <w:left w:val="single" w:sz="6" w:space="0" w:color="000000"/>
              <w:bottom w:val="single" w:sz="6" w:space="0" w:color="000000"/>
              <w:right w:val="single" w:sz="6" w:space="0" w:color="000000"/>
            </w:tcBorders>
          </w:tcPr>
          <w:p w14:paraId="3D1446D2" w14:textId="77777777" w:rsidR="009228EB" w:rsidRPr="009E6B80" w:rsidRDefault="009228EB" w:rsidP="00873779">
            <w:pPr>
              <w:jc w:val="center"/>
              <w:rPr>
                <w:sz w:val="22"/>
                <w:szCs w:val="22"/>
              </w:rPr>
            </w:pPr>
          </w:p>
        </w:tc>
        <w:tc>
          <w:tcPr>
            <w:tcW w:w="4111" w:type="dxa"/>
            <w:gridSpan w:val="2"/>
            <w:tcBorders>
              <w:top w:val="single" w:sz="6" w:space="0" w:color="000000"/>
              <w:left w:val="single" w:sz="6" w:space="0" w:color="000000"/>
              <w:bottom w:val="single" w:sz="6" w:space="0" w:color="000000"/>
              <w:right w:val="single" w:sz="6" w:space="0" w:color="000000"/>
            </w:tcBorders>
          </w:tcPr>
          <w:p w14:paraId="4DEDC1A0" w14:textId="77777777" w:rsidR="002D43A4" w:rsidRPr="009E6B80" w:rsidRDefault="000222FA" w:rsidP="000222FA">
            <w:pPr>
              <w:jc w:val="center"/>
              <w:rPr>
                <w:b/>
                <w:sz w:val="22"/>
                <w:szCs w:val="22"/>
              </w:rPr>
            </w:pPr>
            <w:r w:rsidRPr="009E6B80">
              <w:rPr>
                <w:b/>
                <w:sz w:val="22"/>
                <w:szCs w:val="22"/>
              </w:rPr>
              <w:t>Latvijas Darba devēju konfederācija</w:t>
            </w:r>
          </w:p>
          <w:p w14:paraId="352A0113" w14:textId="77777777" w:rsidR="002D43A4" w:rsidRPr="009E6B80" w:rsidRDefault="002D43A4" w:rsidP="002D43A4">
            <w:pPr>
              <w:jc w:val="both"/>
              <w:rPr>
                <w:sz w:val="22"/>
                <w:szCs w:val="22"/>
              </w:rPr>
            </w:pPr>
            <w:r w:rsidRPr="009E6B80">
              <w:rPr>
                <w:b/>
                <w:sz w:val="22"/>
                <w:szCs w:val="22"/>
              </w:rPr>
              <w:t>LDDK atbalsta minēto Normatīvo aktu projektu tālāku virzību,</w:t>
            </w:r>
            <w:r w:rsidRPr="009E6B80">
              <w:rPr>
                <w:sz w:val="22"/>
                <w:szCs w:val="22"/>
              </w:rPr>
              <w:t xml:space="preserve"> vienlaikus vēršot </w:t>
            </w:r>
            <w:r w:rsidRPr="009E6B80">
              <w:rPr>
                <w:sz w:val="22"/>
                <w:szCs w:val="22"/>
              </w:rPr>
              <w:lastRenderedPageBreak/>
              <w:t>uzmanību, ka šo Normatīvo aktu spēkā stāšanās laiku ir nepieciešams sinhronizēt ar standartizēto kvalifikācijas prasību nozaru griezumā, kas tiek gatavotas pamatojoties uz Ministru kabineta 2020. gada 11. februāra rīkojumu Nr. 49 (prot. Nr. 6 3.§) “Rīcības plāns publisko iepirkumu sistēmas uzlabošanai” 1.1. punktā noteikto, izstrādi un publicēšanu.</w:t>
            </w:r>
          </w:p>
          <w:p w14:paraId="27780999" w14:textId="77777777" w:rsidR="002D43A4" w:rsidRPr="009E6B80" w:rsidRDefault="002D43A4" w:rsidP="005772F2">
            <w:pPr>
              <w:jc w:val="both"/>
              <w:rPr>
                <w:sz w:val="22"/>
                <w:szCs w:val="22"/>
              </w:rPr>
            </w:pPr>
            <w:r w:rsidRPr="009E6B80">
              <w:rPr>
                <w:sz w:val="22"/>
                <w:szCs w:val="22"/>
              </w:rPr>
              <w:t xml:space="preserve">Bez tam vēršam uzmanību, ka ņemot vērā Covid-19 krīzi, šo Normatīvo aktu normu ieviešana var būtiski kavēties </w:t>
            </w:r>
            <w:proofErr w:type="spellStart"/>
            <w:r w:rsidRPr="009E6B80">
              <w:rPr>
                <w:sz w:val="22"/>
                <w:szCs w:val="22"/>
              </w:rPr>
              <w:t>autoražošanas</w:t>
            </w:r>
            <w:proofErr w:type="spellEnd"/>
            <w:r w:rsidRPr="009E6B80">
              <w:rPr>
                <w:sz w:val="22"/>
                <w:szCs w:val="22"/>
              </w:rPr>
              <w:t xml:space="preserve"> industrijas veiktspējas krituma dēļ, kas var negatīvi atsaukties tieši uz mazo ES valstu pieprasījumu auto piegādē, Latvijas pasūtītājiem jāplāno un jārēķinās ar garākiem piegādes termiņiem.  Vēlamies atzīmēt arī finansiālo ietekmi, proti nepieciešamību publiskajiem pasūtītājiem savlaicīgi plānot tirgum atbilstošu iepirkuma finansējumu un ar to saistīto līzinga pakalpojumu. Tādēļ aicinām izvērtēt Normatīvo aktu ietekmi uz Operatīvo līzingu, kura gadījumā varam prognozēt augstu banku piesardzību, kas var sadārdzināt šāda līzinga izmaksas un atstāt negatīvu finansiālo ietekmi uz atpakaļpirkuma vērtību un kopējo iepirkuma summu. </w:t>
            </w:r>
          </w:p>
          <w:p w14:paraId="4315084D" w14:textId="77777777" w:rsidR="009228EB" w:rsidRPr="009E6B80" w:rsidRDefault="009228EB" w:rsidP="00873779">
            <w:pPr>
              <w:pStyle w:val="ListParagraph"/>
              <w:spacing w:after="0" w:line="240" w:lineRule="auto"/>
              <w:ind w:left="0"/>
              <w:jc w:val="center"/>
              <w:rPr>
                <w:rFonts w:ascii="Times New Roman" w:hAnsi="Times New Roman"/>
              </w:rPr>
            </w:pPr>
          </w:p>
        </w:tc>
        <w:tc>
          <w:tcPr>
            <w:tcW w:w="3827" w:type="dxa"/>
            <w:tcBorders>
              <w:top w:val="single" w:sz="6" w:space="0" w:color="000000"/>
              <w:left w:val="single" w:sz="6" w:space="0" w:color="000000"/>
              <w:bottom w:val="single" w:sz="6" w:space="0" w:color="000000"/>
              <w:right w:val="single" w:sz="6" w:space="0" w:color="000000"/>
            </w:tcBorders>
          </w:tcPr>
          <w:p w14:paraId="18EC4406" w14:textId="77777777" w:rsidR="009228EB" w:rsidRPr="009E6B80" w:rsidRDefault="003E62A9" w:rsidP="00873779">
            <w:pPr>
              <w:pStyle w:val="naisc"/>
              <w:spacing w:before="0" w:after="0"/>
              <w:rPr>
                <w:b/>
                <w:sz w:val="22"/>
                <w:szCs w:val="22"/>
              </w:rPr>
            </w:pPr>
            <w:r w:rsidRPr="009E6B80">
              <w:rPr>
                <w:b/>
                <w:sz w:val="22"/>
                <w:szCs w:val="22"/>
              </w:rPr>
              <w:lastRenderedPageBreak/>
              <w:t>Ņemts vērā</w:t>
            </w:r>
          </w:p>
          <w:p w14:paraId="3AFA49AF" w14:textId="77777777" w:rsidR="003E62A9" w:rsidRPr="009E6B80" w:rsidRDefault="003E62A9" w:rsidP="003E62A9">
            <w:pPr>
              <w:pStyle w:val="naisc"/>
              <w:spacing w:before="0" w:after="0"/>
              <w:jc w:val="both"/>
              <w:rPr>
                <w:sz w:val="22"/>
                <w:szCs w:val="22"/>
              </w:rPr>
            </w:pPr>
            <w:r w:rsidRPr="009E6B80">
              <w:rPr>
                <w:sz w:val="22"/>
                <w:szCs w:val="22"/>
              </w:rPr>
              <w:t xml:space="preserve">Noteikumu projektu virzība nav pakārota un neietekmē Ministru kabineta 2020. </w:t>
            </w:r>
            <w:r w:rsidRPr="009E6B80">
              <w:rPr>
                <w:sz w:val="22"/>
                <w:szCs w:val="22"/>
              </w:rPr>
              <w:lastRenderedPageBreak/>
              <w:t xml:space="preserve">gada 11. februāra rīkojumu Nr. 49 (prot. Nr. 6 3.§) “Rīcības plāns publisko iepirkumu sistēmas uzlabošanai” 1.1. punkta izpildi. </w:t>
            </w:r>
          </w:p>
        </w:tc>
        <w:tc>
          <w:tcPr>
            <w:tcW w:w="3402" w:type="dxa"/>
            <w:tcBorders>
              <w:top w:val="single" w:sz="4" w:space="0" w:color="auto"/>
              <w:left w:val="single" w:sz="4" w:space="0" w:color="auto"/>
              <w:bottom w:val="single" w:sz="4" w:space="0" w:color="auto"/>
            </w:tcBorders>
          </w:tcPr>
          <w:p w14:paraId="2EE99E8F" w14:textId="77777777" w:rsidR="009228EB" w:rsidRPr="00F2382B" w:rsidRDefault="009228EB" w:rsidP="00873779">
            <w:pPr>
              <w:jc w:val="center"/>
              <w:rPr>
                <w:sz w:val="22"/>
                <w:szCs w:val="22"/>
              </w:rPr>
            </w:pPr>
          </w:p>
        </w:tc>
      </w:tr>
      <w:tr w:rsidR="002D43A4" w:rsidRPr="00CD2F09" w14:paraId="5CDAD99D" w14:textId="77777777" w:rsidTr="00873779">
        <w:tc>
          <w:tcPr>
            <w:tcW w:w="567" w:type="dxa"/>
            <w:tcBorders>
              <w:top w:val="single" w:sz="6" w:space="0" w:color="000000"/>
              <w:left w:val="single" w:sz="6" w:space="0" w:color="000000"/>
              <w:bottom w:val="single" w:sz="6" w:space="0" w:color="000000"/>
              <w:right w:val="single" w:sz="6" w:space="0" w:color="000000"/>
            </w:tcBorders>
          </w:tcPr>
          <w:p w14:paraId="3C676523" w14:textId="77777777" w:rsidR="002D43A4" w:rsidRPr="009E6B80" w:rsidRDefault="003829C7" w:rsidP="00873779">
            <w:pPr>
              <w:pStyle w:val="naisc"/>
              <w:spacing w:before="0" w:after="0"/>
              <w:rPr>
                <w:sz w:val="22"/>
                <w:szCs w:val="22"/>
              </w:rPr>
            </w:pPr>
            <w:r>
              <w:rPr>
                <w:sz w:val="22"/>
                <w:szCs w:val="22"/>
              </w:rPr>
              <w:t>2.</w:t>
            </w:r>
          </w:p>
        </w:tc>
        <w:tc>
          <w:tcPr>
            <w:tcW w:w="2835" w:type="dxa"/>
            <w:gridSpan w:val="2"/>
            <w:tcBorders>
              <w:top w:val="single" w:sz="6" w:space="0" w:color="000000"/>
              <w:left w:val="single" w:sz="6" w:space="0" w:color="000000"/>
              <w:bottom w:val="single" w:sz="6" w:space="0" w:color="000000"/>
              <w:right w:val="single" w:sz="6" w:space="0" w:color="000000"/>
            </w:tcBorders>
          </w:tcPr>
          <w:p w14:paraId="659FB64C" w14:textId="77777777" w:rsidR="00B94C88" w:rsidRPr="009E6B80" w:rsidRDefault="00B94C88" w:rsidP="00873779">
            <w:pPr>
              <w:jc w:val="center"/>
              <w:rPr>
                <w:sz w:val="22"/>
                <w:szCs w:val="22"/>
              </w:rPr>
            </w:pPr>
          </w:p>
          <w:p w14:paraId="3B215F7F" w14:textId="77777777" w:rsidR="00B94C88" w:rsidRPr="009E6B80" w:rsidRDefault="00B94C88" w:rsidP="00B94C88">
            <w:pPr>
              <w:jc w:val="both"/>
              <w:rPr>
                <w:sz w:val="22"/>
                <w:szCs w:val="22"/>
              </w:rPr>
            </w:pPr>
          </w:p>
          <w:p w14:paraId="0A595578" w14:textId="77777777" w:rsidR="00B94C88" w:rsidRPr="009E6B80" w:rsidRDefault="00B94C88" w:rsidP="00B94C88">
            <w:pPr>
              <w:rPr>
                <w:sz w:val="22"/>
                <w:szCs w:val="22"/>
              </w:rPr>
            </w:pPr>
          </w:p>
          <w:p w14:paraId="20309744" w14:textId="77777777" w:rsidR="00B94C88" w:rsidRPr="009E6B80" w:rsidRDefault="00B94C88" w:rsidP="00B94C88">
            <w:pPr>
              <w:rPr>
                <w:sz w:val="22"/>
                <w:szCs w:val="22"/>
              </w:rPr>
            </w:pPr>
          </w:p>
          <w:p w14:paraId="0327C7CD" w14:textId="77777777" w:rsidR="00B94C88" w:rsidRPr="009E6B80" w:rsidRDefault="00B94C88" w:rsidP="00B94C88">
            <w:pPr>
              <w:rPr>
                <w:sz w:val="22"/>
                <w:szCs w:val="22"/>
              </w:rPr>
            </w:pPr>
          </w:p>
          <w:p w14:paraId="2828AA83" w14:textId="77777777" w:rsidR="00B94C88" w:rsidRPr="009E6B80" w:rsidRDefault="00B94C88" w:rsidP="00B94C88">
            <w:pPr>
              <w:rPr>
                <w:sz w:val="22"/>
                <w:szCs w:val="22"/>
              </w:rPr>
            </w:pPr>
          </w:p>
          <w:p w14:paraId="3B222F6C" w14:textId="77777777" w:rsidR="00B94C88" w:rsidRPr="009E6B80" w:rsidRDefault="00B94C88" w:rsidP="00B94C88">
            <w:pPr>
              <w:rPr>
                <w:sz w:val="22"/>
                <w:szCs w:val="22"/>
              </w:rPr>
            </w:pPr>
          </w:p>
          <w:p w14:paraId="298205D2" w14:textId="77777777" w:rsidR="00B94C88" w:rsidRPr="009E6B80" w:rsidRDefault="00B94C88" w:rsidP="00B94C88">
            <w:pPr>
              <w:rPr>
                <w:sz w:val="22"/>
                <w:szCs w:val="22"/>
              </w:rPr>
            </w:pPr>
          </w:p>
          <w:p w14:paraId="7C261CFB" w14:textId="77777777" w:rsidR="00B94C88" w:rsidRPr="009E6B80" w:rsidRDefault="00B94C88" w:rsidP="00B94C88">
            <w:pPr>
              <w:rPr>
                <w:sz w:val="22"/>
                <w:szCs w:val="22"/>
              </w:rPr>
            </w:pPr>
          </w:p>
          <w:p w14:paraId="5D32C543" w14:textId="77777777" w:rsidR="00B94C88" w:rsidRPr="009E6B80" w:rsidRDefault="00B94C88" w:rsidP="00B94C88">
            <w:pPr>
              <w:rPr>
                <w:sz w:val="22"/>
                <w:szCs w:val="22"/>
              </w:rPr>
            </w:pPr>
          </w:p>
          <w:p w14:paraId="7FC693BF" w14:textId="77777777" w:rsidR="002D43A4" w:rsidRPr="009E6B80" w:rsidRDefault="002D43A4" w:rsidP="00B94C88">
            <w:pPr>
              <w:jc w:val="center"/>
              <w:rPr>
                <w:sz w:val="22"/>
                <w:szCs w:val="22"/>
              </w:rPr>
            </w:pPr>
          </w:p>
        </w:tc>
        <w:tc>
          <w:tcPr>
            <w:tcW w:w="4111" w:type="dxa"/>
            <w:gridSpan w:val="2"/>
            <w:tcBorders>
              <w:top w:val="single" w:sz="6" w:space="0" w:color="000000"/>
              <w:left w:val="single" w:sz="6" w:space="0" w:color="000000"/>
              <w:bottom w:val="single" w:sz="6" w:space="0" w:color="000000"/>
              <w:right w:val="single" w:sz="6" w:space="0" w:color="000000"/>
            </w:tcBorders>
          </w:tcPr>
          <w:p w14:paraId="001F029F" w14:textId="77777777" w:rsidR="002D43A4" w:rsidRPr="009E6B80" w:rsidRDefault="002D43A4" w:rsidP="000222FA">
            <w:pPr>
              <w:pStyle w:val="ListParagraph"/>
              <w:spacing w:after="0" w:line="240" w:lineRule="auto"/>
              <w:ind w:left="0"/>
              <w:jc w:val="center"/>
              <w:rPr>
                <w:rFonts w:ascii="Times New Roman" w:hAnsi="Times New Roman"/>
                <w:b/>
              </w:rPr>
            </w:pPr>
            <w:r w:rsidRPr="009E6B80">
              <w:rPr>
                <w:rFonts w:ascii="Times New Roman" w:hAnsi="Times New Roman"/>
                <w:b/>
              </w:rPr>
              <w:lastRenderedPageBreak/>
              <w:t>T</w:t>
            </w:r>
            <w:r w:rsidR="000222FA" w:rsidRPr="009E6B80">
              <w:rPr>
                <w:rFonts w:ascii="Times New Roman" w:hAnsi="Times New Roman"/>
                <w:b/>
              </w:rPr>
              <w:t>ieslietu ministrija</w:t>
            </w:r>
          </w:p>
          <w:p w14:paraId="40B44788" w14:textId="77777777" w:rsidR="00232FB7" w:rsidRPr="009E6B80" w:rsidRDefault="00232FB7" w:rsidP="00232FB7">
            <w:pPr>
              <w:tabs>
                <w:tab w:val="left" w:pos="1276"/>
              </w:tabs>
              <w:jc w:val="both"/>
              <w:rPr>
                <w:sz w:val="22"/>
                <w:szCs w:val="22"/>
              </w:rPr>
            </w:pPr>
            <w:r w:rsidRPr="009E6B80">
              <w:rPr>
                <w:sz w:val="22"/>
                <w:szCs w:val="22"/>
              </w:rPr>
              <w:t xml:space="preserve">Vēršam uzmanību, ka pretēji noteikumu projekta anotācijā norādītajam grozījumi Sabiedrisko pakalpojumu sniedzēju iepirkumu likumā (Nr. 571/Lp13) (turpmāk – likumprojekts) vēl nav pieņemti (tie ir pieņemti 1. lasījumā), kā arī likumprojektā nav atrodama norāde par tā spēkā stāšanos </w:t>
            </w:r>
            <w:r w:rsidRPr="009E6B80">
              <w:rPr>
                <w:sz w:val="22"/>
                <w:szCs w:val="22"/>
              </w:rPr>
              <w:lastRenderedPageBreak/>
              <w:t>2021. gada 1. janvārī. Attiecīgi lūdzam izvērtēt un precizēt noteikumu projekta anotācijā ietverto attiecīgo informāciju.</w:t>
            </w:r>
          </w:p>
          <w:p w14:paraId="5F2907F8" w14:textId="77777777" w:rsidR="002D43A4" w:rsidRPr="009E6B80" w:rsidRDefault="00232FB7" w:rsidP="00232FB7">
            <w:pPr>
              <w:tabs>
                <w:tab w:val="left" w:pos="1276"/>
              </w:tabs>
              <w:jc w:val="both"/>
              <w:rPr>
                <w:sz w:val="22"/>
                <w:szCs w:val="22"/>
              </w:rPr>
            </w:pPr>
            <w:r w:rsidRPr="009E6B80">
              <w:rPr>
                <w:sz w:val="22"/>
                <w:szCs w:val="22"/>
              </w:rPr>
              <w:t>Vienlaikus vēršam uzmanību, ka cita starpā atbilstoši Ministru kabineta iekārtas likuma 31. panta pirmās daļas 1. punktam Ministru kabinets var izdot noteikumus, tikai pamatojoties uz spēkā stājušos likumdevēja deleģējumu Ministru kabinetam izdot noteikumus. Tādēļ noteikumu projekts Ministru kabinetā iesniedzams tikai pēc noteikumu projekta anotācijā minētā likumprojekta, kas cita starpā paredz pilnvarojumu Ministru kabinetam noteikt paziņojuma par apspriedi saturu un sagatavošanas kārtību, pieņemšanas 3. lasījumā un izsludināšanas, nepieciešamības gadījumā precizējot arī noteikumu projekta 7. punktu. Norādām, ka noteikumu projektu virzīšana apstiprināšanai Ministru kabinetā pirms tam, kad likumprojekts tiks Saeimā pieņemts 3. lasījumā un Valsts prezidents to izsludinājis, ņemot vērā, ka likumprojektā vēl var izdarīt izmaiņas, iespējams, var apdraudēt noteikumu projekta mērķi</w:t>
            </w:r>
            <w:r w:rsidRPr="009E6B80">
              <w:rPr>
                <w:sz w:val="22"/>
                <w:szCs w:val="22"/>
                <w:vertAlign w:val="superscript"/>
              </w:rPr>
              <w:footnoteReference w:id="1"/>
            </w:r>
          </w:p>
        </w:tc>
        <w:tc>
          <w:tcPr>
            <w:tcW w:w="3827" w:type="dxa"/>
            <w:tcBorders>
              <w:top w:val="single" w:sz="6" w:space="0" w:color="000000"/>
              <w:left w:val="single" w:sz="6" w:space="0" w:color="000000"/>
              <w:bottom w:val="single" w:sz="6" w:space="0" w:color="000000"/>
              <w:right w:val="single" w:sz="6" w:space="0" w:color="000000"/>
            </w:tcBorders>
          </w:tcPr>
          <w:p w14:paraId="44239BF8" w14:textId="77777777" w:rsidR="00B94C88" w:rsidRPr="009E6B80" w:rsidRDefault="00B94C88" w:rsidP="00B94C88">
            <w:pPr>
              <w:pStyle w:val="naisc"/>
              <w:spacing w:before="0" w:after="0"/>
              <w:rPr>
                <w:b/>
                <w:sz w:val="22"/>
                <w:szCs w:val="22"/>
              </w:rPr>
            </w:pPr>
            <w:r w:rsidRPr="009E6B80">
              <w:rPr>
                <w:b/>
                <w:sz w:val="22"/>
                <w:szCs w:val="22"/>
              </w:rPr>
              <w:lastRenderedPageBreak/>
              <w:t>Ņemts vērā</w:t>
            </w:r>
          </w:p>
          <w:p w14:paraId="59733280" w14:textId="77777777" w:rsidR="00AD5E13" w:rsidRPr="009E6B80" w:rsidRDefault="00AD5E13" w:rsidP="00B94C88">
            <w:pPr>
              <w:pStyle w:val="naisc"/>
              <w:spacing w:before="0" w:after="0"/>
              <w:rPr>
                <w:b/>
                <w:sz w:val="22"/>
                <w:szCs w:val="22"/>
              </w:rPr>
            </w:pPr>
          </w:p>
          <w:p w14:paraId="3365418D" w14:textId="77777777" w:rsidR="00AD5E13" w:rsidRPr="009E6B80" w:rsidRDefault="00AD5E13" w:rsidP="00B94C88">
            <w:pPr>
              <w:pStyle w:val="naisc"/>
              <w:spacing w:before="0" w:after="0"/>
              <w:rPr>
                <w:b/>
                <w:sz w:val="22"/>
                <w:szCs w:val="22"/>
              </w:rPr>
            </w:pPr>
          </w:p>
          <w:p w14:paraId="4E908B06" w14:textId="77777777" w:rsidR="00AD5E13" w:rsidRPr="009E6B80" w:rsidRDefault="00AD5E13" w:rsidP="00B94C88">
            <w:pPr>
              <w:pStyle w:val="naisc"/>
              <w:spacing w:before="0" w:after="0"/>
              <w:rPr>
                <w:b/>
                <w:sz w:val="22"/>
                <w:szCs w:val="22"/>
              </w:rPr>
            </w:pPr>
          </w:p>
          <w:p w14:paraId="1A3245FD" w14:textId="77777777" w:rsidR="00AD5E13" w:rsidRPr="009E6B80" w:rsidRDefault="00AD5E13" w:rsidP="00B94C88">
            <w:pPr>
              <w:pStyle w:val="naisc"/>
              <w:spacing w:before="0" w:after="0"/>
              <w:rPr>
                <w:b/>
                <w:sz w:val="22"/>
                <w:szCs w:val="22"/>
              </w:rPr>
            </w:pPr>
          </w:p>
          <w:p w14:paraId="15B3C877" w14:textId="77777777" w:rsidR="00AD5E13" w:rsidRPr="009E6B80" w:rsidRDefault="00AD5E13" w:rsidP="00B94C88">
            <w:pPr>
              <w:pStyle w:val="naisc"/>
              <w:spacing w:before="0" w:after="0"/>
              <w:rPr>
                <w:b/>
                <w:sz w:val="22"/>
                <w:szCs w:val="22"/>
              </w:rPr>
            </w:pPr>
          </w:p>
          <w:p w14:paraId="2D1E30A2" w14:textId="77777777" w:rsidR="00AD5E13" w:rsidRPr="009E6B80" w:rsidRDefault="00AD5E13" w:rsidP="00B94C88">
            <w:pPr>
              <w:pStyle w:val="naisc"/>
              <w:spacing w:before="0" w:after="0"/>
              <w:rPr>
                <w:b/>
                <w:sz w:val="22"/>
                <w:szCs w:val="22"/>
              </w:rPr>
            </w:pPr>
          </w:p>
          <w:p w14:paraId="7A3C818D" w14:textId="77777777" w:rsidR="00012D9C" w:rsidRPr="009E6B80" w:rsidRDefault="00012D9C" w:rsidP="00012D9C">
            <w:pPr>
              <w:pStyle w:val="naisc"/>
              <w:spacing w:before="0" w:after="0"/>
              <w:jc w:val="both"/>
              <w:rPr>
                <w:sz w:val="22"/>
                <w:szCs w:val="22"/>
              </w:rPr>
            </w:pPr>
          </w:p>
          <w:p w14:paraId="7E430218" w14:textId="77777777" w:rsidR="00012D9C" w:rsidRPr="009E6B80" w:rsidRDefault="00012D9C" w:rsidP="00012D9C">
            <w:pPr>
              <w:pStyle w:val="naisc"/>
              <w:spacing w:before="0" w:after="0"/>
              <w:jc w:val="both"/>
              <w:rPr>
                <w:sz w:val="22"/>
                <w:szCs w:val="22"/>
              </w:rPr>
            </w:pPr>
          </w:p>
          <w:p w14:paraId="6BB446EE" w14:textId="77777777" w:rsidR="00012D9C" w:rsidRPr="009E6B80" w:rsidRDefault="00012D9C" w:rsidP="00012D9C">
            <w:pPr>
              <w:pStyle w:val="naisc"/>
              <w:spacing w:before="0" w:after="0"/>
              <w:jc w:val="both"/>
              <w:rPr>
                <w:sz w:val="22"/>
                <w:szCs w:val="22"/>
              </w:rPr>
            </w:pPr>
          </w:p>
          <w:p w14:paraId="7E120E2B" w14:textId="77777777" w:rsidR="00012D9C" w:rsidRPr="009E6B80" w:rsidRDefault="00012D9C" w:rsidP="00012D9C">
            <w:pPr>
              <w:pStyle w:val="naisc"/>
              <w:spacing w:before="0" w:after="0"/>
              <w:jc w:val="both"/>
              <w:rPr>
                <w:sz w:val="22"/>
                <w:szCs w:val="22"/>
              </w:rPr>
            </w:pPr>
          </w:p>
          <w:p w14:paraId="15B6959D" w14:textId="77777777" w:rsidR="00012D9C" w:rsidRPr="009E6B80" w:rsidRDefault="00012D9C" w:rsidP="00012D9C">
            <w:pPr>
              <w:pStyle w:val="naisc"/>
              <w:spacing w:before="0" w:after="0"/>
              <w:jc w:val="both"/>
              <w:rPr>
                <w:sz w:val="22"/>
                <w:szCs w:val="22"/>
              </w:rPr>
            </w:pPr>
          </w:p>
          <w:p w14:paraId="1896639B" w14:textId="77777777" w:rsidR="00012D9C" w:rsidRPr="009E6B80" w:rsidRDefault="00012D9C" w:rsidP="00012D9C">
            <w:pPr>
              <w:pStyle w:val="naisc"/>
              <w:spacing w:before="0" w:after="0"/>
              <w:jc w:val="both"/>
              <w:rPr>
                <w:sz w:val="22"/>
                <w:szCs w:val="22"/>
              </w:rPr>
            </w:pPr>
          </w:p>
          <w:p w14:paraId="5C77F44B" w14:textId="77777777" w:rsidR="00012D9C" w:rsidRPr="009E6B80" w:rsidRDefault="00012D9C" w:rsidP="007159CC">
            <w:pPr>
              <w:pStyle w:val="naisc"/>
              <w:jc w:val="both"/>
              <w:rPr>
                <w:sz w:val="22"/>
                <w:szCs w:val="22"/>
              </w:rPr>
            </w:pPr>
          </w:p>
        </w:tc>
        <w:tc>
          <w:tcPr>
            <w:tcW w:w="3402" w:type="dxa"/>
            <w:tcBorders>
              <w:top w:val="single" w:sz="4" w:space="0" w:color="auto"/>
              <w:left w:val="single" w:sz="4" w:space="0" w:color="auto"/>
              <w:bottom w:val="single" w:sz="4" w:space="0" w:color="auto"/>
            </w:tcBorders>
          </w:tcPr>
          <w:p w14:paraId="00E3C9ED" w14:textId="05E41A1B" w:rsidR="00B94C88" w:rsidRPr="00F2382B" w:rsidRDefault="00AD5E13" w:rsidP="00873779">
            <w:pPr>
              <w:jc w:val="center"/>
              <w:rPr>
                <w:b/>
                <w:sz w:val="22"/>
                <w:szCs w:val="22"/>
              </w:rPr>
            </w:pPr>
            <w:r w:rsidRPr="00F2382B">
              <w:rPr>
                <w:b/>
                <w:sz w:val="22"/>
                <w:szCs w:val="22"/>
              </w:rPr>
              <w:lastRenderedPageBreak/>
              <w:t xml:space="preserve">Skatīt precizēto </w:t>
            </w:r>
            <w:r w:rsidR="00361446">
              <w:rPr>
                <w:b/>
                <w:sz w:val="22"/>
                <w:szCs w:val="22"/>
              </w:rPr>
              <w:t xml:space="preserve">noteikumu projektu un </w:t>
            </w:r>
            <w:r w:rsidRPr="00F2382B">
              <w:rPr>
                <w:b/>
                <w:sz w:val="22"/>
                <w:szCs w:val="22"/>
              </w:rPr>
              <w:t>anotāciju.</w:t>
            </w:r>
          </w:p>
          <w:p w14:paraId="3DC6330F" w14:textId="77777777" w:rsidR="00B94C88" w:rsidRPr="00F2382B" w:rsidRDefault="00B94C88" w:rsidP="00B94C88">
            <w:pPr>
              <w:rPr>
                <w:sz w:val="22"/>
                <w:szCs w:val="22"/>
              </w:rPr>
            </w:pPr>
          </w:p>
          <w:p w14:paraId="77A1957F" w14:textId="77777777" w:rsidR="00B94C88" w:rsidRPr="00F2382B" w:rsidRDefault="00B94C88" w:rsidP="00B94C88">
            <w:pPr>
              <w:rPr>
                <w:sz w:val="22"/>
                <w:szCs w:val="22"/>
              </w:rPr>
            </w:pPr>
          </w:p>
          <w:p w14:paraId="0CF126A5" w14:textId="77777777" w:rsidR="00B94C88" w:rsidRPr="00F2382B" w:rsidRDefault="00B94C88" w:rsidP="00B94C88">
            <w:pPr>
              <w:rPr>
                <w:sz w:val="22"/>
                <w:szCs w:val="22"/>
              </w:rPr>
            </w:pPr>
          </w:p>
          <w:p w14:paraId="1A644503" w14:textId="77777777" w:rsidR="00B94C88" w:rsidRPr="00F2382B" w:rsidRDefault="00B94C88" w:rsidP="00B94C88">
            <w:pPr>
              <w:rPr>
                <w:sz w:val="22"/>
                <w:szCs w:val="22"/>
              </w:rPr>
            </w:pPr>
          </w:p>
          <w:p w14:paraId="13B838FE" w14:textId="77777777" w:rsidR="00B94C88" w:rsidRPr="00F2382B" w:rsidRDefault="00B94C88" w:rsidP="00B94C88">
            <w:pPr>
              <w:rPr>
                <w:sz w:val="22"/>
                <w:szCs w:val="22"/>
              </w:rPr>
            </w:pPr>
          </w:p>
          <w:p w14:paraId="1D6F24E5" w14:textId="77777777" w:rsidR="00B94C88" w:rsidRPr="00F2382B" w:rsidRDefault="00B94C88" w:rsidP="00B94C88">
            <w:pPr>
              <w:rPr>
                <w:sz w:val="22"/>
                <w:szCs w:val="22"/>
              </w:rPr>
            </w:pPr>
          </w:p>
          <w:p w14:paraId="4BE716A5" w14:textId="77777777" w:rsidR="00B94C88" w:rsidRPr="00F2382B" w:rsidRDefault="00B94C88" w:rsidP="00B94C88">
            <w:pPr>
              <w:rPr>
                <w:sz w:val="22"/>
                <w:szCs w:val="22"/>
              </w:rPr>
            </w:pPr>
          </w:p>
          <w:p w14:paraId="7B5C8D48" w14:textId="77777777" w:rsidR="00B94C88" w:rsidRPr="00F2382B" w:rsidRDefault="00B94C88" w:rsidP="00B94C88">
            <w:pPr>
              <w:rPr>
                <w:sz w:val="22"/>
                <w:szCs w:val="22"/>
              </w:rPr>
            </w:pPr>
          </w:p>
          <w:p w14:paraId="28A4FF17" w14:textId="77777777" w:rsidR="002D43A4" w:rsidRPr="00F2382B" w:rsidRDefault="002D43A4" w:rsidP="00B94C88">
            <w:pPr>
              <w:rPr>
                <w:sz w:val="22"/>
                <w:szCs w:val="22"/>
              </w:rPr>
            </w:pPr>
          </w:p>
        </w:tc>
      </w:tr>
      <w:tr w:rsidR="000222FA" w:rsidRPr="009E6B80" w14:paraId="3C669DE3" w14:textId="77777777" w:rsidTr="00873779">
        <w:tc>
          <w:tcPr>
            <w:tcW w:w="567" w:type="dxa"/>
            <w:tcBorders>
              <w:top w:val="single" w:sz="6" w:space="0" w:color="000000"/>
              <w:left w:val="single" w:sz="6" w:space="0" w:color="000000"/>
              <w:bottom w:val="single" w:sz="6" w:space="0" w:color="000000"/>
              <w:right w:val="single" w:sz="6" w:space="0" w:color="000000"/>
            </w:tcBorders>
          </w:tcPr>
          <w:p w14:paraId="52DB4815" w14:textId="77777777" w:rsidR="000222FA" w:rsidRPr="009E6B80" w:rsidRDefault="003829C7" w:rsidP="00873779">
            <w:pPr>
              <w:pStyle w:val="naisc"/>
              <w:spacing w:before="0" w:after="0"/>
              <w:rPr>
                <w:sz w:val="22"/>
                <w:szCs w:val="22"/>
              </w:rPr>
            </w:pPr>
            <w:r>
              <w:rPr>
                <w:sz w:val="22"/>
                <w:szCs w:val="22"/>
              </w:rPr>
              <w:lastRenderedPageBreak/>
              <w:t>3.</w:t>
            </w:r>
          </w:p>
        </w:tc>
        <w:tc>
          <w:tcPr>
            <w:tcW w:w="2835" w:type="dxa"/>
            <w:gridSpan w:val="2"/>
            <w:tcBorders>
              <w:top w:val="single" w:sz="6" w:space="0" w:color="000000"/>
              <w:left w:val="single" w:sz="6" w:space="0" w:color="000000"/>
              <w:bottom w:val="single" w:sz="6" w:space="0" w:color="000000"/>
              <w:right w:val="single" w:sz="6" w:space="0" w:color="000000"/>
            </w:tcBorders>
          </w:tcPr>
          <w:p w14:paraId="4169249F" w14:textId="77777777" w:rsidR="0051620D" w:rsidRPr="009E6B80" w:rsidRDefault="0051620D" w:rsidP="0051620D">
            <w:pPr>
              <w:jc w:val="center"/>
              <w:rPr>
                <w:rFonts w:eastAsiaTheme="minorHAnsi"/>
                <w:b/>
                <w:sz w:val="22"/>
                <w:szCs w:val="22"/>
                <w:lang w:eastAsia="en-US"/>
              </w:rPr>
            </w:pPr>
            <w:r w:rsidRPr="009E6B80">
              <w:rPr>
                <w:rFonts w:eastAsiaTheme="minorHAnsi"/>
                <w:b/>
                <w:sz w:val="22"/>
                <w:szCs w:val="22"/>
                <w:lang w:eastAsia="en-US"/>
              </w:rPr>
              <w:t xml:space="preserve">Noteikumu projekta 3.punkts </w:t>
            </w:r>
          </w:p>
          <w:p w14:paraId="79AEBD2D" w14:textId="77777777" w:rsidR="000222FA" w:rsidRPr="009E6B80" w:rsidRDefault="0051620D" w:rsidP="0051620D">
            <w:pPr>
              <w:jc w:val="both"/>
              <w:rPr>
                <w:sz w:val="22"/>
                <w:szCs w:val="22"/>
              </w:rPr>
            </w:pPr>
            <w:r w:rsidRPr="009E6B80">
              <w:rPr>
                <w:rFonts w:eastAsiaTheme="minorHAnsi"/>
                <w:sz w:val="22"/>
                <w:szCs w:val="22"/>
                <w:lang w:eastAsia="en-US"/>
              </w:rPr>
              <w:t xml:space="preserve">“3. Šo noteikumu </w:t>
            </w:r>
            <w:r w:rsidRPr="009E6B80">
              <w:rPr>
                <w:rFonts w:eastAsiaTheme="minorHAnsi"/>
                <w:sz w:val="22"/>
                <w:szCs w:val="22"/>
                <w:u w:val="single"/>
                <w:lang w:eastAsia="en-US"/>
              </w:rPr>
              <w:t>2.1. – 2.13. apakšpunktā</w:t>
            </w:r>
            <w:r w:rsidRPr="009E6B80">
              <w:rPr>
                <w:rFonts w:eastAsiaTheme="minorHAnsi"/>
                <w:sz w:val="22"/>
                <w:szCs w:val="22"/>
                <w:lang w:eastAsia="en-US"/>
              </w:rPr>
              <w:t xml:space="preserve"> minēto paziņojumu veidlapu paraugus nosaka Eiropas Komisijas Īstenošanas regula </w:t>
            </w:r>
            <w:r w:rsidRPr="009E6B80">
              <w:rPr>
                <w:rFonts w:eastAsiaTheme="minorHAnsi"/>
                <w:sz w:val="22"/>
                <w:szCs w:val="22"/>
                <w:lang w:eastAsia="en-US"/>
              </w:rPr>
              <w:lastRenderedPageBreak/>
              <w:t xml:space="preserve">(ES) 2015/1986 (2015. gada 11. novembris), ar ko izveido standarta veidlapas paziņojumu publicēšanai publisko iepirkumu jomā un atceļ Īstenošanas regulu (ES) Nr. 842/2011.” </w:t>
            </w:r>
          </w:p>
        </w:tc>
        <w:tc>
          <w:tcPr>
            <w:tcW w:w="4111" w:type="dxa"/>
            <w:gridSpan w:val="2"/>
            <w:tcBorders>
              <w:top w:val="single" w:sz="6" w:space="0" w:color="000000"/>
              <w:left w:val="single" w:sz="6" w:space="0" w:color="000000"/>
              <w:bottom w:val="single" w:sz="6" w:space="0" w:color="000000"/>
              <w:right w:val="single" w:sz="6" w:space="0" w:color="000000"/>
            </w:tcBorders>
          </w:tcPr>
          <w:p w14:paraId="3F9C6A3F" w14:textId="77777777" w:rsidR="000222FA" w:rsidRPr="009E6B80" w:rsidRDefault="000222FA" w:rsidP="000222FA">
            <w:pPr>
              <w:pStyle w:val="ListParagraph"/>
              <w:spacing w:after="0" w:line="240" w:lineRule="auto"/>
              <w:ind w:left="0"/>
              <w:jc w:val="center"/>
              <w:rPr>
                <w:rFonts w:ascii="Times New Roman" w:hAnsi="Times New Roman"/>
                <w:b/>
              </w:rPr>
            </w:pPr>
            <w:r w:rsidRPr="009E6B80">
              <w:rPr>
                <w:rFonts w:ascii="Times New Roman" w:hAnsi="Times New Roman"/>
                <w:b/>
              </w:rPr>
              <w:lastRenderedPageBreak/>
              <w:t>Tieslietu ministrija</w:t>
            </w:r>
          </w:p>
          <w:p w14:paraId="6EA4D950" w14:textId="77777777" w:rsidR="000222FA" w:rsidRPr="009E6B80" w:rsidRDefault="000222FA" w:rsidP="000222FA">
            <w:pPr>
              <w:pStyle w:val="ListParagraph"/>
              <w:spacing w:after="0" w:line="240" w:lineRule="auto"/>
              <w:ind w:left="0"/>
              <w:jc w:val="both"/>
              <w:rPr>
                <w:rFonts w:ascii="Times New Roman" w:hAnsi="Times New Roman"/>
                <w:b/>
              </w:rPr>
            </w:pPr>
            <w:r w:rsidRPr="009E6B80">
              <w:rPr>
                <w:rFonts w:ascii="Times New Roman" w:hAnsi="Times New Roman"/>
              </w:rPr>
              <w:t xml:space="preserve">Lūdzam noteikumu projekta 3. punktā atsauci uz Eiropas Savienības tiesību aktu – Eiropas Komisijas 2015. gada 11. novembra Īstenošanas regulu (ES) 2015/1986, ar ko izveido standarta veidlapas paziņojumu publicēšanai publisko iepirkumu jomā un </w:t>
            </w:r>
            <w:r w:rsidRPr="009E6B80">
              <w:rPr>
                <w:rFonts w:ascii="Times New Roman" w:hAnsi="Times New Roman"/>
              </w:rPr>
              <w:lastRenderedPageBreak/>
              <w:t xml:space="preserve">atceļ Īstenošanas regulu (ES) Nr. 842/2011 (turpmāk – regula Nr. 842/2011) – noformēt atbilstoši Ministru kabineta 2009. gada 3. februāra noteikumu Nr. 108 "Normatīvo aktu projektu sagatavošanas noteikumi" 170.-172. punktam, atsaucē uz Eiropas Savienības tiesību aktu norādot šādu informāciju: institūcija (Komisija, Padome, Eiropas Parlaments), kas izdevusi attiecīgo tiesību aktu; tiesību akta pieņemšanas datums; veids (regula, direktīva, lēmums); numurs un nosaukums atbilstoši tiesību akta nosaukumam latviešu valodā </w:t>
            </w:r>
            <w:r w:rsidRPr="009E6B80">
              <w:rPr>
                <w:rFonts w:ascii="Times New Roman" w:hAnsi="Times New Roman"/>
                <w:i/>
              </w:rPr>
              <w:t>EUR-</w:t>
            </w:r>
            <w:proofErr w:type="spellStart"/>
            <w:r w:rsidRPr="009E6B80">
              <w:rPr>
                <w:rFonts w:ascii="Times New Roman" w:hAnsi="Times New Roman"/>
                <w:i/>
              </w:rPr>
              <w:t>Lex</w:t>
            </w:r>
            <w:proofErr w:type="spellEnd"/>
            <w:r w:rsidRPr="009E6B80">
              <w:rPr>
                <w:rFonts w:ascii="Times New Roman" w:hAnsi="Times New Roman"/>
              </w:rPr>
              <w:t xml:space="preserve"> datu bāzē. Piemēram, </w:t>
            </w:r>
            <w:r w:rsidRPr="009E6B80">
              <w:rPr>
                <w:rFonts w:ascii="Times New Roman" w:hAnsi="Times New Roman"/>
                <w:bCs/>
              </w:rPr>
              <w:t>Padomes 2017. gada 20. janvāra Regula (ES) 2017/127, ar ko nosaka konkrētu zivju krājumu un zivju krājumu grupu zvejas iespējas, kuras piemērojamas Savienības ūdeņos un – attiecībā uz Savienības zvejas kuģiem – konkrētos ūdeņos, kas nav Savienības ūdeņi</w:t>
            </w:r>
            <w:r w:rsidRPr="009E6B80">
              <w:rPr>
                <w:rFonts w:ascii="Times New Roman" w:hAnsi="Times New Roman"/>
              </w:rPr>
              <w:t>.</w:t>
            </w:r>
          </w:p>
        </w:tc>
        <w:tc>
          <w:tcPr>
            <w:tcW w:w="3827" w:type="dxa"/>
            <w:tcBorders>
              <w:top w:val="single" w:sz="6" w:space="0" w:color="000000"/>
              <w:left w:val="single" w:sz="6" w:space="0" w:color="000000"/>
              <w:bottom w:val="single" w:sz="6" w:space="0" w:color="000000"/>
              <w:right w:val="single" w:sz="6" w:space="0" w:color="000000"/>
            </w:tcBorders>
          </w:tcPr>
          <w:p w14:paraId="4531B784" w14:textId="77777777" w:rsidR="000222FA" w:rsidRPr="009E6B80" w:rsidRDefault="0051620D" w:rsidP="00B94C88">
            <w:pPr>
              <w:pStyle w:val="naisc"/>
              <w:spacing w:before="0" w:after="0"/>
              <w:rPr>
                <w:b/>
                <w:sz w:val="22"/>
                <w:szCs w:val="22"/>
              </w:rPr>
            </w:pPr>
            <w:r w:rsidRPr="009E6B80">
              <w:rPr>
                <w:b/>
                <w:sz w:val="22"/>
                <w:szCs w:val="22"/>
              </w:rPr>
              <w:lastRenderedPageBreak/>
              <w:t>Ņemts vērā</w:t>
            </w:r>
          </w:p>
        </w:tc>
        <w:tc>
          <w:tcPr>
            <w:tcW w:w="3402" w:type="dxa"/>
            <w:tcBorders>
              <w:top w:val="single" w:sz="4" w:space="0" w:color="auto"/>
              <w:left w:val="single" w:sz="4" w:space="0" w:color="auto"/>
              <w:bottom w:val="single" w:sz="4" w:space="0" w:color="auto"/>
            </w:tcBorders>
          </w:tcPr>
          <w:p w14:paraId="1F5A1AB2" w14:textId="002B4280" w:rsidR="0051620D" w:rsidRPr="00B21A36" w:rsidRDefault="00B21A36" w:rsidP="0051620D">
            <w:pPr>
              <w:jc w:val="center"/>
              <w:rPr>
                <w:rFonts w:eastAsiaTheme="minorHAnsi"/>
                <w:bCs/>
                <w:i/>
                <w:iCs/>
                <w:sz w:val="22"/>
                <w:szCs w:val="22"/>
                <w:lang w:eastAsia="en-US"/>
              </w:rPr>
            </w:pPr>
            <w:r w:rsidRPr="00B21A36">
              <w:rPr>
                <w:rFonts w:eastAsiaTheme="minorHAnsi"/>
                <w:bCs/>
                <w:i/>
                <w:iCs/>
                <w:sz w:val="22"/>
                <w:szCs w:val="22"/>
                <w:lang w:eastAsia="en-US"/>
              </w:rPr>
              <w:t>Precizētā n</w:t>
            </w:r>
            <w:r w:rsidR="0051620D" w:rsidRPr="00B21A36">
              <w:rPr>
                <w:rFonts w:eastAsiaTheme="minorHAnsi"/>
                <w:bCs/>
                <w:i/>
                <w:iCs/>
                <w:sz w:val="22"/>
                <w:szCs w:val="22"/>
                <w:lang w:eastAsia="en-US"/>
              </w:rPr>
              <w:t xml:space="preserve">oteikumu projekta </w:t>
            </w:r>
            <w:r w:rsidRPr="00B21A36">
              <w:rPr>
                <w:rFonts w:eastAsiaTheme="minorHAnsi"/>
                <w:bCs/>
                <w:i/>
                <w:iCs/>
                <w:sz w:val="22"/>
                <w:szCs w:val="22"/>
                <w:lang w:eastAsia="en-US"/>
              </w:rPr>
              <w:t>1.5.apakšpunkts</w:t>
            </w:r>
          </w:p>
          <w:p w14:paraId="5EBEED0A" w14:textId="77777777" w:rsidR="0051620D" w:rsidRPr="00F2382B" w:rsidRDefault="0051620D" w:rsidP="0051620D">
            <w:pPr>
              <w:jc w:val="both"/>
              <w:rPr>
                <w:sz w:val="22"/>
                <w:szCs w:val="22"/>
              </w:rPr>
            </w:pPr>
            <w:r w:rsidRPr="00F2382B">
              <w:rPr>
                <w:sz w:val="22"/>
                <w:szCs w:val="22"/>
              </w:rPr>
              <w:t>“3. Šo noteikumu 2.1.–2.1</w:t>
            </w:r>
            <w:r w:rsidR="00535ADA">
              <w:rPr>
                <w:sz w:val="22"/>
                <w:szCs w:val="22"/>
              </w:rPr>
              <w:t>3</w:t>
            </w:r>
            <w:r w:rsidRPr="00F2382B">
              <w:rPr>
                <w:sz w:val="22"/>
                <w:szCs w:val="22"/>
              </w:rPr>
              <w:t xml:space="preserve">. apakšpunktā minēto paziņojumu veidlapu paraugus nosaka Komisijas 2015. gada 11. novembra Īstenošanas regula (ES) 2015/1986, </w:t>
            </w:r>
            <w:r w:rsidRPr="00F2382B">
              <w:rPr>
                <w:sz w:val="22"/>
                <w:szCs w:val="22"/>
              </w:rPr>
              <w:lastRenderedPageBreak/>
              <w:t>ar ko izveido standarta veidlapas paziņojumu publicēšanai publisko iepirkumu jomā un atceļ Īstenošanas regulu (ES) 842/2011.”</w:t>
            </w:r>
          </w:p>
          <w:p w14:paraId="5D987252" w14:textId="77777777" w:rsidR="000222FA" w:rsidRPr="00F2382B" w:rsidRDefault="000222FA" w:rsidP="00873779">
            <w:pPr>
              <w:jc w:val="center"/>
              <w:rPr>
                <w:sz w:val="22"/>
                <w:szCs w:val="22"/>
              </w:rPr>
            </w:pPr>
          </w:p>
        </w:tc>
      </w:tr>
      <w:tr w:rsidR="000222FA" w:rsidRPr="00CD2F09" w14:paraId="6AE27E92" w14:textId="77777777" w:rsidTr="00873779">
        <w:tc>
          <w:tcPr>
            <w:tcW w:w="567" w:type="dxa"/>
            <w:tcBorders>
              <w:top w:val="single" w:sz="6" w:space="0" w:color="000000"/>
              <w:left w:val="single" w:sz="6" w:space="0" w:color="000000"/>
              <w:bottom w:val="single" w:sz="6" w:space="0" w:color="000000"/>
              <w:right w:val="single" w:sz="6" w:space="0" w:color="000000"/>
            </w:tcBorders>
          </w:tcPr>
          <w:p w14:paraId="47C3EF19" w14:textId="77777777" w:rsidR="000222FA" w:rsidRPr="009E6B80" w:rsidRDefault="003829C7" w:rsidP="00873779">
            <w:pPr>
              <w:pStyle w:val="naisc"/>
              <w:spacing w:before="0" w:after="0"/>
              <w:rPr>
                <w:sz w:val="22"/>
                <w:szCs w:val="22"/>
              </w:rPr>
            </w:pPr>
            <w:r>
              <w:rPr>
                <w:sz w:val="22"/>
                <w:szCs w:val="22"/>
              </w:rPr>
              <w:lastRenderedPageBreak/>
              <w:t>4.</w:t>
            </w:r>
          </w:p>
        </w:tc>
        <w:tc>
          <w:tcPr>
            <w:tcW w:w="2835" w:type="dxa"/>
            <w:gridSpan w:val="2"/>
            <w:tcBorders>
              <w:top w:val="single" w:sz="6" w:space="0" w:color="000000"/>
              <w:left w:val="single" w:sz="6" w:space="0" w:color="000000"/>
              <w:bottom w:val="single" w:sz="6" w:space="0" w:color="000000"/>
              <w:right w:val="single" w:sz="6" w:space="0" w:color="000000"/>
            </w:tcBorders>
          </w:tcPr>
          <w:p w14:paraId="42B85F8F" w14:textId="77777777" w:rsidR="000222FA" w:rsidRPr="009E6B80" w:rsidRDefault="005902AB" w:rsidP="005902AB">
            <w:pPr>
              <w:jc w:val="both"/>
              <w:rPr>
                <w:sz w:val="22"/>
                <w:szCs w:val="22"/>
              </w:rPr>
            </w:pPr>
            <w:r w:rsidRPr="009E6B80">
              <w:rPr>
                <w:b/>
                <w:sz w:val="22"/>
                <w:szCs w:val="22"/>
              </w:rPr>
              <w:t>Noteikumu projekta sākotnējās ietekmes novērtējuma ziņojuma (anotāciju) I sadaļas 2.punkts</w:t>
            </w:r>
            <w:r w:rsidR="00285A23" w:rsidRPr="009E6B80">
              <w:rPr>
                <w:b/>
                <w:sz w:val="22"/>
                <w:szCs w:val="22"/>
              </w:rPr>
              <w:t>.</w:t>
            </w:r>
          </w:p>
        </w:tc>
        <w:tc>
          <w:tcPr>
            <w:tcW w:w="4111" w:type="dxa"/>
            <w:gridSpan w:val="2"/>
            <w:tcBorders>
              <w:top w:val="single" w:sz="6" w:space="0" w:color="000000"/>
              <w:left w:val="single" w:sz="6" w:space="0" w:color="000000"/>
              <w:bottom w:val="single" w:sz="6" w:space="0" w:color="000000"/>
              <w:right w:val="single" w:sz="6" w:space="0" w:color="000000"/>
            </w:tcBorders>
          </w:tcPr>
          <w:p w14:paraId="3636C3BF" w14:textId="77777777" w:rsidR="000222FA" w:rsidRPr="009E6B80" w:rsidRDefault="000222FA" w:rsidP="000222FA">
            <w:pPr>
              <w:tabs>
                <w:tab w:val="left" w:pos="1276"/>
              </w:tabs>
              <w:jc w:val="center"/>
              <w:rPr>
                <w:b/>
                <w:sz w:val="22"/>
                <w:szCs w:val="22"/>
              </w:rPr>
            </w:pPr>
            <w:r w:rsidRPr="009E6B80">
              <w:rPr>
                <w:b/>
                <w:sz w:val="22"/>
                <w:szCs w:val="22"/>
              </w:rPr>
              <w:t>Tieslietu ministrija</w:t>
            </w:r>
          </w:p>
          <w:p w14:paraId="6E004535" w14:textId="77777777" w:rsidR="000222FA" w:rsidRPr="009E6B80" w:rsidRDefault="000222FA" w:rsidP="000222FA">
            <w:pPr>
              <w:tabs>
                <w:tab w:val="left" w:pos="1276"/>
              </w:tabs>
              <w:jc w:val="both"/>
              <w:rPr>
                <w:sz w:val="22"/>
                <w:szCs w:val="22"/>
              </w:rPr>
            </w:pPr>
            <w:r w:rsidRPr="009E6B80">
              <w:rPr>
                <w:sz w:val="22"/>
                <w:szCs w:val="22"/>
              </w:rPr>
              <w:t xml:space="preserve">Lūdzam izvērtēt un saskaņā ar Ministru kabineta 2009. gada 15. decembra instrukcijas Nr. 19 "Tiesību akta projekta sākotnējās ietekmes izvērtēšanas kārtība" (turpmāk – instrukcija Nr. 19) 14. punktu papildināt noteikumu projekta anotāciju ar skaidrojumu par </w:t>
            </w:r>
            <w:r w:rsidRPr="009E6B80">
              <w:rPr>
                <w:sz w:val="22"/>
                <w:szCs w:val="22"/>
                <w:u w:val="single"/>
              </w:rPr>
              <w:t>visām</w:t>
            </w:r>
            <w:r w:rsidRPr="009E6B80">
              <w:rPr>
                <w:sz w:val="22"/>
                <w:szCs w:val="22"/>
              </w:rPr>
              <w:t xml:space="preserve"> būtiskajām ar noteikumu projektu paredzētajām izmaiņām jautājumos, kas iepriekš tika regulēti Ministru kabineta 2017. gada 28. marta noteikumos Nr. 182 "Sabiedrisko pakalpojumu sniedzēju iepirkumu paziņojumi un to sagatavošanas kārtība", norādot katra attiecīgā jautājuma atšķirīgas regulēšanas noteikumu projektā pamatojumu, nepieciešamību un mērķi. Tai skaitā lūdzam:</w:t>
            </w:r>
          </w:p>
          <w:p w14:paraId="1B6C05C1" w14:textId="77777777" w:rsidR="000222FA" w:rsidRPr="009E6B80" w:rsidRDefault="000222FA" w:rsidP="000222FA">
            <w:pPr>
              <w:tabs>
                <w:tab w:val="left" w:pos="1276"/>
              </w:tabs>
              <w:jc w:val="both"/>
              <w:rPr>
                <w:sz w:val="22"/>
                <w:szCs w:val="22"/>
              </w:rPr>
            </w:pPr>
            <w:r w:rsidRPr="009E6B80">
              <w:rPr>
                <w:sz w:val="22"/>
                <w:szCs w:val="22"/>
              </w:rPr>
              <w:lastRenderedPageBreak/>
              <w:t>pirmkārt, sniegt skaidrojumu par nepieciešamību un mērķi noteikumu projekta 1. pielikuma II.1.6. iedaļā neietvert norādi par to, ka sabiedrisko pakalpojumu sniedzējs saglabā tiesības piešķirt līgumus, kas ietver šādas daļas vai daļu grupas. Minētais attiecas uz līdzīgu regulējumu arī citviet noteikumu projektā;</w:t>
            </w:r>
          </w:p>
          <w:p w14:paraId="1A258E90" w14:textId="77777777" w:rsidR="000222FA" w:rsidRPr="009E6B80" w:rsidRDefault="000222FA" w:rsidP="000222FA">
            <w:pPr>
              <w:tabs>
                <w:tab w:val="left" w:pos="1276"/>
              </w:tabs>
              <w:jc w:val="both"/>
              <w:rPr>
                <w:sz w:val="22"/>
                <w:szCs w:val="22"/>
              </w:rPr>
            </w:pPr>
            <w:r w:rsidRPr="009E6B80">
              <w:rPr>
                <w:bCs/>
                <w:sz w:val="22"/>
                <w:szCs w:val="22"/>
              </w:rPr>
              <w:t>otrkārt, par nepieciešamību un mērķi noteikumu projekta 3. pielikuma III.2.2. iedaļu papildināt ar norādi par</w:t>
            </w:r>
            <w:r w:rsidRPr="009E6B80">
              <w:rPr>
                <w:sz w:val="22"/>
                <w:szCs w:val="22"/>
              </w:rPr>
              <w:t xml:space="preserve"> </w:t>
            </w:r>
            <w:r w:rsidRPr="009E6B80">
              <w:rPr>
                <w:bCs/>
                <w:sz w:val="22"/>
                <w:szCs w:val="22"/>
              </w:rPr>
              <w:t>citu iepriekšēju publikāciju saistībā ar konkrēto iepirkuma procedūru. Minētais attiecas uz līdzīgu regulējumu arī citviet noteikumu projektā. Nepieciešamības gadījumā lūdzam precizēt noteikumu projektu.</w:t>
            </w:r>
          </w:p>
        </w:tc>
        <w:tc>
          <w:tcPr>
            <w:tcW w:w="3827" w:type="dxa"/>
            <w:tcBorders>
              <w:top w:val="single" w:sz="6" w:space="0" w:color="000000"/>
              <w:left w:val="single" w:sz="6" w:space="0" w:color="000000"/>
              <w:bottom w:val="single" w:sz="6" w:space="0" w:color="000000"/>
              <w:right w:val="single" w:sz="6" w:space="0" w:color="000000"/>
            </w:tcBorders>
          </w:tcPr>
          <w:p w14:paraId="2DDAEECC" w14:textId="0CDD1087" w:rsidR="005902AB" w:rsidRDefault="005902AB" w:rsidP="005902AB">
            <w:pPr>
              <w:pStyle w:val="naisc"/>
              <w:spacing w:before="0" w:after="0"/>
              <w:rPr>
                <w:b/>
                <w:sz w:val="22"/>
                <w:szCs w:val="22"/>
              </w:rPr>
            </w:pPr>
            <w:r w:rsidRPr="009E6B80">
              <w:rPr>
                <w:b/>
                <w:sz w:val="22"/>
                <w:szCs w:val="22"/>
              </w:rPr>
              <w:lastRenderedPageBreak/>
              <w:t>Ņemts vērā</w:t>
            </w:r>
          </w:p>
          <w:p w14:paraId="17CFB48E" w14:textId="77777777" w:rsidR="007B3E84" w:rsidRPr="009E6B80" w:rsidRDefault="007B3E84" w:rsidP="005902AB">
            <w:pPr>
              <w:pStyle w:val="naisc"/>
              <w:spacing w:before="0" w:after="0"/>
              <w:rPr>
                <w:b/>
                <w:sz w:val="22"/>
                <w:szCs w:val="22"/>
              </w:rPr>
            </w:pPr>
          </w:p>
          <w:p w14:paraId="2A5AFA39" w14:textId="77777777" w:rsidR="007B3E84" w:rsidRPr="009634D1" w:rsidRDefault="007B3E84" w:rsidP="007B3E84">
            <w:pPr>
              <w:jc w:val="both"/>
              <w:rPr>
                <w:bCs/>
                <w:i/>
                <w:iCs/>
              </w:rPr>
            </w:pPr>
            <w:r>
              <w:rPr>
                <w:bCs/>
                <w:i/>
                <w:iCs/>
              </w:rPr>
              <w:t>Vairs tikai daļēji attiecināms uz precizēto noteikumu projekta redakciju</w:t>
            </w:r>
            <w:r>
              <w:rPr>
                <w:bCs/>
              </w:rPr>
              <w:t xml:space="preserve">. </w:t>
            </w:r>
            <w:r>
              <w:rPr>
                <w:bCs/>
                <w:i/>
                <w:iCs/>
              </w:rPr>
              <w:t>Ciktāl attiecināms, informācija ietverta noteikumu projekta sākotnējās ietekmes novērtējuma ziņojumā (anotācijā).</w:t>
            </w:r>
          </w:p>
          <w:p w14:paraId="4307E2B3" w14:textId="56A8F20E" w:rsidR="000222FA" w:rsidRPr="009E6B80" w:rsidRDefault="000222FA" w:rsidP="007B3E84">
            <w:pPr>
              <w:pStyle w:val="naisc"/>
              <w:spacing w:before="0" w:after="0"/>
              <w:jc w:val="both"/>
              <w:rPr>
                <w:sz w:val="22"/>
                <w:szCs w:val="22"/>
              </w:rPr>
            </w:pPr>
          </w:p>
        </w:tc>
        <w:tc>
          <w:tcPr>
            <w:tcW w:w="3402" w:type="dxa"/>
            <w:tcBorders>
              <w:top w:val="single" w:sz="4" w:space="0" w:color="auto"/>
              <w:left w:val="single" w:sz="4" w:space="0" w:color="auto"/>
              <w:bottom w:val="single" w:sz="4" w:space="0" w:color="auto"/>
            </w:tcBorders>
          </w:tcPr>
          <w:p w14:paraId="2090B7A8" w14:textId="23378110" w:rsidR="000222FA" w:rsidRPr="00F2382B" w:rsidRDefault="005902AB" w:rsidP="00F2382B">
            <w:pPr>
              <w:jc w:val="both"/>
              <w:rPr>
                <w:sz w:val="22"/>
                <w:szCs w:val="22"/>
              </w:rPr>
            </w:pPr>
            <w:r w:rsidRPr="00F2382B">
              <w:rPr>
                <w:b/>
                <w:sz w:val="22"/>
                <w:szCs w:val="22"/>
              </w:rPr>
              <w:t>Skatīt precizēto</w:t>
            </w:r>
            <w:r w:rsidR="004B7DD7">
              <w:rPr>
                <w:b/>
                <w:sz w:val="22"/>
                <w:szCs w:val="22"/>
              </w:rPr>
              <w:t xml:space="preserve"> noteikumu projektu un</w:t>
            </w:r>
            <w:r w:rsidRPr="00F2382B">
              <w:rPr>
                <w:b/>
                <w:sz w:val="22"/>
                <w:szCs w:val="22"/>
              </w:rPr>
              <w:t xml:space="preserve"> </w:t>
            </w:r>
            <w:r w:rsidR="004B7DD7">
              <w:rPr>
                <w:b/>
                <w:sz w:val="22"/>
                <w:szCs w:val="22"/>
              </w:rPr>
              <w:t>n</w:t>
            </w:r>
            <w:r w:rsidRPr="00F2382B">
              <w:rPr>
                <w:b/>
                <w:sz w:val="22"/>
                <w:szCs w:val="22"/>
              </w:rPr>
              <w:t>oteikumu projekta sākotnējās ietekmes novērtējuma ziņojum</w:t>
            </w:r>
            <w:r w:rsidR="007B3E84">
              <w:rPr>
                <w:b/>
                <w:sz w:val="22"/>
                <w:szCs w:val="22"/>
              </w:rPr>
              <w:t xml:space="preserve">u </w:t>
            </w:r>
            <w:r w:rsidRPr="00F2382B">
              <w:rPr>
                <w:b/>
                <w:sz w:val="22"/>
                <w:szCs w:val="22"/>
              </w:rPr>
              <w:t xml:space="preserve">(anotāciju) </w:t>
            </w:r>
          </w:p>
        </w:tc>
      </w:tr>
      <w:tr w:rsidR="000222FA" w:rsidRPr="00CD2F09" w14:paraId="3DF95C71" w14:textId="77777777" w:rsidTr="00873779">
        <w:tc>
          <w:tcPr>
            <w:tcW w:w="567" w:type="dxa"/>
            <w:tcBorders>
              <w:top w:val="single" w:sz="6" w:space="0" w:color="000000"/>
              <w:left w:val="single" w:sz="6" w:space="0" w:color="000000"/>
              <w:bottom w:val="single" w:sz="6" w:space="0" w:color="000000"/>
              <w:right w:val="single" w:sz="6" w:space="0" w:color="000000"/>
            </w:tcBorders>
          </w:tcPr>
          <w:p w14:paraId="0E1E9F61" w14:textId="77777777" w:rsidR="000222FA" w:rsidRPr="009E6B80" w:rsidRDefault="003829C7" w:rsidP="00873779">
            <w:pPr>
              <w:pStyle w:val="naisc"/>
              <w:spacing w:before="0" w:after="0"/>
              <w:rPr>
                <w:sz w:val="22"/>
                <w:szCs w:val="22"/>
              </w:rPr>
            </w:pPr>
            <w:r>
              <w:rPr>
                <w:sz w:val="22"/>
                <w:szCs w:val="22"/>
              </w:rPr>
              <w:t>5.</w:t>
            </w:r>
          </w:p>
        </w:tc>
        <w:tc>
          <w:tcPr>
            <w:tcW w:w="2835" w:type="dxa"/>
            <w:gridSpan w:val="2"/>
            <w:tcBorders>
              <w:top w:val="single" w:sz="6" w:space="0" w:color="000000"/>
              <w:left w:val="single" w:sz="6" w:space="0" w:color="000000"/>
              <w:bottom w:val="single" w:sz="6" w:space="0" w:color="000000"/>
              <w:right w:val="single" w:sz="6" w:space="0" w:color="000000"/>
            </w:tcBorders>
          </w:tcPr>
          <w:p w14:paraId="47D4F4ED" w14:textId="77777777" w:rsidR="000222FA" w:rsidRPr="009E6B80" w:rsidRDefault="005902AB" w:rsidP="00A72DEE">
            <w:pPr>
              <w:jc w:val="both"/>
              <w:rPr>
                <w:b/>
                <w:sz w:val="22"/>
                <w:szCs w:val="22"/>
              </w:rPr>
            </w:pPr>
            <w:r w:rsidRPr="009E6B80">
              <w:rPr>
                <w:b/>
                <w:sz w:val="22"/>
                <w:szCs w:val="22"/>
              </w:rPr>
              <w:t>Noteikumu projekta sākotnējās ietekmes novērtējuma ziņojuma (anotāciju) I sadaļas 2.punkts</w:t>
            </w:r>
            <w:r w:rsidR="00A72DEE" w:rsidRPr="009E6B80">
              <w:rPr>
                <w:b/>
                <w:sz w:val="22"/>
                <w:szCs w:val="22"/>
              </w:rPr>
              <w:t>.</w:t>
            </w:r>
          </w:p>
          <w:p w14:paraId="4FC4F3C6" w14:textId="77777777" w:rsidR="00A72DEE" w:rsidRPr="009E6B80" w:rsidRDefault="00A72DEE" w:rsidP="00A72DEE">
            <w:pPr>
              <w:jc w:val="both"/>
              <w:rPr>
                <w:b/>
                <w:sz w:val="22"/>
                <w:szCs w:val="22"/>
              </w:rPr>
            </w:pPr>
          </w:p>
          <w:p w14:paraId="51C8DE4D" w14:textId="77777777" w:rsidR="00A72DEE" w:rsidRPr="009E6B80" w:rsidRDefault="00A72DEE" w:rsidP="00A72DEE">
            <w:pPr>
              <w:jc w:val="both"/>
              <w:rPr>
                <w:b/>
                <w:sz w:val="22"/>
                <w:szCs w:val="22"/>
              </w:rPr>
            </w:pPr>
            <w:r w:rsidRPr="009E6B80">
              <w:rPr>
                <w:b/>
                <w:sz w:val="22"/>
                <w:szCs w:val="22"/>
              </w:rPr>
              <w:t>Noteikumu projekta 4.punkts:</w:t>
            </w:r>
          </w:p>
          <w:p w14:paraId="220514FA" w14:textId="77777777" w:rsidR="00A72DEE" w:rsidRPr="009E6B80" w:rsidRDefault="00A72DEE" w:rsidP="00A72DEE">
            <w:pPr>
              <w:spacing w:after="160"/>
              <w:jc w:val="both"/>
              <w:rPr>
                <w:rFonts w:eastAsiaTheme="minorHAnsi"/>
                <w:sz w:val="22"/>
                <w:szCs w:val="22"/>
                <w:lang w:eastAsia="en-US"/>
              </w:rPr>
            </w:pPr>
            <w:r w:rsidRPr="009E6B80">
              <w:rPr>
                <w:rFonts w:eastAsiaTheme="minorHAnsi"/>
                <w:sz w:val="22"/>
                <w:szCs w:val="22"/>
                <w:lang w:eastAsia="en-US"/>
              </w:rPr>
              <w:t xml:space="preserve">“4. Sabiedrisko pakalpojumu sniedzējs paziņojumu sagatavo elektroniski Iepirkumu uzraudzības biroja valsts informācijas sistēmā "Publikāciju vadības sistēma" atbilstoši šo noteikumu 1. – 14. pielikumā iekļautajam attiecīgās veidlapas paraugam, norādot veidlapā pieprasītos datus, sniedzot aprakstu vai izvēloties atbilstošo atbildes variantu, </w:t>
            </w:r>
            <w:r w:rsidRPr="009E6B80">
              <w:rPr>
                <w:rFonts w:eastAsiaTheme="minorHAnsi"/>
                <w:sz w:val="22"/>
                <w:szCs w:val="22"/>
                <w:lang w:eastAsia="en-US"/>
              </w:rPr>
              <w:lastRenderedPageBreak/>
              <w:t>un pievienojot dokumentus, ja paziņojums to paredz.”</w:t>
            </w:r>
          </w:p>
          <w:p w14:paraId="38028EF7" w14:textId="77777777" w:rsidR="00A72DEE" w:rsidRPr="009E6B80" w:rsidRDefault="00A72DEE" w:rsidP="00232FB7">
            <w:pPr>
              <w:jc w:val="both"/>
              <w:rPr>
                <w:sz w:val="22"/>
                <w:szCs w:val="22"/>
              </w:rPr>
            </w:pPr>
          </w:p>
        </w:tc>
        <w:tc>
          <w:tcPr>
            <w:tcW w:w="4111" w:type="dxa"/>
            <w:gridSpan w:val="2"/>
            <w:tcBorders>
              <w:top w:val="single" w:sz="6" w:space="0" w:color="000000"/>
              <w:left w:val="single" w:sz="6" w:space="0" w:color="000000"/>
              <w:bottom w:val="single" w:sz="6" w:space="0" w:color="000000"/>
              <w:right w:val="single" w:sz="6" w:space="0" w:color="000000"/>
            </w:tcBorders>
          </w:tcPr>
          <w:p w14:paraId="553372E5" w14:textId="77777777" w:rsidR="000222FA" w:rsidRPr="009E6B80" w:rsidRDefault="000222FA" w:rsidP="000222FA">
            <w:pPr>
              <w:tabs>
                <w:tab w:val="left" w:pos="1276"/>
              </w:tabs>
              <w:jc w:val="center"/>
              <w:rPr>
                <w:b/>
                <w:sz w:val="22"/>
                <w:szCs w:val="22"/>
              </w:rPr>
            </w:pPr>
            <w:r w:rsidRPr="009E6B80">
              <w:rPr>
                <w:b/>
                <w:sz w:val="22"/>
                <w:szCs w:val="22"/>
              </w:rPr>
              <w:lastRenderedPageBreak/>
              <w:t>Tieslietu ministrija</w:t>
            </w:r>
          </w:p>
          <w:p w14:paraId="31CB9AE0" w14:textId="77777777" w:rsidR="000222FA" w:rsidRPr="009E6B80" w:rsidRDefault="000222FA" w:rsidP="000222FA">
            <w:pPr>
              <w:tabs>
                <w:tab w:val="left" w:pos="1276"/>
              </w:tabs>
              <w:jc w:val="both"/>
              <w:rPr>
                <w:sz w:val="22"/>
                <w:szCs w:val="22"/>
              </w:rPr>
            </w:pPr>
            <w:r w:rsidRPr="009E6B80">
              <w:rPr>
                <w:sz w:val="22"/>
                <w:szCs w:val="22"/>
              </w:rPr>
              <w:t>Tiesiskās noteiktības nolūkā lūdzam izvērtēt un:</w:t>
            </w:r>
          </w:p>
          <w:p w14:paraId="6B015B7D" w14:textId="77777777" w:rsidR="000222FA" w:rsidRPr="009E6B80" w:rsidRDefault="000222FA" w:rsidP="000222FA">
            <w:pPr>
              <w:tabs>
                <w:tab w:val="left" w:pos="1276"/>
              </w:tabs>
              <w:jc w:val="both"/>
              <w:rPr>
                <w:sz w:val="22"/>
                <w:szCs w:val="22"/>
              </w:rPr>
            </w:pPr>
            <w:r w:rsidRPr="009E6B80">
              <w:rPr>
                <w:sz w:val="22"/>
                <w:szCs w:val="22"/>
              </w:rPr>
              <w:t>pirmkārt, precizēt noteikumu projektu, skaidrojot, kas saprotams ar noteikumu projekta 4. punktā un 14. pielikumā paredzētajiem dokumentiem un vai ar šiem dokumentiem saprotami cita starpā arī tādi dokumenti, kuros ietvertas</w:t>
            </w:r>
            <w:r w:rsidRPr="009E6B80">
              <w:rPr>
                <w:color w:val="000000"/>
                <w:sz w:val="22"/>
                <w:szCs w:val="22"/>
              </w:rPr>
              <w:t xml:space="preserve"> </w:t>
            </w:r>
            <w:r w:rsidRPr="009E6B80">
              <w:rPr>
                <w:sz w:val="22"/>
                <w:szCs w:val="22"/>
              </w:rPr>
              <w:t>iespējami detalizētas kvalifikācijas prasības un tehniskās specifikācijas atbilstoši likumprojekta 3. pantam;</w:t>
            </w:r>
          </w:p>
          <w:p w14:paraId="2E1FBBA1" w14:textId="77777777" w:rsidR="000222FA" w:rsidRPr="009E6B80" w:rsidRDefault="000222FA" w:rsidP="000222FA">
            <w:pPr>
              <w:tabs>
                <w:tab w:val="left" w:pos="1276"/>
              </w:tabs>
              <w:jc w:val="both"/>
              <w:rPr>
                <w:sz w:val="22"/>
                <w:szCs w:val="22"/>
              </w:rPr>
            </w:pPr>
            <w:r w:rsidRPr="009E6B80">
              <w:rPr>
                <w:sz w:val="22"/>
                <w:szCs w:val="22"/>
              </w:rPr>
              <w:t>otrkārt, precizēt noteikumu projektu, skaidrojot, kas saprotams ar procedūru, kas ietver sarunas tai skaitā noteikumu projekta 4. pielikuma IV.1.1. iedaļas izpratnē. Vēršam uzmanību, ka atbilstoši Sabiedrisko pakalpojumu sniedzēju iepirkumu likuma 13. panta pirmajai daļai ir šādas iepirkuma procedūras:</w:t>
            </w:r>
            <w:r w:rsidRPr="009E6B80">
              <w:rPr>
                <w:sz w:val="22"/>
                <w:szCs w:val="22"/>
                <w:lang w:eastAsia="en-GB"/>
              </w:rPr>
              <w:t xml:space="preserve"> </w:t>
            </w:r>
            <w:r w:rsidRPr="009E6B80">
              <w:rPr>
                <w:sz w:val="22"/>
                <w:szCs w:val="22"/>
              </w:rPr>
              <w:t xml:space="preserve">1) atklāts konkurss; 2) slēgts konkurss; 3) sarunu procedūra, publicējot dalības uzaicinājumu; 4) sarunu procedūra, </w:t>
            </w:r>
            <w:r w:rsidRPr="009E6B80">
              <w:rPr>
                <w:sz w:val="22"/>
                <w:szCs w:val="22"/>
              </w:rPr>
              <w:lastRenderedPageBreak/>
              <w:t>nepublicējot dalības uzaicinājumu; 5) konkursa dialogs; 6) inovācijas partnerības procedūra;</w:t>
            </w:r>
          </w:p>
          <w:p w14:paraId="126DD4A6" w14:textId="77777777" w:rsidR="000222FA" w:rsidRPr="009E6B80" w:rsidRDefault="000222FA" w:rsidP="000222FA">
            <w:pPr>
              <w:tabs>
                <w:tab w:val="left" w:pos="1276"/>
              </w:tabs>
              <w:jc w:val="both"/>
              <w:rPr>
                <w:sz w:val="22"/>
                <w:szCs w:val="22"/>
              </w:rPr>
            </w:pPr>
            <w:r w:rsidRPr="009E6B80">
              <w:rPr>
                <w:sz w:val="22"/>
                <w:szCs w:val="22"/>
              </w:rPr>
              <w:t xml:space="preserve">treškārt, precizēt noteikumu projekta 14. pielikumā ietverto norādi uz citu informāciju, skaidrojot (nepieciešamības gadījumā - </w:t>
            </w:r>
            <w:proofErr w:type="spellStart"/>
            <w:r w:rsidRPr="009E6B80">
              <w:rPr>
                <w:sz w:val="22"/>
                <w:szCs w:val="22"/>
              </w:rPr>
              <w:t>piemērveidā</w:t>
            </w:r>
            <w:proofErr w:type="spellEnd"/>
            <w:r w:rsidRPr="009E6B80">
              <w:rPr>
                <w:sz w:val="22"/>
                <w:szCs w:val="22"/>
              </w:rPr>
              <w:t>), kādos gadījumos citu informāciju nepieciešams paziņojumā ietvert. Minētais attiecināms uz līdzīgām norādēm citos paziņojumu veidlapu paraugos.</w:t>
            </w:r>
          </w:p>
          <w:p w14:paraId="1A83B0E2" w14:textId="77777777" w:rsidR="000222FA" w:rsidRPr="009E6B80" w:rsidRDefault="000222FA" w:rsidP="000222FA">
            <w:pPr>
              <w:tabs>
                <w:tab w:val="left" w:pos="1276"/>
              </w:tabs>
              <w:jc w:val="both"/>
              <w:rPr>
                <w:sz w:val="22"/>
                <w:szCs w:val="22"/>
              </w:rPr>
            </w:pPr>
            <w:r w:rsidRPr="009E6B80">
              <w:rPr>
                <w:sz w:val="22"/>
                <w:szCs w:val="22"/>
              </w:rPr>
              <w:t>Alternatīvi attiecīgu skaidrojumu par iepriekš minēto var ietvert noteikumu projekta anotācijā. Norādām, ka atbilstoši juridiskās tehnikas prasībām tiesību normai ir jābūt skaidrai, lai tās lietotājs un piemērotājs gūtu nepārprotamu priekšstatu par saviem pienākumiem un tiesībām.</w:t>
            </w:r>
          </w:p>
          <w:p w14:paraId="49259A01" w14:textId="77777777" w:rsidR="000222FA" w:rsidRPr="009E6B80" w:rsidRDefault="000222FA" w:rsidP="002D43A4">
            <w:pPr>
              <w:pStyle w:val="ListParagraph"/>
              <w:spacing w:after="0" w:line="240" w:lineRule="auto"/>
              <w:ind w:left="0"/>
              <w:rPr>
                <w:rFonts w:ascii="Times New Roman" w:hAnsi="Times New Roman"/>
                <w:b/>
              </w:rPr>
            </w:pPr>
          </w:p>
        </w:tc>
        <w:tc>
          <w:tcPr>
            <w:tcW w:w="3827" w:type="dxa"/>
            <w:tcBorders>
              <w:top w:val="single" w:sz="6" w:space="0" w:color="000000"/>
              <w:left w:val="single" w:sz="6" w:space="0" w:color="000000"/>
              <w:bottom w:val="single" w:sz="6" w:space="0" w:color="000000"/>
              <w:right w:val="single" w:sz="6" w:space="0" w:color="000000"/>
            </w:tcBorders>
          </w:tcPr>
          <w:p w14:paraId="4291F247" w14:textId="77777777" w:rsidR="005902AB" w:rsidRPr="009E6B80" w:rsidRDefault="005902AB" w:rsidP="005902AB">
            <w:pPr>
              <w:pStyle w:val="naisc"/>
              <w:spacing w:before="0" w:after="0"/>
              <w:rPr>
                <w:b/>
                <w:sz w:val="22"/>
                <w:szCs w:val="22"/>
              </w:rPr>
            </w:pPr>
            <w:r w:rsidRPr="009E6B80">
              <w:rPr>
                <w:b/>
                <w:sz w:val="22"/>
                <w:szCs w:val="22"/>
              </w:rPr>
              <w:lastRenderedPageBreak/>
              <w:t>Ņemts vērā</w:t>
            </w:r>
          </w:p>
          <w:p w14:paraId="36F3188A" w14:textId="77777777" w:rsidR="000C4025" w:rsidRDefault="000C4025" w:rsidP="00EE6356">
            <w:pPr>
              <w:pStyle w:val="naisc"/>
              <w:spacing w:before="0" w:after="0"/>
              <w:jc w:val="both"/>
              <w:rPr>
                <w:sz w:val="22"/>
                <w:szCs w:val="22"/>
              </w:rPr>
            </w:pPr>
          </w:p>
          <w:p w14:paraId="3DF8D9E3" w14:textId="77777777" w:rsidR="000C4025" w:rsidRPr="009634D1" w:rsidRDefault="003E6E0A" w:rsidP="000C4025">
            <w:pPr>
              <w:jc w:val="both"/>
              <w:rPr>
                <w:bCs/>
                <w:i/>
                <w:iCs/>
              </w:rPr>
            </w:pPr>
            <w:r>
              <w:rPr>
                <w:sz w:val="22"/>
                <w:szCs w:val="22"/>
              </w:rPr>
              <w:t xml:space="preserve"> </w:t>
            </w:r>
            <w:r w:rsidR="000C4025">
              <w:rPr>
                <w:bCs/>
                <w:i/>
                <w:iCs/>
              </w:rPr>
              <w:t>Vairs tikai daļēji attiecināms uz precizēto noteikumu projekta redakciju</w:t>
            </w:r>
            <w:r w:rsidR="000C4025">
              <w:rPr>
                <w:bCs/>
              </w:rPr>
              <w:t xml:space="preserve">. </w:t>
            </w:r>
            <w:r w:rsidR="000C4025">
              <w:rPr>
                <w:bCs/>
                <w:i/>
                <w:iCs/>
              </w:rPr>
              <w:t>Ciktāl attiecināms, informācija ietverta noteikumu projekta sākotnējās ietekmes novērtējuma ziņojumā (anotācijā).</w:t>
            </w:r>
          </w:p>
          <w:p w14:paraId="3C67E6F8" w14:textId="0ECBBB1A" w:rsidR="00E42231" w:rsidRPr="009E6B80" w:rsidRDefault="00E42231" w:rsidP="00EE6356">
            <w:pPr>
              <w:pStyle w:val="naisc"/>
              <w:spacing w:before="0" w:after="0"/>
              <w:jc w:val="both"/>
              <w:rPr>
                <w:sz w:val="22"/>
                <w:szCs w:val="22"/>
              </w:rPr>
            </w:pPr>
          </w:p>
        </w:tc>
        <w:tc>
          <w:tcPr>
            <w:tcW w:w="3402" w:type="dxa"/>
            <w:tcBorders>
              <w:top w:val="single" w:sz="4" w:space="0" w:color="auto"/>
              <w:left w:val="single" w:sz="4" w:space="0" w:color="auto"/>
              <w:bottom w:val="single" w:sz="4" w:space="0" w:color="auto"/>
            </w:tcBorders>
          </w:tcPr>
          <w:p w14:paraId="24A2814D" w14:textId="08B482EA" w:rsidR="000222FA" w:rsidRPr="004B7DD7" w:rsidRDefault="005902AB" w:rsidP="004B7DD7">
            <w:pPr>
              <w:jc w:val="center"/>
              <w:rPr>
                <w:b/>
                <w:bCs/>
                <w:sz w:val="22"/>
                <w:szCs w:val="22"/>
              </w:rPr>
            </w:pPr>
            <w:r w:rsidRPr="004B7DD7">
              <w:rPr>
                <w:b/>
                <w:bCs/>
                <w:sz w:val="22"/>
                <w:szCs w:val="22"/>
              </w:rPr>
              <w:t xml:space="preserve">Skatīt precizēto </w:t>
            </w:r>
            <w:r w:rsidR="000C4025" w:rsidRPr="004B7DD7">
              <w:rPr>
                <w:b/>
                <w:bCs/>
                <w:sz w:val="22"/>
                <w:szCs w:val="22"/>
              </w:rPr>
              <w:t xml:space="preserve">noteikumu projektu un </w:t>
            </w:r>
            <w:r w:rsidR="000C4025">
              <w:rPr>
                <w:b/>
                <w:sz w:val="22"/>
                <w:szCs w:val="22"/>
              </w:rPr>
              <w:t>n</w:t>
            </w:r>
            <w:r w:rsidRPr="00F2382B">
              <w:rPr>
                <w:b/>
                <w:sz w:val="22"/>
                <w:szCs w:val="22"/>
              </w:rPr>
              <w:t>oteikumu projekta sākotnējās ietekmes novērtējuma ziņojum</w:t>
            </w:r>
            <w:r w:rsidR="000C4025">
              <w:rPr>
                <w:b/>
                <w:sz w:val="22"/>
                <w:szCs w:val="22"/>
              </w:rPr>
              <w:t>u</w:t>
            </w:r>
            <w:r w:rsidRPr="00F2382B">
              <w:rPr>
                <w:b/>
                <w:sz w:val="22"/>
                <w:szCs w:val="22"/>
              </w:rPr>
              <w:t xml:space="preserve"> (anotāciju) </w:t>
            </w:r>
          </w:p>
          <w:p w14:paraId="112B1CB7" w14:textId="77777777" w:rsidR="00A72DEE" w:rsidRPr="00F2382B" w:rsidRDefault="00A72DEE" w:rsidP="000C4025">
            <w:pPr>
              <w:pStyle w:val="Body"/>
              <w:tabs>
                <w:tab w:val="left" w:pos="6521"/>
              </w:tabs>
              <w:spacing w:after="0" w:line="240" w:lineRule="auto"/>
              <w:jc w:val="both"/>
              <w:rPr>
                <w:lang w:val="de-DE"/>
              </w:rPr>
            </w:pPr>
          </w:p>
        </w:tc>
      </w:tr>
      <w:tr w:rsidR="000222FA" w:rsidRPr="00CD2F09" w14:paraId="5E4EEA60" w14:textId="77777777" w:rsidTr="00873779">
        <w:tc>
          <w:tcPr>
            <w:tcW w:w="567" w:type="dxa"/>
            <w:tcBorders>
              <w:top w:val="single" w:sz="6" w:space="0" w:color="000000"/>
              <w:left w:val="single" w:sz="6" w:space="0" w:color="000000"/>
              <w:bottom w:val="single" w:sz="6" w:space="0" w:color="000000"/>
              <w:right w:val="single" w:sz="6" w:space="0" w:color="000000"/>
            </w:tcBorders>
          </w:tcPr>
          <w:p w14:paraId="225C2B3A" w14:textId="77777777" w:rsidR="000222FA" w:rsidRPr="009E6B80" w:rsidRDefault="003829C7" w:rsidP="00873779">
            <w:pPr>
              <w:pStyle w:val="naisc"/>
              <w:spacing w:before="0" w:after="0"/>
              <w:rPr>
                <w:sz w:val="22"/>
                <w:szCs w:val="22"/>
              </w:rPr>
            </w:pPr>
            <w:r>
              <w:rPr>
                <w:sz w:val="22"/>
                <w:szCs w:val="22"/>
              </w:rPr>
              <w:lastRenderedPageBreak/>
              <w:t>6.</w:t>
            </w:r>
          </w:p>
        </w:tc>
        <w:tc>
          <w:tcPr>
            <w:tcW w:w="2835" w:type="dxa"/>
            <w:gridSpan w:val="2"/>
            <w:tcBorders>
              <w:top w:val="single" w:sz="6" w:space="0" w:color="000000"/>
              <w:left w:val="single" w:sz="6" w:space="0" w:color="000000"/>
              <w:bottom w:val="single" w:sz="6" w:space="0" w:color="000000"/>
              <w:right w:val="single" w:sz="6" w:space="0" w:color="000000"/>
            </w:tcBorders>
          </w:tcPr>
          <w:p w14:paraId="44F3112F" w14:textId="77777777" w:rsidR="000222FA" w:rsidRPr="009E6B80" w:rsidRDefault="005902AB" w:rsidP="00873779">
            <w:pPr>
              <w:jc w:val="center"/>
              <w:rPr>
                <w:sz w:val="22"/>
                <w:szCs w:val="22"/>
              </w:rPr>
            </w:pPr>
            <w:r w:rsidRPr="009E6B80">
              <w:rPr>
                <w:b/>
                <w:sz w:val="22"/>
                <w:szCs w:val="22"/>
              </w:rPr>
              <w:t>Noteikumu projekta 14.pielikums</w:t>
            </w:r>
          </w:p>
        </w:tc>
        <w:tc>
          <w:tcPr>
            <w:tcW w:w="4111" w:type="dxa"/>
            <w:gridSpan w:val="2"/>
            <w:tcBorders>
              <w:top w:val="single" w:sz="6" w:space="0" w:color="000000"/>
              <w:left w:val="single" w:sz="6" w:space="0" w:color="000000"/>
              <w:bottom w:val="single" w:sz="6" w:space="0" w:color="000000"/>
              <w:right w:val="single" w:sz="6" w:space="0" w:color="000000"/>
            </w:tcBorders>
          </w:tcPr>
          <w:p w14:paraId="3BE70BFF" w14:textId="77777777" w:rsidR="000222FA" w:rsidRPr="009E6B80" w:rsidRDefault="000222FA" w:rsidP="000222FA">
            <w:pPr>
              <w:tabs>
                <w:tab w:val="left" w:pos="1276"/>
              </w:tabs>
              <w:jc w:val="center"/>
              <w:rPr>
                <w:b/>
                <w:sz w:val="22"/>
                <w:szCs w:val="22"/>
              </w:rPr>
            </w:pPr>
            <w:r w:rsidRPr="009E6B80">
              <w:rPr>
                <w:b/>
                <w:sz w:val="22"/>
                <w:szCs w:val="22"/>
              </w:rPr>
              <w:t>Tieslietu ministrija</w:t>
            </w:r>
          </w:p>
          <w:p w14:paraId="29C3F9E6" w14:textId="77777777" w:rsidR="000222FA" w:rsidRPr="009E6B80" w:rsidRDefault="000222FA" w:rsidP="000222FA">
            <w:pPr>
              <w:tabs>
                <w:tab w:val="left" w:pos="1276"/>
              </w:tabs>
              <w:jc w:val="both"/>
              <w:rPr>
                <w:sz w:val="22"/>
                <w:szCs w:val="22"/>
              </w:rPr>
            </w:pPr>
            <w:r w:rsidRPr="009E6B80">
              <w:rPr>
                <w:sz w:val="22"/>
                <w:szCs w:val="22"/>
              </w:rPr>
              <w:t>Lūdzam izvērtēt, vai noteikumu projekta 14. pielikumā ir pietiekami norādīt vienīgi iepirkuma nomenklatūras (CPV) galvenās vārdnīcas kodu un vai nav nepieciešams norādīt arī CPV papildvārdnīcas kodu, ja attiecīgā detalizācijas pakāpē nosakāms līguma priekšmets. Norādām, ka atbilstoši Komisijas 2007. gada 28. novembra Regulas (EK) Nr. 213/2008, ar ko groza Eiropas Parlamenta un Padomes Regulu (EK) Nr. 2195/2002 par kopēju publiskā iepirkuma vārdnīcu (CPV) un Eiropas Parlamenta un Padomes Direktīvu 2004/17/EK un Direktīvu 2004/18/EK par publiskā iepirkuma procedūrām saistībā ar CPV pārskatīšanu, I pielikuma 3. punktam papildu vārdnīcu var izmantot, lai paplašinātu līguma priekšmeta aprakstu.</w:t>
            </w:r>
          </w:p>
          <w:p w14:paraId="5E56B23D" w14:textId="77777777" w:rsidR="000222FA" w:rsidRPr="009E6B80" w:rsidRDefault="000222FA" w:rsidP="000222FA">
            <w:pPr>
              <w:tabs>
                <w:tab w:val="left" w:pos="1276"/>
              </w:tabs>
              <w:jc w:val="both"/>
              <w:rPr>
                <w:sz w:val="22"/>
                <w:szCs w:val="22"/>
              </w:rPr>
            </w:pPr>
            <w:r w:rsidRPr="009E6B80">
              <w:rPr>
                <w:sz w:val="22"/>
                <w:szCs w:val="22"/>
              </w:rPr>
              <w:lastRenderedPageBreak/>
              <w:t xml:space="preserve">Papildus lūdzam izvērtēt, vai ir pamatoti noteikumu projekta 14. pielikumā pieļaut iespēju paziņojumā par apspriedi norādīt vairākas elektroniskā pasta adreses, uz kurām nosūtāmi komentāri. Norādām, ka arī atbilstoši likumprojekta anotācijā minētajam, pasūtītājam jānorāda </w:t>
            </w:r>
            <w:r w:rsidRPr="009E6B80">
              <w:rPr>
                <w:sz w:val="22"/>
                <w:szCs w:val="22"/>
                <w:u w:val="single"/>
              </w:rPr>
              <w:t>elektroniskā pasta adrese</w:t>
            </w:r>
            <w:r w:rsidRPr="009E6B80">
              <w:rPr>
                <w:sz w:val="22"/>
                <w:szCs w:val="22"/>
              </w:rPr>
              <w:t>, uz kuru piegādātāji var sūtīt savus komentārus un priekšlikumus.</w:t>
            </w:r>
          </w:p>
          <w:p w14:paraId="3F00A527" w14:textId="77777777" w:rsidR="000222FA" w:rsidRPr="009E6B80" w:rsidRDefault="000222FA" w:rsidP="002D43A4">
            <w:pPr>
              <w:pStyle w:val="ListParagraph"/>
              <w:spacing w:after="0" w:line="240" w:lineRule="auto"/>
              <w:ind w:left="0"/>
              <w:rPr>
                <w:rFonts w:ascii="Times New Roman" w:hAnsi="Times New Roman"/>
                <w:b/>
              </w:rPr>
            </w:pPr>
          </w:p>
        </w:tc>
        <w:tc>
          <w:tcPr>
            <w:tcW w:w="3827" w:type="dxa"/>
            <w:tcBorders>
              <w:top w:val="single" w:sz="6" w:space="0" w:color="000000"/>
              <w:left w:val="single" w:sz="6" w:space="0" w:color="000000"/>
              <w:bottom w:val="single" w:sz="6" w:space="0" w:color="000000"/>
              <w:right w:val="single" w:sz="6" w:space="0" w:color="000000"/>
            </w:tcBorders>
          </w:tcPr>
          <w:p w14:paraId="16CC9E97" w14:textId="77777777" w:rsidR="00CA5383" w:rsidRPr="009E6B80" w:rsidRDefault="00CA5383" w:rsidP="00CA5383">
            <w:pPr>
              <w:pStyle w:val="naisc"/>
              <w:spacing w:before="0" w:after="0"/>
              <w:rPr>
                <w:b/>
                <w:sz w:val="22"/>
                <w:szCs w:val="22"/>
              </w:rPr>
            </w:pPr>
            <w:r w:rsidRPr="009E6B80">
              <w:rPr>
                <w:b/>
                <w:sz w:val="22"/>
                <w:szCs w:val="22"/>
              </w:rPr>
              <w:lastRenderedPageBreak/>
              <w:t>Ņemts vērā</w:t>
            </w:r>
          </w:p>
          <w:p w14:paraId="42ECBD07" w14:textId="77777777" w:rsidR="005902AB" w:rsidRPr="009E6B80" w:rsidRDefault="005902AB" w:rsidP="005902AB">
            <w:pPr>
              <w:pStyle w:val="naisc"/>
              <w:spacing w:before="0" w:after="0"/>
              <w:jc w:val="both"/>
              <w:rPr>
                <w:sz w:val="22"/>
                <w:szCs w:val="22"/>
              </w:rPr>
            </w:pPr>
            <w:r w:rsidRPr="009E6B80">
              <w:rPr>
                <w:sz w:val="22"/>
                <w:szCs w:val="22"/>
              </w:rPr>
              <w:t>Ievērojot atzinumā izteiktos iebildumus, izvērtēts:</w:t>
            </w:r>
          </w:p>
          <w:p w14:paraId="0F1C9BE6" w14:textId="77777777" w:rsidR="005902AB" w:rsidRPr="009E6B80" w:rsidRDefault="005902AB" w:rsidP="005902AB">
            <w:pPr>
              <w:pStyle w:val="naisc"/>
              <w:numPr>
                <w:ilvl w:val="0"/>
                <w:numId w:val="5"/>
              </w:numPr>
              <w:spacing w:before="0" w:after="0"/>
              <w:ind w:left="357" w:hanging="357"/>
              <w:jc w:val="both"/>
              <w:rPr>
                <w:sz w:val="22"/>
                <w:szCs w:val="22"/>
              </w:rPr>
            </w:pPr>
            <w:r w:rsidRPr="009E6B80">
              <w:rPr>
                <w:sz w:val="22"/>
                <w:szCs w:val="22"/>
              </w:rPr>
              <w:t xml:space="preserve">Nav nepieciešams Noteikumu projekta 14.pielikumu papildināt ar lauku, kurā būtu norādāms CPV papildvārdnīcas kods. Minētajā pielikumā ir paredzēts norādīt vienīgi CPV galvenās vārdnīcas kodu un tas ir pietiekami, jo paziņojuma par apspriedi mērķis nav izsludināt iepirkumu, bet informēt tirgus dalībniekus par attiecīgo iepirkumu un iespēju komentēt sagatavotos iepirkuma dokumentus. Attiecīgā paziņojuma publicēšanas brīdī iepirkums ir tikai sagatavošanas stadijā, tas nozīmē, ka </w:t>
            </w:r>
            <w:r w:rsidR="00285A23" w:rsidRPr="009E6B80">
              <w:rPr>
                <w:sz w:val="22"/>
                <w:szCs w:val="22"/>
              </w:rPr>
              <w:t xml:space="preserve">sabiedrisko pakalpojumu sniedzējs </w:t>
            </w:r>
            <w:r w:rsidRPr="009E6B80">
              <w:rPr>
                <w:sz w:val="22"/>
                <w:szCs w:val="22"/>
              </w:rPr>
              <w:t xml:space="preserve">iepirkuma </w:t>
            </w:r>
            <w:r w:rsidRPr="009E6B80">
              <w:rPr>
                <w:sz w:val="22"/>
                <w:szCs w:val="22"/>
              </w:rPr>
              <w:lastRenderedPageBreak/>
              <w:t xml:space="preserve">dokumentāciju var nebūt pilnībā izstrādājis, līdz ar to ir pietiekami norādīt tikai CPV galvenās vārdnīcas kodu. Turklāt šī paziņojuma mērķis ir saņemt piegādātāju komentārus, kuru rezultātā ar plānotā iepirkuma dokumentāciju </w:t>
            </w:r>
            <w:r w:rsidR="00285A23" w:rsidRPr="009E6B80">
              <w:rPr>
                <w:sz w:val="22"/>
                <w:szCs w:val="22"/>
              </w:rPr>
              <w:t>sabiedrisko pakalpojumu sniedzējam</w:t>
            </w:r>
            <w:r w:rsidRPr="009E6B80">
              <w:rPr>
                <w:sz w:val="22"/>
                <w:szCs w:val="22"/>
              </w:rPr>
              <w:t xml:space="preserve"> jātiecas paplašināt potenciālo piegādātāju loku konkrētajā iepirkumā – attiecīgi CPV galvenās vārdnīcas koda norādīšana šajā iepirkuma posmā potenciāli pat varētu nodrošināt, ka tiek informēts plašāks piegādātāju loks. </w:t>
            </w:r>
          </w:p>
          <w:p w14:paraId="57957EAD" w14:textId="77777777" w:rsidR="000222FA" w:rsidRPr="009E6B80" w:rsidRDefault="005902AB" w:rsidP="00285A23">
            <w:pPr>
              <w:pStyle w:val="naisc"/>
              <w:numPr>
                <w:ilvl w:val="0"/>
                <w:numId w:val="5"/>
              </w:numPr>
              <w:spacing w:before="0" w:after="0"/>
              <w:ind w:left="344"/>
              <w:jc w:val="both"/>
              <w:rPr>
                <w:sz w:val="22"/>
                <w:szCs w:val="22"/>
              </w:rPr>
            </w:pPr>
            <w:r w:rsidRPr="009E6B80">
              <w:rPr>
                <w:sz w:val="22"/>
                <w:szCs w:val="22"/>
              </w:rPr>
              <w:t xml:space="preserve">Noteikumu projekta 14.pielikumā tiek saglabāta iespēja </w:t>
            </w:r>
            <w:r w:rsidR="00285A23" w:rsidRPr="009E6B80">
              <w:rPr>
                <w:sz w:val="22"/>
                <w:szCs w:val="22"/>
              </w:rPr>
              <w:t>sabiedrisko pakalpojumu sniedzējiem</w:t>
            </w:r>
            <w:r w:rsidRPr="009E6B80">
              <w:rPr>
                <w:sz w:val="22"/>
                <w:szCs w:val="22"/>
              </w:rPr>
              <w:t xml:space="preserve"> nepieciešamības gadījumā norādīt arī otru elektroniskā pasta adresi, uz kuru saņemt komentārus par publicēto iepirkuma dokumentāciju. Tas, ka likumprojekta </w:t>
            </w:r>
            <w:r w:rsidRPr="009E6B80">
              <w:rPr>
                <w:iCs/>
                <w:sz w:val="22"/>
                <w:szCs w:val="22"/>
              </w:rPr>
              <w:t xml:space="preserve">“Grozījumi </w:t>
            </w:r>
            <w:r w:rsidR="00285A23" w:rsidRPr="009E6B80">
              <w:rPr>
                <w:iCs/>
                <w:sz w:val="22"/>
                <w:szCs w:val="22"/>
              </w:rPr>
              <w:t>Sabiedrisko pakalpojumu sniedzēju iepirkumu likumā</w:t>
            </w:r>
            <w:r w:rsidRPr="009E6B80">
              <w:rPr>
                <w:iCs/>
                <w:sz w:val="22"/>
                <w:szCs w:val="22"/>
              </w:rPr>
              <w:t>” (Nr.5</w:t>
            </w:r>
            <w:r w:rsidR="00285A23" w:rsidRPr="009E6B80">
              <w:rPr>
                <w:iCs/>
                <w:sz w:val="22"/>
                <w:szCs w:val="22"/>
              </w:rPr>
              <w:t>71</w:t>
            </w:r>
            <w:r w:rsidRPr="009E6B80">
              <w:rPr>
                <w:iCs/>
                <w:sz w:val="22"/>
                <w:szCs w:val="22"/>
              </w:rPr>
              <w:t>/Lp13)</w:t>
            </w:r>
            <w:r w:rsidRPr="009E6B80">
              <w:rPr>
                <w:sz w:val="22"/>
                <w:szCs w:val="22"/>
              </w:rPr>
              <w:t xml:space="preserve"> anotācijā vārds “elektroniskā pasta adrese” lietots vienskaitlī (neietverot plašāku skaidrojumu par elektroniskā pasta adrešu skaitu) nav pamats automātiskam secinājumam, ka paziņojumā nevarētu paredzēt norādīt vairākas elektroniskā pasta adreses. Turklāt atbilstoši </w:t>
            </w:r>
            <w:r w:rsidR="00285A23" w:rsidRPr="009E6B80">
              <w:rPr>
                <w:sz w:val="22"/>
                <w:szCs w:val="22"/>
              </w:rPr>
              <w:t xml:space="preserve">likumprojekta </w:t>
            </w:r>
            <w:r w:rsidR="00285A23" w:rsidRPr="009E6B80">
              <w:rPr>
                <w:iCs/>
                <w:sz w:val="22"/>
                <w:szCs w:val="22"/>
              </w:rPr>
              <w:t xml:space="preserve">“Grozījumi Sabiedrisko pakalpojumu sniedzēju iepirkumu likumā” (Nr.571/Lp13) </w:t>
            </w:r>
            <w:r w:rsidRPr="009E6B80">
              <w:rPr>
                <w:sz w:val="22"/>
                <w:szCs w:val="22"/>
              </w:rPr>
              <w:t xml:space="preserve">3.pantam, kā arī tā anotācijai Ministru kabineta noteikumos ir </w:t>
            </w:r>
            <w:r w:rsidRPr="009E6B80">
              <w:rPr>
                <w:sz w:val="22"/>
                <w:szCs w:val="22"/>
              </w:rPr>
              <w:lastRenderedPageBreak/>
              <w:t xml:space="preserve">jānosaka konkrēts paziņojuma par apspriedi saturs. Attiecīgi, nosakot šī paziņojuma saturu, tiek ņemts vērā fakts, ka </w:t>
            </w:r>
            <w:r w:rsidR="00285A23" w:rsidRPr="009E6B80">
              <w:rPr>
                <w:sz w:val="22"/>
                <w:szCs w:val="22"/>
              </w:rPr>
              <w:t>sabiedrisko pakalpojumu sniedzējiem</w:t>
            </w:r>
            <w:r w:rsidRPr="009E6B80">
              <w:rPr>
                <w:sz w:val="22"/>
                <w:szCs w:val="22"/>
              </w:rPr>
              <w:t xml:space="preserve"> objektīvi varētu rasties nepieciešamība norādīt vairākas elektroniskā pasta adreses, piemēram, arī iestādes oficiālo elektroniskā pasta adresi u.c.</w:t>
            </w:r>
          </w:p>
        </w:tc>
        <w:tc>
          <w:tcPr>
            <w:tcW w:w="3402" w:type="dxa"/>
            <w:tcBorders>
              <w:top w:val="single" w:sz="4" w:space="0" w:color="auto"/>
              <w:left w:val="single" w:sz="4" w:space="0" w:color="auto"/>
              <w:bottom w:val="single" w:sz="4" w:space="0" w:color="auto"/>
            </w:tcBorders>
          </w:tcPr>
          <w:p w14:paraId="1D298E90" w14:textId="4C19042B" w:rsidR="000222FA" w:rsidRPr="00F2382B" w:rsidRDefault="005902AB" w:rsidP="00F2382B">
            <w:pPr>
              <w:jc w:val="center"/>
              <w:rPr>
                <w:sz w:val="22"/>
                <w:szCs w:val="22"/>
              </w:rPr>
            </w:pPr>
            <w:r w:rsidRPr="00F2382B">
              <w:rPr>
                <w:b/>
                <w:sz w:val="22"/>
                <w:szCs w:val="22"/>
              </w:rPr>
              <w:lastRenderedPageBreak/>
              <w:t>Noteikumu projekta pielikum</w:t>
            </w:r>
            <w:r w:rsidR="00CA5383" w:rsidRPr="00F2382B">
              <w:rPr>
                <w:b/>
                <w:sz w:val="22"/>
                <w:szCs w:val="22"/>
              </w:rPr>
              <w:t>s</w:t>
            </w:r>
          </w:p>
        </w:tc>
      </w:tr>
      <w:tr w:rsidR="000222FA" w:rsidRPr="00CD2F09" w14:paraId="2E217071" w14:textId="77777777" w:rsidTr="00873779">
        <w:tc>
          <w:tcPr>
            <w:tcW w:w="567" w:type="dxa"/>
            <w:tcBorders>
              <w:top w:val="single" w:sz="6" w:space="0" w:color="000000"/>
              <w:left w:val="single" w:sz="6" w:space="0" w:color="000000"/>
              <w:bottom w:val="single" w:sz="6" w:space="0" w:color="000000"/>
              <w:right w:val="single" w:sz="6" w:space="0" w:color="000000"/>
            </w:tcBorders>
          </w:tcPr>
          <w:p w14:paraId="14824A55" w14:textId="77777777" w:rsidR="000222FA" w:rsidRPr="009E6B80" w:rsidRDefault="003829C7" w:rsidP="00873779">
            <w:pPr>
              <w:pStyle w:val="naisc"/>
              <w:spacing w:before="0" w:after="0"/>
              <w:rPr>
                <w:sz w:val="22"/>
                <w:szCs w:val="22"/>
              </w:rPr>
            </w:pPr>
            <w:r>
              <w:rPr>
                <w:sz w:val="22"/>
                <w:szCs w:val="22"/>
              </w:rPr>
              <w:lastRenderedPageBreak/>
              <w:t>7.</w:t>
            </w:r>
          </w:p>
        </w:tc>
        <w:tc>
          <w:tcPr>
            <w:tcW w:w="2835" w:type="dxa"/>
            <w:gridSpan w:val="2"/>
            <w:tcBorders>
              <w:top w:val="single" w:sz="6" w:space="0" w:color="000000"/>
              <w:left w:val="single" w:sz="6" w:space="0" w:color="000000"/>
              <w:bottom w:val="single" w:sz="6" w:space="0" w:color="000000"/>
              <w:right w:val="single" w:sz="6" w:space="0" w:color="000000"/>
            </w:tcBorders>
          </w:tcPr>
          <w:p w14:paraId="656A501B" w14:textId="77777777" w:rsidR="000222FA" w:rsidRPr="009E6B80" w:rsidRDefault="00B162AE" w:rsidP="009E6B80">
            <w:pPr>
              <w:jc w:val="both"/>
              <w:rPr>
                <w:sz w:val="22"/>
                <w:szCs w:val="22"/>
              </w:rPr>
            </w:pPr>
            <w:r w:rsidRPr="009E6B80">
              <w:rPr>
                <w:b/>
                <w:sz w:val="22"/>
                <w:szCs w:val="22"/>
              </w:rPr>
              <w:t>Noteikumu projekta sākotnējās ietekmes novērtējuma ziņojuma (anotācijas) V sadaļu</w:t>
            </w:r>
            <w:r w:rsidR="00F2382B">
              <w:rPr>
                <w:b/>
                <w:sz w:val="22"/>
                <w:szCs w:val="22"/>
              </w:rPr>
              <w:t>.</w:t>
            </w:r>
          </w:p>
        </w:tc>
        <w:tc>
          <w:tcPr>
            <w:tcW w:w="4111" w:type="dxa"/>
            <w:gridSpan w:val="2"/>
            <w:tcBorders>
              <w:top w:val="single" w:sz="6" w:space="0" w:color="000000"/>
              <w:left w:val="single" w:sz="6" w:space="0" w:color="000000"/>
              <w:bottom w:val="single" w:sz="6" w:space="0" w:color="000000"/>
              <w:right w:val="single" w:sz="6" w:space="0" w:color="000000"/>
            </w:tcBorders>
          </w:tcPr>
          <w:p w14:paraId="3A90029C" w14:textId="77777777" w:rsidR="000222FA" w:rsidRPr="009E6B80" w:rsidRDefault="000222FA" w:rsidP="000222FA">
            <w:pPr>
              <w:tabs>
                <w:tab w:val="left" w:pos="1276"/>
              </w:tabs>
              <w:jc w:val="center"/>
              <w:rPr>
                <w:b/>
                <w:sz w:val="22"/>
                <w:szCs w:val="22"/>
              </w:rPr>
            </w:pPr>
            <w:r w:rsidRPr="009E6B80">
              <w:rPr>
                <w:b/>
                <w:sz w:val="22"/>
                <w:szCs w:val="22"/>
              </w:rPr>
              <w:t>Tieslietu ministrija</w:t>
            </w:r>
          </w:p>
          <w:p w14:paraId="41C0FC9A" w14:textId="77777777" w:rsidR="000222FA" w:rsidRPr="009E6B80" w:rsidRDefault="000222FA" w:rsidP="000222FA">
            <w:pPr>
              <w:tabs>
                <w:tab w:val="left" w:pos="1276"/>
              </w:tabs>
              <w:jc w:val="both"/>
              <w:rPr>
                <w:sz w:val="22"/>
                <w:szCs w:val="22"/>
              </w:rPr>
            </w:pPr>
            <w:r w:rsidRPr="009E6B80">
              <w:rPr>
                <w:sz w:val="22"/>
                <w:szCs w:val="22"/>
              </w:rPr>
              <w:t>Vēršam uzmanību, ka vairākos paziņojumos norādāmo informāciju (saturu) regulē Eiropas Parlamenta un Padomes 2014. gada 26. februāra direktīva 2014/25/ES par iepirkumu, ko īsteno subjekti, kuri darbojas ūdensapgādes, enerģētikas, transporta un pasta pakalpojumu nozarēs, un ar ko atceļ Direktīvu 2004/17/EK (sk. jo īpaši tās X un XI pielikumu), savukārt regulā Nr. 842/2011 noteikti attiecīgo paziņojumu standarta veidlapu paraugi šo paziņojumu publicēšanai.</w:t>
            </w:r>
          </w:p>
          <w:p w14:paraId="23A7894C" w14:textId="77777777" w:rsidR="000222FA" w:rsidRPr="009E6B80" w:rsidRDefault="000222FA" w:rsidP="000222FA">
            <w:pPr>
              <w:tabs>
                <w:tab w:val="left" w:pos="1276"/>
              </w:tabs>
              <w:jc w:val="both"/>
              <w:rPr>
                <w:sz w:val="22"/>
                <w:szCs w:val="22"/>
              </w:rPr>
            </w:pPr>
            <w:r w:rsidRPr="009E6B80">
              <w:rPr>
                <w:sz w:val="22"/>
                <w:szCs w:val="22"/>
              </w:rPr>
              <w:t xml:space="preserve">Attiecīgi nepieciešams precizēt noteikumu projekta anotāciju atbilstoši Ministru kabineta 2009. gada 7. aprīļa noteikumu Nr. 300 ''Ministru kabineta kārtības rullis'' 3. punktam, kas noteic, ka Ministru kabineta noteikumu projektam pievieno anotāciju, kurā aizpildīta vismaz sadaļa par tiesību akta projekta nepieciešamību, tas ir, anotācijas I sadaļa, bet pārējās anotācijas sadaļas aizpilda, ja tiesību akta projekts skar attiecīgajā anotācijas sadaļā minētos jautājumus. Norādām, ka Tieslietu ministrijai nav iespējams precīzi izvērtēt, kuras noteikumu projekta normas ir pārņemtas atbilstoši iepriekš minētajai direktīvai, ar ko regulēts attiecīgo </w:t>
            </w:r>
            <w:r w:rsidRPr="009E6B80">
              <w:rPr>
                <w:sz w:val="22"/>
                <w:szCs w:val="22"/>
              </w:rPr>
              <w:lastRenderedPageBreak/>
              <w:t xml:space="preserve">paziņojumu saturs. Ņemot vērā minēto, Tieslietu ministrija varēs sniegt precīzu </w:t>
            </w:r>
            <w:proofErr w:type="spellStart"/>
            <w:r w:rsidRPr="009E6B80">
              <w:rPr>
                <w:sz w:val="22"/>
                <w:szCs w:val="22"/>
              </w:rPr>
              <w:t>izvērtējumu</w:t>
            </w:r>
            <w:proofErr w:type="spellEnd"/>
            <w:r w:rsidRPr="009E6B80">
              <w:rPr>
                <w:sz w:val="22"/>
                <w:szCs w:val="22"/>
              </w:rPr>
              <w:t xml:space="preserve"> par noteikumu projekta atbilstību minētajai direktīvai pēc anotācijas papildināšanas, precizējot (papildinot) anotācijas V sadaļu, jo īpaši tās 1. tabulu atbilstoši instrukcijas Nr. 19 VI nodaļai.</w:t>
            </w:r>
          </w:p>
          <w:p w14:paraId="6D4AEAEB" w14:textId="77777777" w:rsidR="000222FA" w:rsidRPr="009E6B80" w:rsidRDefault="000222FA" w:rsidP="000222FA">
            <w:pPr>
              <w:tabs>
                <w:tab w:val="left" w:pos="1276"/>
              </w:tabs>
              <w:jc w:val="both"/>
              <w:rPr>
                <w:sz w:val="22"/>
                <w:szCs w:val="22"/>
              </w:rPr>
            </w:pPr>
            <w:r w:rsidRPr="009E6B80">
              <w:rPr>
                <w:sz w:val="22"/>
                <w:szCs w:val="22"/>
              </w:rPr>
              <w:t xml:space="preserve">Papildus lūdzam pārskatīt noteikumu projekta anotācijas V sadaļas 1. tabulu un papildināt to ar iemesliem regulas Nr. 842/2011 1., 3., 4. un 5. panta prasību neieviešanai. </w:t>
            </w:r>
          </w:p>
          <w:p w14:paraId="6E23300E" w14:textId="77777777" w:rsidR="000222FA" w:rsidRPr="009E6B80" w:rsidRDefault="000222FA" w:rsidP="002D43A4">
            <w:pPr>
              <w:pStyle w:val="ListParagraph"/>
              <w:spacing w:after="0" w:line="240" w:lineRule="auto"/>
              <w:ind w:left="0"/>
              <w:rPr>
                <w:rFonts w:ascii="Times New Roman" w:hAnsi="Times New Roman"/>
                <w:b/>
              </w:rPr>
            </w:pPr>
          </w:p>
        </w:tc>
        <w:tc>
          <w:tcPr>
            <w:tcW w:w="3827" w:type="dxa"/>
            <w:tcBorders>
              <w:top w:val="single" w:sz="6" w:space="0" w:color="000000"/>
              <w:left w:val="single" w:sz="6" w:space="0" w:color="000000"/>
              <w:bottom w:val="single" w:sz="6" w:space="0" w:color="000000"/>
              <w:right w:val="single" w:sz="6" w:space="0" w:color="000000"/>
            </w:tcBorders>
          </w:tcPr>
          <w:p w14:paraId="56F77E7F" w14:textId="1DC0B243" w:rsidR="00285A23" w:rsidRDefault="004B7DD7" w:rsidP="009E6B80">
            <w:pPr>
              <w:pStyle w:val="naisc"/>
              <w:spacing w:before="0" w:after="0"/>
              <w:rPr>
                <w:b/>
                <w:sz w:val="22"/>
                <w:szCs w:val="22"/>
              </w:rPr>
            </w:pPr>
            <w:r>
              <w:rPr>
                <w:b/>
                <w:sz w:val="22"/>
                <w:szCs w:val="22"/>
              </w:rPr>
              <w:lastRenderedPageBreak/>
              <w:t>Ņemts vērā</w:t>
            </w:r>
          </w:p>
          <w:p w14:paraId="048379E1" w14:textId="77777777" w:rsidR="004B7DD7" w:rsidRPr="009E6B80" w:rsidRDefault="004B7DD7" w:rsidP="009E6B80">
            <w:pPr>
              <w:pStyle w:val="naisc"/>
              <w:spacing w:before="0" w:after="0"/>
              <w:rPr>
                <w:b/>
                <w:sz w:val="22"/>
                <w:szCs w:val="22"/>
              </w:rPr>
            </w:pPr>
          </w:p>
          <w:p w14:paraId="1A119858" w14:textId="6478B98B" w:rsidR="004B7DD7" w:rsidRPr="004B7DD7" w:rsidRDefault="004B7DD7" w:rsidP="004B7DD7">
            <w:pPr>
              <w:jc w:val="both"/>
              <w:rPr>
                <w:i/>
                <w:iCs/>
                <w:sz w:val="22"/>
                <w:szCs w:val="22"/>
              </w:rPr>
            </w:pPr>
            <w:r>
              <w:rPr>
                <w:bCs/>
                <w:i/>
                <w:iCs/>
              </w:rPr>
              <w:t xml:space="preserve">Vairs nav attiecināms uz precizēto noteikumu projekta redakciju, </w:t>
            </w:r>
            <w:r w:rsidRPr="00767F5E">
              <w:rPr>
                <w:bCs/>
                <w:i/>
                <w:iCs/>
              </w:rPr>
              <w:t xml:space="preserve">jo salīdzinājumā ar iepriekšējai saskaņošanai nosūtīto redakciju pašreizējā precizētā noteikumu projekta redakcija ietver tikai tos grozījumus noteikumos, kas nepieciešami saistībā ar grozījumiem </w:t>
            </w:r>
            <w:r>
              <w:rPr>
                <w:bCs/>
                <w:i/>
                <w:iCs/>
              </w:rPr>
              <w:t>Sabiedrisko pakalpojumu sniedzēju</w:t>
            </w:r>
            <w:r w:rsidRPr="00767F5E">
              <w:rPr>
                <w:bCs/>
                <w:i/>
                <w:iCs/>
              </w:rPr>
              <w:t xml:space="preserve"> iepirkumu likuma </w:t>
            </w:r>
            <w:r>
              <w:rPr>
                <w:bCs/>
                <w:i/>
                <w:iCs/>
              </w:rPr>
              <w:t>22</w:t>
            </w:r>
            <w:r w:rsidRPr="00767F5E">
              <w:rPr>
                <w:bCs/>
                <w:i/>
                <w:iCs/>
              </w:rPr>
              <w:t>.panta 2</w:t>
            </w:r>
            <w:r w:rsidRPr="00767F5E">
              <w:rPr>
                <w:bCs/>
                <w:i/>
                <w:iCs/>
                <w:vertAlign w:val="superscript"/>
              </w:rPr>
              <w:t>1</w:t>
            </w:r>
            <w:r w:rsidRPr="00767F5E">
              <w:rPr>
                <w:bCs/>
                <w:i/>
                <w:iCs/>
              </w:rPr>
              <w:t xml:space="preserve"> un 2</w:t>
            </w:r>
            <w:r w:rsidRPr="00767F5E">
              <w:rPr>
                <w:bCs/>
                <w:i/>
                <w:iCs/>
                <w:vertAlign w:val="superscript"/>
              </w:rPr>
              <w:t>2</w:t>
            </w:r>
            <w:r w:rsidRPr="00767F5E">
              <w:rPr>
                <w:bCs/>
                <w:i/>
                <w:iCs/>
              </w:rPr>
              <w:t xml:space="preserve"> daļā. Tā kā noteikumu projekts paredz tikai pievienot attiecīgu paziņojumu veidlapu – paziņojums par apspriedi –, </w:t>
            </w:r>
            <w:r>
              <w:rPr>
                <w:bCs/>
                <w:i/>
                <w:iCs/>
              </w:rPr>
              <w:t>t</w:t>
            </w:r>
            <w:r w:rsidRPr="00767F5E">
              <w:rPr>
                <w:bCs/>
                <w:i/>
                <w:iCs/>
              </w:rPr>
              <w:t>as neietekmē noteikumu projekta anotācijas V sadaļā atspoguļojamu informāciju</w:t>
            </w:r>
            <w:r>
              <w:rPr>
                <w:bCs/>
                <w:i/>
                <w:iCs/>
              </w:rPr>
              <w:t>.</w:t>
            </w:r>
          </w:p>
          <w:p w14:paraId="6D4C6F22" w14:textId="77777777" w:rsidR="00F2382B" w:rsidRPr="009E6B80" w:rsidRDefault="00F2382B" w:rsidP="00285A23">
            <w:pPr>
              <w:pStyle w:val="naisc"/>
              <w:spacing w:before="0" w:after="0"/>
              <w:jc w:val="both"/>
              <w:rPr>
                <w:sz w:val="22"/>
                <w:szCs w:val="22"/>
              </w:rPr>
            </w:pPr>
          </w:p>
        </w:tc>
        <w:tc>
          <w:tcPr>
            <w:tcW w:w="3402" w:type="dxa"/>
            <w:tcBorders>
              <w:top w:val="single" w:sz="4" w:space="0" w:color="auto"/>
              <w:left w:val="single" w:sz="4" w:space="0" w:color="auto"/>
              <w:bottom w:val="single" w:sz="4" w:space="0" w:color="auto"/>
            </w:tcBorders>
          </w:tcPr>
          <w:p w14:paraId="28505D8B" w14:textId="34ABFA56" w:rsidR="000222FA" w:rsidRPr="00F2382B" w:rsidRDefault="009E6B80" w:rsidP="009E6B80">
            <w:pPr>
              <w:jc w:val="both"/>
              <w:rPr>
                <w:sz w:val="22"/>
                <w:szCs w:val="22"/>
              </w:rPr>
            </w:pPr>
            <w:r w:rsidRPr="00F2382B">
              <w:rPr>
                <w:b/>
                <w:sz w:val="22"/>
                <w:szCs w:val="22"/>
              </w:rPr>
              <w:t>Skatīt</w:t>
            </w:r>
            <w:r w:rsidR="00B162AE" w:rsidRPr="00F2382B">
              <w:rPr>
                <w:b/>
                <w:sz w:val="22"/>
                <w:szCs w:val="22"/>
              </w:rPr>
              <w:t xml:space="preserve"> </w:t>
            </w:r>
            <w:r w:rsidRPr="00F2382B">
              <w:rPr>
                <w:b/>
                <w:sz w:val="22"/>
                <w:szCs w:val="22"/>
              </w:rPr>
              <w:t>p</w:t>
            </w:r>
            <w:r w:rsidR="00B162AE" w:rsidRPr="00F2382B">
              <w:rPr>
                <w:b/>
                <w:sz w:val="22"/>
                <w:szCs w:val="22"/>
              </w:rPr>
              <w:t>recizēto</w:t>
            </w:r>
            <w:r w:rsidRPr="00F2382B">
              <w:rPr>
                <w:b/>
                <w:sz w:val="22"/>
                <w:szCs w:val="22"/>
              </w:rPr>
              <w:t xml:space="preserve"> </w:t>
            </w:r>
            <w:r w:rsidR="00B162AE" w:rsidRPr="00F2382B">
              <w:rPr>
                <w:b/>
                <w:sz w:val="22"/>
                <w:szCs w:val="22"/>
              </w:rPr>
              <w:t>Noteikumu projekta sākotnējās ietekmes novērtējuma ziņojum</w:t>
            </w:r>
            <w:r w:rsidR="004B7DD7">
              <w:rPr>
                <w:b/>
                <w:sz w:val="22"/>
                <w:szCs w:val="22"/>
              </w:rPr>
              <w:t>u</w:t>
            </w:r>
            <w:r w:rsidR="00B162AE" w:rsidRPr="00F2382B">
              <w:rPr>
                <w:b/>
                <w:sz w:val="22"/>
                <w:szCs w:val="22"/>
              </w:rPr>
              <w:t xml:space="preserve"> (anotācij</w:t>
            </w:r>
            <w:r w:rsidR="004B7DD7">
              <w:rPr>
                <w:b/>
                <w:sz w:val="22"/>
                <w:szCs w:val="22"/>
              </w:rPr>
              <w:t>u</w:t>
            </w:r>
            <w:r w:rsidR="00B162AE" w:rsidRPr="00F2382B">
              <w:rPr>
                <w:b/>
                <w:sz w:val="22"/>
                <w:szCs w:val="22"/>
              </w:rPr>
              <w:t>)</w:t>
            </w:r>
          </w:p>
        </w:tc>
      </w:tr>
      <w:tr w:rsidR="00E8574E" w:rsidRPr="00F2382B" w14:paraId="1684EDA1" w14:textId="77777777" w:rsidTr="00873779">
        <w:tblPrEx>
          <w:tblBorders>
            <w:top w:val="none" w:sz="0" w:space="0" w:color="auto"/>
            <w:left w:val="none" w:sz="0" w:space="0" w:color="auto"/>
            <w:bottom w:val="none" w:sz="0" w:space="0" w:color="auto"/>
            <w:right w:val="none" w:sz="0" w:space="0" w:color="auto"/>
          </w:tblBorders>
        </w:tblPrEx>
        <w:trPr>
          <w:gridAfter w:val="3"/>
          <w:wAfter w:w="9491" w:type="dxa"/>
        </w:trPr>
        <w:tc>
          <w:tcPr>
            <w:tcW w:w="2410" w:type="dxa"/>
            <w:gridSpan w:val="2"/>
          </w:tcPr>
          <w:p w14:paraId="53E37BD0" w14:textId="77777777" w:rsidR="00E8574E" w:rsidRPr="00CD2F09" w:rsidRDefault="00E8574E" w:rsidP="00873779">
            <w:pPr>
              <w:pStyle w:val="naiskr"/>
              <w:spacing w:before="0" w:after="0"/>
              <w:ind w:firstLine="720"/>
              <w:rPr>
                <w:sz w:val="22"/>
                <w:szCs w:val="22"/>
              </w:rPr>
            </w:pPr>
          </w:p>
        </w:tc>
        <w:tc>
          <w:tcPr>
            <w:tcW w:w="2841" w:type="dxa"/>
            <w:gridSpan w:val="2"/>
            <w:tcBorders>
              <w:top w:val="single" w:sz="6" w:space="0" w:color="000000"/>
            </w:tcBorders>
          </w:tcPr>
          <w:p w14:paraId="5911AF74" w14:textId="77777777" w:rsidR="00E8574E" w:rsidRPr="00CD2F09" w:rsidRDefault="00E8574E" w:rsidP="00873779">
            <w:pPr>
              <w:pStyle w:val="naisc"/>
              <w:spacing w:before="0" w:after="0"/>
              <w:ind w:firstLine="720"/>
              <w:rPr>
                <w:sz w:val="22"/>
                <w:szCs w:val="22"/>
              </w:rPr>
            </w:pPr>
          </w:p>
        </w:tc>
      </w:tr>
    </w:tbl>
    <w:p w14:paraId="049CEFF7" w14:textId="77777777" w:rsidR="00E8574E" w:rsidRPr="005F080C" w:rsidRDefault="00E8574E" w:rsidP="00E8574E">
      <w:pPr>
        <w:pStyle w:val="naisf"/>
        <w:spacing w:before="0" w:after="0"/>
        <w:ind w:firstLine="0"/>
        <w:rPr>
          <w:sz w:val="16"/>
          <w:szCs w:val="22"/>
        </w:rPr>
      </w:pPr>
    </w:p>
    <w:tbl>
      <w:tblPr>
        <w:tblW w:w="14992" w:type="dxa"/>
        <w:tblLayout w:type="fixed"/>
        <w:tblLook w:val="00A0" w:firstRow="1" w:lastRow="0" w:firstColumn="1" w:lastColumn="0" w:noHBand="0" w:noVBand="0"/>
      </w:tblPr>
      <w:tblGrid>
        <w:gridCol w:w="5017"/>
        <w:gridCol w:w="9975"/>
      </w:tblGrid>
      <w:tr w:rsidR="00CE2789" w:rsidRPr="00CE2789" w14:paraId="534ACC1C" w14:textId="77777777" w:rsidTr="00243713">
        <w:tc>
          <w:tcPr>
            <w:tcW w:w="3108" w:type="dxa"/>
          </w:tcPr>
          <w:p w14:paraId="13AE8C3B" w14:textId="77777777" w:rsidR="00CE2789" w:rsidRPr="00CE2789" w:rsidRDefault="00CE2789" w:rsidP="00CE2789">
            <w:pPr>
              <w:rPr>
                <w:sz w:val="22"/>
                <w:szCs w:val="22"/>
              </w:rPr>
            </w:pPr>
          </w:p>
          <w:p w14:paraId="2A468170" w14:textId="77777777" w:rsidR="00CE2789" w:rsidRPr="00CE2789" w:rsidRDefault="00CE2789" w:rsidP="00CE2789">
            <w:pPr>
              <w:rPr>
                <w:sz w:val="22"/>
                <w:szCs w:val="22"/>
              </w:rPr>
            </w:pPr>
            <w:r w:rsidRPr="00CE2789">
              <w:rPr>
                <w:sz w:val="22"/>
                <w:szCs w:val="22"/>
              </w:rPr>
              <w:t>Atbildīgā amatpersona</w:t>
            </w:r>
          </w:p>
        </w:tc>
        <w:tc>
          <w:tcPr>
            <w:tcW w:w="6179" w:type="dxa"/>
          </w:tcPr>
          <w:p w14:paraId="6DE05C88" w14:textId="77777777" w:rsidR="00CE2789" w:rsidRPr="00CE2789" w:rsidRDefault="00CE2789" w:rsidP="00CE2789">
            <w:pPr>
              <w:rPr>
                <w:sz w:val="22"/>
                <w:szCs w:val="22"/>
              </w:rPr>
            </w:pPr>
            <w:r w:rsidRPr="00CE2789">
              <w:rPr>
                <w:sz w:val="22"/>
                <w:szCs w:val="22"/>
              </w:rPr>
              <w:t>  </w:t>
            </w:r>
          </w:p>
        </w:tc>
      </w:tr>
      <w:tr w:rsidR="00CE2789" w:rsidRPr="00CE2789" w14:paraId="5B2945A2" w14:textId="77777777" w:rsidTr="00243713">
        <w:tc>
          <w:tcPr>
            <w:tcW w:w="3108" w:type="dxa"/>
          </w:tcPr>
          <w:p w14:paraId="77852E01" w14:textId="77777777" w:rsidR="00CE2789" w:rsidRPr="00CE2789" w:rsidRDefault="00CE2789" w:rsidP="00CE2789">
            <w:pPr>
              <w:rPr>
                <w:sz w:val="22"/>
                <w:szCs w:val="22"/>
              </w:rPr>
            </w:pPr>
          </w:p>
        </w:tc>
        <w:tc>
          <w:tcPr>
            <w:tcW w:w="6179" w:type="dxa"/>
            <w:tcBorders>
              <w:top w:val="single" w:sz="6" w:space="0" w:color="000000"/>
            </w:tcBorders>
          </w:tcPr>
          <w:p w14:paraId="4B42C26A" w14:textId="77777777" w:rsidR="00CE2789" w:rsidRPr="00CE2789" w:rsidRDefault="00CE2789" w:rsidP="00CE2789">
            <w:pPr>
              <w:rPr>
                <w:sz w:val="22"/>
                <w:szCs w:val="22"/>
              </w:rPr>
            </w:pPr>
            <w:r w:rsidRPr="00CE2789">
              <w:rPr>
                <w:sz w:val="22"/>
                <w:szCs w:val="22"/>
              </w:rPr>
              <w:t>(paraksts*)</w:t>
            </w:r>
          </w:p>
        </w:tc>
      </w:tr>
    </w:tbl>
    <w:p w14:paraId="59612B9F" w14:textId="77777777" w:rsidR="00CE2789" w:rsidRPr="00CE2789" w:rsidRDefault="00CE2789" w:rsidP="00CE2789">
      <w:pPr>
        <w:rPr>
          <w:sz w:val="22"/>
          <w:szCs w:val="22"/>
        </w:rPr>
      </w:pPr>
    </w:p>
    <w:p w14:paraId="7FD34F72" w14:textId="77777777" w:rsidR="00CE2789" w:rsidRPr="00CE2789" w:rsidRDefault="00CE2789" w:rsidP="00CE2789">
      <w:pPr>
        <w:rPr>
          <w:sz w:val="22"/>
          <w:szCs w:val="22"/>
        </w:rPr>
      </w:pPr>
    </w:p>
    <w:p w14:paraId="689BBCB3" w14:textId="77777777" w:rsidR="00CE2789" w:rsidRPr="00CE2789" w:rsidRDefault="00CE2789" w:rsidP="00CE2789">
      <w:pPr>
        <w:rPr>
          <w:sz w:val="22"/>
          <w:szCs w:val="22"/>
        </w:rPr>
      </w:pPr>
      <w:r w:rsidRPr="00CE2789">
        <w:rPr>
          <w:sz w:val="22"/>
          <w:szCs w:val="22"/>
        </w:rPr>
        <w:t>Piezīme. * Dokumenta rekvizītu "paraksts" neaizpilda, ja elektroniskais dokuments ir sagatavots atbilstoši normatīvajiem aktiem par elektronisko dokumentu noformēšanu.</w:t>
      </w:r>
    </w:p>
    <w:p w14:paraId="39A31BA2" w14:textId="77777777" w:rsidR="00CE2789" w:rsidRPr="00CE2789" w:rsidRDefault="00CE2789" w:rsidP="00CE2789">
      <w:pPr>
        <w:rPr>
          <w:sz w:val="22"/>
          <w:szCs w:val="22"/>
        </w:rPr>
      </w:pPr>
    </w:p>
    <w:p w14:paraId="4167F250" w14:textId="0D82E267" w:rsidR="00CE2789" w:rsidRPr="00CE2789" w:rsidRDefault="00CE2789" w:rsidP="00CE2789">
      <w:pPr>
        <w:rPr>
          <w:sz w:val="22"/>
          <w:szCs w:val="22"/>
        </w:rPr>
      </w:pPr>
      <w:r>
        <w:rPr>
          <w:sz w:val="22"/>
          <w:szCs w:val="22"/>
        </w:rPr>
        <w:t xml:space="preserve">   </w:t>
      </w:r>
      <w:r w:rsidR="00D4087C">
        <w:rPr>
          <w:sz w:val="22"/>
          <w:szCs w:val="22"/>
        </w:rPr>
        <w:t>Iveta Cirse</w:t>
      </w:r>
    </w:p>
    <w:tbl>
      <w:tblPr>
        <w:tblW w:w="0" w:type="auto"/>
        <w:tblLook w:val="00A0" w:firstRow="1" w:lastRow="0" w:firstColumn="1" w:lastColumn="0" w:noHBand="0" w:noVBand="0"/>
      </w:tblPr>
      <w:tblGrid>
        <w:gridCol w:w="8268"/>
      </w:tblGrid>
      <w:tr w:rsidR="00CE2789" w:rsidRPr="00CE2789" w14:paraId="4A14E605" w14:textId="77777777" w:rsidTr="00243713">
        <w:tc>
          <w:tcPr>
            <w:tcW w:w="8268" w:type="dxa"/>
            <w:tcBorders>
              <w:top w:val="single" w:sz="4" w:space="0" w:color="000000"/>
            </w:tcBorders>
          </w:tcPr>
          <w:p w14:paraId="4BC7C672" w14:textId="77777777" w:rsidR="00CE2789" w:rsidRPr="00CE2789" w:rsidRDefault="00CE2789" w:rsidP="00CE2789">
            <w:pPr>
              <w:rPr>
                <w:sz w:val="22"/>
                <w:szCs w:val="22"/>
              </w:rPr>
            </w:pPr>
            <w:r w:rsidRPr="00CE2789">
              <w:rPr>
                <w:sz w:val="22"/>
                <w:szCs w:val="22"/>
              </w:rPr>
              <w:t>(par projektu atbildīgās amatpersonas vārds un uzvārds)</w:t>
            </w:r>
          </w:p>
        </w:tc>
      </w:tr>
      <w:tr w:rsidR="00CE2789" w:rsidRPr="00CE2789" w14:paraId="263CA71E" w14:textId="77777777" w:rsidTr="00243713">
        <w:tc>
          <w:tcPr>
            <w:tcW w:w="8268" w:type="dxa"/>
            <w:tcBorders>
              <w:bottom w:val="single" w:sz="4" w:space="0" w:color="000000"/>
            </w:tcBorders>
          </w:tcPr>
          <w:p w14:paraId="1EC92928" w14:textId="77777777" w:rsidR="00CE2789" w:rsidRPr="00CE2789" w:rsidRDefault="00CE2789" w:rsidP="00CE2789">
            <w:pPr>
              <w:rPr>
                <w:sz w:val="22"/>
                <w:szCs w:val="22"/>
              </w:rPr>
            </w:pPr>
            <w:r w:rsidRPr="00CE2789">
              <w:rPr>
                <w:sz w:val="22"/>
                <w:szCs w:val="22"/>
              </w:rPr>
              <w:t>Finanšu ministrijas Juridiskā departamenta Iepirkumu politikas un valsts nekustamo īpašumu pārvaldīšanas politikas nodaļas vecāk</w:t>
            </w:r>
            <w:r>
              <w:rPr>
                <w:sz w:val="22"/>
                <w:szCs w:val="22"/>
              </w:rPr>
              <w:t>ais</w:t>
            </w:r>
            <w:r w:rsidRPr="00CE2789">
              <w:rPr>
                <w:sz w:val="22"/>
                <w:szCs w:val="22"/>
              </w:rPr>
              <w:t xml:space="preserve"> ekspert</w:t>
            </w:r>
            <w:r>
              <w:rPr>
                <w:sz w:val="22"/>
                <w:szCs w:val="22"/>
              </w:rPr>
              <w:t>s</w:t>
            </w:r>
          </w:p>
        </w:tc>
      </w:tr>
      <w:tr w:rsidR="00CE2789" w:rsidRPr="00CE2789" w14:paraId="688485EF" w14:textId="77777777" w:rsidTr="00D4087C">
        <w:trPr>
          <w:trHeight w:val="265"/>
        </w:trPr>
        <w:tc>
          <w:tcPr>
            <w:tcW w:w="8268" w:type="dxa"/>
            <w:tcBorders>
              <w:top w:val="single" w:sz="4" w:space="0" w:color="000000"/>
            </w:tcBorders>
          </w:tcPr>
          <w:p w14:paraId="7FE3FD97" w14:textId="77777777" w:rsidR="00CE2789" w:rsidRPr="00CE2789" w:rsidRDefault="00CE2789" w:rsidP="00CE2789">
            <w:pPr>
              <w:rPr>
                <w:sz w:val="22"/>
                <w:szCs w:val="22"/>
              </w:rPr>
            </w:pPr>
            <w:r w:rsidRPr="00CE2789">
              <w:rPr>
                <w:sz w:val="22"/>
                <w:szCs w:val="22"/>
              </w:rPr>
              <w:t>(amats)</w:t>
            </w:r>
          </w:p>
        </w:tc>
      </w:tr>
      <w:tr w:rsidR="00CE2789" w:rsidRPr="00CE2789" w14:paraId="5AE245AA" w14:textId="77777777" w:rsidTr="00243713">
        <w:tc>
          <w:tcPr>
            <w:tcW w:w="8268" w:type="dxa"/>
            <w:tcBorders>
              <w:bottom w:val="single" w:sz="4" w:space="0" w:color="000000"/>
            </w:tcBorders>
          </w:tcPr>
          <w:p w14:paraId="3F131A3C" w14:textId="6D7913BB" w:rsidR="00CE2789" w:rsidRPr="00CE2789" w:rsidRDefault="00D4087C" w:rsidP="00CE2789">
            <w:pPr>
              <w:rPr>
                <w:sz w:val="22"/>
                <w:szCs w:val="22"/>
              </w:rPr>
            </w:pPr>
            <w:r w:rsidRPr="008430E0">
              <w:t>25749364</w:t>
            </w:r>
          </w:p>
        </w:tc>
      </w:tr>
      <w:tr w:rsidR="00CE2789" w:rsidRPr="00CE2789" w14:paraId="0CE6C8A7" w14:textId="77777777" w:rsidTr="00243713">
        <w:tc>
          <w:tcPr>
            <w:tcW w:w="8268" w:type="dxa"/>
            <w:tcBorders>
              <w:top w:val="single" w:sz="4" w:space="0" w:color="000000"/>
            </w:tcBorders>
          </w:tcPr>
          <w:p w14:paraId="35976ABE" w14:textId="77777777" w:rsidR="00CE2789" w:rsidRPr="00CE2789" w:rsidRDefault="00CE2789" w:rsidP="00CE2789">
            <w:pPr>
              <w:rPr>
                <w:sz w:val="22"/>
                <w:szCs w:val="22"/>
              </w:rPr>
            </w:pPr>
            <w:r w:rsidRPr="00CE2789">
              <w:rPr>
                <w:sz w:val="22"/>
                <w:szCs w:val="22"/>
              </w:rPr>
              <w:t>(tālruņa un faksa numurs)</w:t>
            </w:r>
          </w:p>
        </w:tc>
      </w:tr>
      <w:tr w:rsidR="00CE2789" w:rsidRPr="00CE2789" w14:paraId="4D466B37" w14:textId="77777777" w:rsidTr="00243713">
        <w:tc>
          <w:tcPr>
            <w:tcW w:w="8268" w:type="dxa"/>
            <w:tcBorders>
              <w:bottom w:val="single" w:sz="4" w:space="0" w:color="000000"/>
            </w:tcBorders>
          </w:tcPr>
          <w:p w14:paraId="0CAC690A" w14:textId="238D343E" w:rsidR="00CE2789" w:rsidRPr="00CE2789" w:rsidRDefault="00D4087C" w:rsidP="00CE2789">
            <w:pPr>
              <w:rPr>
                <w:sz w:val="22"/>
                <w:szCs w:val="22"/>
              </w:rPr>
            </w:pPr>
            <w:r>
              <w:rPr>
                <w:sz w:val="22"/>
                <w:szCs w:val="22"/>
              </w:rPr>
              <w:t>Iveta.Cirse</w:t>
            </w:r>
            <w:r w:rsidR="00CE2789" w:rsidRPr="00CE2789">
              <w:rPr>
                <w:sz w:val="22"/>
                <w:szCs w:val="22"/>
              </w:rPr>
              <w:t>@fm.gov.lv</w:t>
            </w:r>
          </w:p>
        </w:tc>
      </w:tr>
    </w:tbl>
    <w:p w14:paraId="218BFADE" w14:textId="77777777" w:rsidR="00CE2789" w:rsidRPr="00CE2789" w:rsidRDefault="00CE2789" w:rsidP="00CE2789">
      <w:pPr>
        <w:rPr>
          <w:sz w:val="22"/>
          <w:szCs w:val="22"/>
        </w:rPr>
      </w:pPr>
      <w:r w:rsidRPr="00CE2789">
        <w:rPr>
          <w:sz w:val="22"/>
          <w:szCs w:val="22"/>
        </w:rPr>
        <w:t xml:space="preserve">  (e-pasta adrese)</w:t>
      </w:r>
    </w:p>
    <w:p w14:paraId="1223E0FB" w14:textId="77777777" w:rsidR="00617653" w:rsidRDefault="00617653"/>
    <w:sectPr w:rsidR="00617653" w:rsidSect="00980710">
      <w:headerReference w:type="even" r:id="rId7"/>
      <w:headerReference w:type="default" r:id="rId8"/>
      <w:footerReference w:type="default" r:id="rId9"/>
      <w:footerReference w:type="first" r:id="rId10"/>
      <w:pgSz w:w="16838" w:h="11906" w:orient="landscape" w:code="9"/>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4B18" w14:textId="77777777" w:rsidR="002D583D" w:rsidRDefault="002D583D">
      <w:r>
        <w:separator/>
      </w:r>
    </w:p>
  </w:endnote>
  <w:endnote w:type="continuationSeparator" w:id="0">
    <w:p w14:paraId="7FECA793" w14:textId="77777777" w:rsidR="002D583D" w:rsidRDefault="002D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altName w:val="Calibr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160C" w14:textId="5EEBE8AF" w:rsidR="00EC43C5" w:rsidRPr="002E7E11" w:rsidRDefault="00E8574E" w:rsidP="00EF7B65">
    <w:pPr>
      <w:pStyle w:val="Footer"/>
      <w:rPr>
        <w:sz w:val="20"/>
        <w:szCs w:val="20"/>
      </w:rPr>
    </w:pPr>
    <w:r w:rsidRPr="002E7E11">
      <w:rPr>
        <w:sz w:val="20"/>
        <w:szCs w:val="20"/>
      </w:rPr>
      <w:fldChar w:fldCharType="begin"/>
    </w:r>
    <w:r w:rsidRPr="002E7E11">
      <w:rPr>
        <w:sz w:val="20"/>
        <w:szCs w:val="20"/>
      </w:rPr>
      <w:instrText xml:space="preserve"> FILENAME   \* MERGEFORMAT </w:instrText>
    </w:r>
    <w:r w:rsidRPr="002E7E11">
      <w:rPr>
        <w:sz w:val="20"/>
        <w:szCs w:val="20"/>
      </w:rPr>
      <w:fldChar w:fldCharType="separate"/>
    </w:r>
    <w:r w:rsidR="00565424">
      <w:rPr>
        <w:noProof/>
        <w:sz w:val="20"/>
        <w:szCs w:val="20"/>
      </w:rPr>
      <w:t>FMiz</w:t>
    </w:r>
    <w:r w:rsidR="009B53DD">
      <w:rPr>
        <w:noProof/>
        <w:sz w:val="20"/>
        <w:szCs w:val="20"/>
      </w:rPr>
      <w:t>z</w:t>
    </w:r>
    <w:r w:rsidR="00565424">
      <w:rPr>
        <w:noProof/>
        <w:sz w:val="20"/>
        <w:szCs w:val="20"/>
      </w:rPr>
      <w:t>-VSS620</w:t>
    </w:r>
    <w:r w:rsidR="008A23F0">
      <w:rPr>
        <w:noProof/>
        <w:sz w:val="20"/>
        <w:szCs w:val="20"/>
      </w:rPr>
      <w:t>.docx</w:t>
    </w:r>
    <w:r w:rsidRPr="002E7E1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4D65" w14:textId="7DAE450C" w:rsidR="00EC43C5" w:rsidRPr="002E7E11" w:rsidRDefault="002E7E11" w:rsidP="002E7E11">
    <w:pPr>
      <w:pStyle w:val="Footer"/>
      <w:rPr>
        <w:sz w:val="20"/>
        <w:szCs w:val="20"/>
      </w:rPr>
    </w:pPr>
    <w:r w:rsidRPr="002E7E11">
      <w:rPr>
        <w:sz w:val="20"/>
        <w:szCs w:val="20"/>
      </w:rPr>
      <w:fldChar w:fldCharType="begin"/>
    </w:r>
    <w:r w:rsidRPr="002E7E11">
      <w:rPr>
        <w:sz w:val="20"/>
        <w:szCs w:val="20"/>
      </w:rPr>
      <w:instrText xml:space="preserve"> FILENAME   \* MERGEFORMAT </w:instrText>
    </w:r>
    <w:r w:rsidRPr="002E7E11">
      <w:rPr>
        <w:sz w:val="20"/>
        <w:szCs w:val="20"/>
      </w:rPr>
      <w:fldChar w:fldCharType="separate"/>
    </w:r>
    <w:r w:rsidR="00565424">
      <w:rPr>
        <w:noProof/>
        <w:sz w:val="20"/>
        <w:szCs w:val="20"/>
      </w:rPr>
      <w:t>FMizz-VSS620</w:t>
    </w:r>
    <w:r w:rsidR="008A23F0">
      <w:rPr>
        <w:noProof/>
        <w:sz w:val="20"/>
        <w:szCs w:val="20"/>
      </w:rPr>
      <w:t>.docx</w:t>
    </w:r>
    <w:r w:rsidRPr="002E7E1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B7DB" w14:textId="77777777" w:rsidR="002D583D" w:rsidRDefault="002D583D">
      <w:r>
        <w:separator/>
      </w:r>
    </w:p>
  </w:footnote>
  <w:footnote w:type="continuationSeparator" w:id="0">
    <w:p w14:paraId="2D14BC12" w14:textId="77777777" w:rsidR="002D583D" w:rsidRDefault="002D583D">
      <w:r>
        <w:continuationSeparator/>
      </w:r>
    </w:p>
  </w:footnote>
  <w:footnote w:id="1">
    <w:p w14:paraId="674AC7EB" w14:textId="77777777" w:rsidR="00232FB7" w:rsidRPr="001A0DAB" w:rsidRDefault="00232FB7" w:rsidP="00232FB7">
      <w:pPr>
        <w:pStyle w:val="FootnoteText"/>
        <w:rPr>
          <w:sz w:val="18"/>
          <w:szCs w:val="18"/>
        </w:rPr>
      </w:pPr>
      <w:r>
        <w:rPr>
          <w:rStyle w:val="FootnoteReference"/>
        </w:rPr>
        <w:footnoteRef/>
      </w:r>
      <w:r>
        <w:t> </w:t>
      </w:r>
      <w:r w:rsidRPr="001A0DAB">
        <w:rPr>
          <w:sz w:val="18"/>
          <w:szCs w:val="18"/>
        </w:rPr>
        <w:t>Vispārēji tiek atzīts, ka arī Ministru kabineta noteikumu izstrādi ir ieteicams uzsākt tikai tad, kad attiecīgais likumprojekts Saeimā ir pieņemts vismaz 2. lasījumā, jo 2. lasījumā Saeima konceptuāli atbalsta likumprojekta tekstu, tajā skaitā likumprojekta tekstā iekļauto deleģējumu Ministru kabineta noteikumu izdošanai. Likumprojekta teksts 3. lasījuma gaitā Saeimā parasti tiek tikai redakcionāli uzlabots. Tātad pēc 2. lasījuma var rēķināties, ka likums paredzēs nepieciešamību izstrādāt noteikta satura Ministru kabineta noteikumus (Sk. Tiesību akta projekta ietekmes sākotnējā izvērtēšana. Metodiskie norādījumi/rokasgrāmata:</w:t>
      </w:r>
    </w:p>
    <w:p w14:paraId="3AE47589" w14:textId="77777777" w:rsidR="00232FB7" w:rsidRPr="001A0DAB" w:rsidRDefault="00232FB7" w:rsidP="00232FB7">
      <w:pPr>
        <w:pStyle w:val="FootnoteText"/>
        <w:rPr>
          <w:sz w:val="18"/>
          <w:szCs w:val="18"/>
        </w:rPr>
      </w:pPr>
      <w:r w:rsidRPr="001A0DAB">
        <w:rPr>
          <w:i/>
          <w:sz w:val="18"/>
          <w:szCs w:val="18"/>
        </w:rPr>
        <w:t>https://www.mk.gov.lv/sites/default/files/editor/metodika_gala1.pdf</w:t>
      </w:r>
      <w:r w:rsidRPr="001A0DA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A34C" w14:textId="77777777" w:rsidR="00EC43C5" w:rsidRDefault="00E8574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A9CD5" w14:textId="77777777" w:rsidR="00EC43C5" w:rsidRDefault="009B5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D53C" w14:textId="77777777" w:rsidR="00EC43C5" w:rsidRDefault="00E8574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4FFA">
      <w:rPr>
        <w:rStyle w:val="PageNumber"/>
        <w:noProof/>
      </w:rPr>
      <w:t>8</w:t>
    </w:r>
    <w:r>
      <w:rPr>
        <w:rStyle w:val="PageNumber"/>
      </w:rPr>
      <w:fldChar w:fldCharType="end"/>
    </w:r>
  </w:p>
  <w:p w14:paraId="24613724" w14:textId="77777777" w:rsidR="00EC43C5" w:rsidRDefault="009B5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1C8"/>
    <w:multiLevelType w:val="hybridMultilevel"/>
    <w:tmpl w:val="08227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245DAC"/>
    <w:multiLevelType w:val="hybridMultilevel"/>
    <w:tmpl w:val="B036B8D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D611257"/>
    <w:multiLevelType w:val="hybridMultilevel"/>
    <w:tmpl w:val="D5F6E626"/>
    <w:lvl w:ilvl="0" w:tplc="8DF20E46">
      <w:start w:val="2"/>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3F3ECA"/>
    <w:multiLevelType w:val="hybridMultilevel"/>
    <w:tmpl w:val="46B4FD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EC11638"/>
    <w:multiLevelType w:val="hybridMultilevel"/>
    <w:tmpl w:val="04A44E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40557948">
    <w:abstractNumId w:val="3"/>
  </w:num>
  <w:num w:numId="2" w16cid:durableId="453254009">
    <w:abstractNumId w:val="2"/>
  </w:num>
  <w:num w:numId="3" w16cid:durableId="1220551330">
    <w:abstractNumId w:val="1"/>
  </w:num>
  <w:num w:numId="4" w16cid:durableId="242880197">
    <w:abstractNumId w:val="0"/>
  </w:num>
  <w:num w:numId="5" w16cid:durableId="59644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B1"/>
    <w:rsid w:val="00003F32"/>
    <w:rsid w:val="00012D9C"/>
    <w:rsid w:val="000222FA"/>
    <w:rsid w:val="00024281"/>
    <w:rsid w:val="00027AFE"/>
    <w:rsid w:val="00034FFA"/>
    <w:rsid w:val="00081F45"/>
    <w:rsid w:val="000C0031"/>
    <w:rsid w:val="000C4025"/>
    <w:rsid w:val="00183599"/>
    <w:rsid w:val="00232FB7"/>
    <w:rsid w:val="00285A23"/>
    <w:rsid w:val="002C56E7"/>
    <w:rsid w:val="002D43A4"/>
    <w:rsid w:val="002D583D"/>
    <w:rsid w:val="002E7E11"/>
    <w:rsid w:val="00310B6B"/>
    <w:rsid w:val="00361446"/>
    <w:rsid w:val="003829C7"/>
    <w:rsid w:val="003C48F6"/>
    <w:rsid w:val="003E62A9"/>
    <w:rsid w:val="003E6E0A"/>
    <w:rsid w:val="00430143"/>
    <w:rsid w:val="004A39C5"/>
    <w:rsid w:val="004B7DD7"/>
    <w:rsid w:val="0051620D"/>
    <w:rsid w:val="00527E5F"/>
    <w:rsid w:val="005346CD"/>
    <w:rsid w:val="00535ADA"/>
    <w:rsid w:val="00544F94"/>
    <w:rsid w:val="0056530E"/>
    <w:rsid w:val="00565424"/>
    <w:rsid w:val="005772F2"/>
    <w:rsid w:val="005902AB"/>
    <w:rsid w:val="005C031B"/>
    <w:rsid w:val="005C0BB1"/>
    <w:rsid w:val="005E6534"/>
    <w:rsid w:val="00617653"/>
    <w:rsid w:val="0068658B"/>
    <w:rsid w:val="007159CC"/>
    <w:rsid w:val="007B3E84"/>
    <w:rsid w:val="008A23F0"/>
    <w:rsid w:val="008E1B73"/>
    <w:rsid w:val="009228EB"/>
    <w:rsid w:val="009B53DD"/>
    <w:rsid w:val="009E6B80"/>
    <w:rsid w:val="00A72DEE"/>
    <w:rsid w:val="00AD5E13"/>
    <w:rsid w:val="00AE597C"/>
    <w:rsid w:val="00B162AE"/>
    <w:rsid w:val="00B21A36"/>
    <w:rsid w:val="00B94C88"/>
    <w:rsid w:val="00BC0F0A"/>
    <w:rsid w:val="00BC2E0C"/>
    <w:rsid w:val="00BF5447"/>
    <w:rsid w:val="00CA5383"/>
    <w:rsid w:val="00CB6C2E"/>
    <w:rsid w:val="00CE2789"/>
    <w:rsid w:val="00D4087C"/>
    <w:rsid w:val="00E30F82"/>
    <w:rsid w:val="00E42231"/>
    <w:rsid w:val="00E56A37"/>
    <w:rsid w:val="00E8574E"/>
    <w:rsid w:val="00EE6356"/>
    <w:rsid w:val="00F2382B"/>
    <w:rsid w:val="00F526D5"/>
    <w:rsid w:val="00F92B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1D31"/>
  <w15:chartTrackingRefBased/>
  <w15:docId w15:val="{77D4E44D-D557-4FC0-B337-9CD1596C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74E"/>
    <w:pPr>
      <w:spacing w:after="0" w:line="240" w:lineRule="auto"/>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574E"/>
    <w:pPr>
      <w:spacing w:before="100" w:beforeAutospacing="1" w:after="100" w:afterAutospacing="1"/>
    </w:pPr>
  </w:style>
  <w:style w:type="paragraph" w:customStyle="1" w:styleId="naisf">
    <w:name w:val="naisf"/>
    <w:basedOn w:val="Normal"/>
    <w:rsid w:val="00E8574E"/>
    <w:pPr>
      <w:spacing w:before="75" w:after="75"/>
      <w:ind w:firstLine="375"/>
      <w:jc w:val="both"/>
    </w:pPr>
  </w:style>
  <w:style w:type="paragraph" w:customStyle="1" w:styleId="naisnod">
    <w:name w:val="naisnod"/>
    <w:basedOn w:val="Normal"/>
    <w:uiPriority w:val="99"/>
    <w:rsid w:val="00E8574E"/>
    <w:pPr>
      <w:spacing w:before="150" w:after="150"/>
      <w:jc w:val="center"/>
    </w:pPr>
    <w:rPr>
      <w:b/>
      <w:bCs/>
    </w:rPr>
  </w:style>
  <w:style w:type="paragraph" w:customStyle="1" w:styleId="naiskr">
    <w:name w:val="naiskr"/>
    <w:basedOn w:val="Normal"/>
    <w:rsid w:val="00E8574E"/>
    <w:pPr>
      <w:spacing w:before="75" w:after="75"/>
    </w:pPr>
  </w:style>
  <w:style w:type="paragraph" w:customStyle="1" w:styleId="naisc">
    <w:name w:val="naisc"/>
    <w:basedOn w:val="Normal"/>
    <w:rsid w:val="00E8574E"/>
    <w:pPr>
      <w:spacing w:before="75" w:after="75"/>
      <w:jc w:val="center"/>
    </w:pPr>
  </w:style>
  <w:style w:type="character" w:styleId="Strong">
    <w:name w:val="Strong"/>
    <w:uiPriority w:val="22"/>
    <w:qFormat/>
    <w:rsid w:val="00E8574E"/>
    <w:rPr>
      <w:rFonts w:cs="Times New Roman"/>
      <w:b/>
      <w:bCs/>
    </w:rPr>
  </w:style>
  <w:style w:type="paragraph" w:styleId="Header">
    <w:name w:val="header"/>
    <w:basedOn w:val="Normal"/>
    <w:link w:val="HeaderChar"/>
    <w:uiPriority w:val="99"/>
    <w:rsid w:val="00E8574E"/>
    <w:pPr>
      <w:tabs>
        <w:tab w:val="center" w:pos="4153"/>
        <w:tab w:val="right" w:pos="8306"/>
      </w:tabs>
    </w:pPr>
  </w:style>
  <w:style w:type="character" w:customStyle="1" w:styleId="HeaderChar">
    <w:name w:val="Header Char"/>
    <w:basedOn w:val="DefaultParagraphFont"/>
    <w:link w:val="Header"/>
    <w:uiPriority w:val="99"/>
    <w:rsid w:val="00E8574E"/>
    <w:rPr>
      <w:rFonts w:eastAsia="Times New Roman"/>
      <w:lang w:eastAsia="lv-LV"/>
    </w:rPr>
  </w:style>
  <w:style w:type="character" w:styleId="PageNumber">
    <w:name w:val="page number"/>
    <w:uiPriority w:val="99"/>
    <w:rsid w:val="00E8574E"/>
    <w:rPr>
      <w:rFonts w:cs="Times New Roman"/>
    </w:rPr>
  </w:style>
  <w:style w:type="paragraph" w:styleId="Footer">
    <w:name w:val="footer"/>
    <w:basedOn w:val="Normal"/>
    <w:link w:val="FooterChar"/>
    <w:uiPriority w:val="99"/>
    <w:rsid w:val="00E8574E"/>
    <w:pPr>
      <w:tabs>
        <w:tab w:val="center" w:pos="4153"/>
        <w:tab w:val="right" w:pos="8306"/>
      </w:tabs>
    </w:pPr>
  </w:style>
  <w:style w:type="character" w:customStyle="1" w:styleId="FooterChar">
    <w:name w:val="Footer Char"/>
    <w:basedOn w:val="DefaultParagraphFont"/>
    <w:link w:val="Footer"/>
    <w:uiPriority w:val="99"/>
    <w:rsid w:val="00E8574E"/>
    <w:rPr>
      <w:rFonts w:eastAsia="Times New Roman"/>
      <w:lang w:eastAsia="lv-LV"/>
    </w:rPr>
  </w:style>
  <w:style w:type="paragraph" w:styleId="ListParagraph">
    <w:name w:val="List Paragraph"/>
    <w:aliases w:val="2,H&amp;P List Paragraph,Strip,Saraksta rindkopa,Saraksta rindkopa1"/>
    <w:basedOn w:val="Normal"/>
    <w:link w:val="ListParagraphChar"/>
    <w:uiPriority w:val="34"/>
    <w:qFormat/>
    <w:rsid w:val="00E8574E"/>
    <w:pPr>
      <w:spacing w:after="200" w:line="276" w:lineRule="auto"/>
      <w:ind w:left="720"/>
      <w:contextualSpacing/>
    </w:pPr>
    <w:rPr>
      <w:rFonts w:ascii="Calibri" w:hAnsi="Calibri"/>
      <w:sz w:val="22"/>
      <w:szCs w:val="22"/>
      <w:lang w:eastAsia="en-US"/>
    </w:rPr>
  </w:style>
  <w:style w:type="paragraph" w:customStyle="1" w:styleId="NormalLatvian">
    <w:name w:val="Normal – Latvian"/>
    <w:basedOn w:val="Normal"/>
    <w:rsid w:val="00E8574E"/>
    <w:pPr>
      <w:tabs>
        <w:tab w:val="left" w:pos="1829"/>
      </w:tabs>
      <w:spacing w:after="120"/>
      <w:jc w:val="both"/>
    </w:pPr>
    <w:rPr>
      <w:bCs/>
      <w:sz w:val="28"/>
      <w:lang w:eastAsia="en-US"/>
    </w:rPr>
  </w:style>
  <w:style w:type="character" w:customStyle="1" w:styleId="ListParagraphChar">
    <w:name w:val="List Paragraph Char"/>
    <w:aliases w:val="2 Char,H&amp;P List Paragraph Char,Strip Char,Saraksta rindkopa Char,Saraksta rindkopa1 Char"/>
    <w:link w:val="ListParagraph"/>
    <w:uiPriority w:val="34"/>
    <w:locked/>
    <w:rsid w:val="00E8574E"/>
    <w:rPr>
      <w:rFonts w:ascii="Calibri" w:eastAsia="Times New Roman" w:hAnsi="Calibri"/>
      <w:sz w:val="22"/>
      <w:szCs w:val="22"/>
    </w:rPr>
  </w:style>
  <w:style w:type="paragraph" w:styleId="FootnoteText">
    <w:name w:val="footnote text"/>
    <w:basedOn w:val="Normal"/>
    <w:link w:val="FootnoteTextChar"/>
    <w:uiPriority w:val="99"/>
    <w:semiHidden/>
    <w:unhideWhenUsed/>
    <w:rsid w:val="002D43A4"/>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2D43A4"/>
    <w:rPr>
      <w:rFonts w:eastAsia="Calibri"/>
      <w:sz w:val="20"/>
      <w:szCs w:val="20"/>
    </w:rPr>
  </w:style>
  <w:style w:type="character" w:styleId="FootnoteReference">
    <w:name w:val="footnote reference"/>
    <w:basedOn w:val="DefaultParagraphFont"/>
    <w:uiPriority w:val="99"/>
    <w:semiHidden/>
    <w:unhideWhenUsed/>
    <w:rsid w:val="002D43A4"/>
    <w:rPr>
      <w:vertAlign w:val="superscript"/>
    </w:rPr>
  </w:style>
  <w:style w:type="paragraph" w:customStyle="1" w:styleId="h2">
    <w:name w:val="h2"/>
    <w:basedOn w:val="Normal"/>
    <w:uiPriority w:val="99"/>
    <w:rsid w:val="005902AB"/>
    <w:pPr>
      <w:spacing w:before="100" w:beforeAutospacing="1" w:after="100" w:afterAutospacing="1"/>
    </w:pPr>
    <w:rPr>
      <w:color w:val="306060"/>
    </w:rPr>
  </w:style>
  <w:style w:type="paragraph" w:customStyle="1" w:styleId="Body">
    <w:name w:val="Body"/>
    <w:rsid w:val="00A72DEE"/>
    <w:pPr>
      <w:spacing w:after="200" w:line="276" w:lineRule="auto"/>
    </w:pPr>
    <w:rPr>
      <w:rFonts w:ascii="Calibri" w:eastAsia="Arial Unicode MS" w:hAnsi="Calibri" w:cs="Arial Unicode MS"/>
      <w:color w:val="000000"/>
      <w:sz w:val="22"/>
      <w:szCs w:val="22"/>
      <w:u w:color="000000"/>
      <w:lang w:eastAsia="lv-LV"/>
    </w:rPr>
  </w:style>
  <w:style w:type="paragraph" w:styleId="BalloonText">
    <w:name w:val="Balloon Text"/>
    <w:basedOn w:val="Normal"/>
    <w:link w:val="BalloonTextChar"/>
    <w:uiPriority w:val="99"/>
    <w:semiHidden/>
    <w:unhideWhenUsed/>
    <w:rsid w:val="00CE2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789"/>
    <w:rPr>
      <w:rFonts w:ascii="Segoe UI" w:eastAsia="Times New Roman" w:hAnsi="Segoe UI" w:cs="Segoe UI"/>
      <w:sz w:val="18"/>
      <w:szCs w:val="18"/>
      <w:lang w:eastAsia="lv-LV"/>
    </w:rPr>
  </w:style>
  <w:style w:type="character" w:styleId="Hyperlink">
    <w:name w:val="Hyperlink"/>
    <w:basedOn w:val="DefaultParagraphFont"/>
    <w:uiPriority w:val="99"/>
    <w:unhideWhenUsed/>
    <w:rsid w:val="003E6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3141">
      <w:bodyDiv w:val="1"/>
      <w:marLeft w:val="0"/>
      <w:marRight w:val="0"/>
      <w:marTop w:val="0"/>
      <w:marBottom w:val="0"/>
      <w:divBdr>
        <w:top w:val="none" w:sz="0" w:space="0" w:color="auto"/>
        <w:left w:val="none" w:sz="0" w:space="0" w:color="auto"/>
        <w:bottom w:val="none" w:sz="0" w:space="0" w:color="auto"/>
        <w:right w:val="none" w:sz="0" w:space="0" w:color="auto"/>
      </w:divBdr>
    </w:div>
    <w:div w:id="6489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10745</Words>
  <Characters>6126</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Finanšu Ministrija</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Edgars Matulis</dc:creator>
  <cp:keywords/>
  <dc:description>Edgars.Matulis@fm.gov.lv_x000d_
67095457</dc:description>
  <cp:lastModifiedBy>Iveta Cirse</cp:lastModifiedBy>
  <cp:revision>14</cp:revision>
  <cp:lastPrinted>2020-10-21T10:27:00Z</cp:lastPrinted>
  <dcterms:created xsi:type="dcterms:W3CDTF">2020-10-29T08:46:00Z</dcterms:created>
  <dcterms:modified xsi:type="dcterms:W3CDTF">2022-06-03T12:33:00Z</dcterms:modified>
</cp:coreProperties>
</file>