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24-TA-1830: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Bauskas novada pašvaldības nekustamā īpašuma Baldones ielā 65A, Iecavā, Bauskas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īpašuma tiesības uz minēto nekustamo īpašumu (kadastra Nr. 4064 010 3668) nostiprinātas Iecavas pilsētas zemesgrāmatas nodalījumā Nr. 100000591999</w:t>
            </w:r>
            <w:r w:rsidR="00000000" w:rsidRPr="00000000" w:rsidDel="00000000">
              <w:rPr>
                <w:u w:val="single"/>
                <w:rtl w:val="0"/>
              </w:rPr>
              <w:t xml:space="preserve"> uz Iecavas novada pašvaldības vārda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Iecavas pagasta zemesgrāmatas nodalījumā Nr. 100000591999 īpašumtiesības uz nekustamo īpašumu (kadastra Nr. 4064 010 3668) reģistrētas uz Bauskas novada pašvaldības vārda.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nekustamā īpašuma (kadastra Nr. 4064 010 3668)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par nekustamā īpašuma (kadastra Nr.4064 010 3668)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tiesības uz minēto nekustamo īpašumu (kadastra Nr. 4064 010 3668) nostiprinātas Iecavas pilsētas zemesgrāmatas nodalījumā Nr. 100000591999 uz Bauskas novada pašvaldības vārda.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w:t>
            </w:r>
            <w:r w:rsidR="00000000" w:rsidRPr="00000000" w:rsidDel="00000000">
              <w:rPr>
                <w:rtl w:val="0"/>
              </w:rPr>
              <w:t xml:space="preserve"> norādīts, ka līgums par apbūves tiesību piešķiršanu nekustamā īpašumā Baldones ielā 65, Iecavas pagastā, Bauskas novadā, 2021. gadā 6. novembrī tika reģistrēts Iecavas pagastā zemesgrāmatas nodalījumā Nr.100000591999-AT001, II.daļa 1. iedaļa. Kā izriet no Tiesību akta lietai pievienotā Zemgales rajona tiesas Iecavas pilsētas zemesgrāmatas nodalījuma Nr.100000752856 noraksta III. daļas 2. iedaļas 1.1. ieraksta, pamatojoties uz 2024. gada 3. maija vienošanās Nr.1 par grozījumiem 2021. gada 16. jūnija līgumā (Nr.IEMNVA 2021/28-Līg; Nr. 4/2021/N; Nr.1-22/63) par apbūves tiesības piešķiršanu, ir </w:t>
            </w:r>
            <w:r w:rsidR="00000000" w:rsidRPr="00000000" w:rsidDel="00000000">
              <w:rPr>
                <w:u w:val="single"/>
                <w:rtl w:val="0"/>
              </w:rPr>
              <w:t xml:space="preserve">dzēsti minētā zemesgrāmatas nodalījuma</w:t>
            </w:r>
            <w:r w:rsidR="00000000" w:rsidRPr="00000000" w:rsidDel="00000000">
              <w:rPr>
                <w:rtl w:val="0"/>
              </w:rPr>
              <w:t xml:space="preserve"> </w:t>
            </w:r>
            <w:r w:rsidR="00000000" w:rsidRPr="00000000" w:rsidDel="00000000">
              <w:rPr>
                <w:u w:val="single"/>
                <w:rtl w:val="0"/>
              </w:rPr>
              <w:t xml:space="preserve">1. iedaļas ieraksti Nr.1.1, 1.2, 1.3,</w:t>
            </w:r>
            <w:r w:rsidR="00000000" w:rsidRPr="00000000" w:rsidDel="00000000">
              <w:rPr>
                <w:rtl w:val="0"/>
              </w:rPr>
              <w:t xml:space="preserve"> uz kuru pamata cita starp apbūves tiesībai tika</w:t>
            </w:r>
            <w:r w:rsidR="00000000" w:rsidRPr="00000000" w:rsidDel="00000000">
              <w:rPr>
                <w:u w:val="single"/>
                <w:rtl w:val="0"/>
              </w:rPr>
              <w:t xml:space="preserve"> atvērts Iecavas pagasta zemesgrāmatas nodalījums Nr.100000591999-AT001.</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tiesiskai skaidrībai lūdzam anotācijā ietvert informāciju, vai joprojām ir spēkā apbūves tiesība, kas ierakstīta Tiesību akta lietai pievienotajā Iecavas pagasta zemesgrāmatas nodalījumā Nr.100000591999-AT001. Ja nav spēkā, lūdzam pamatot, kāpēc un vai tiks slēgts Iecavas pagasta zemesgrāmatas nodalījums Nr.100000591999-AT001.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 informācija par Iecavas pilsētas zemesgrāmatas nodalījuma Nr. 100000591999-AT001 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Vienošanās Nr. 1 2024. gadā 31. maijā Apbūves tiesībai atvērts Iecavas pilsētas zemesgrāmatas nodalījums Nr. 100000752856-AT001 un 2024. gadā 31. maijā slēgts Iecavas pilsētas zemesgrāmatas nodalījums Nr. 100000591999-AT001.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 apraksta pēdējā </w:t>
            </w:r>
            <w:r w:rsidR="00000000" w:rsidRPr="00000000" w:rsidDel="00000000">
              <w:rPr>
                <w:b w:val="1"/>
                <w:rtl w:val="0"/>
              </w:rPr>
              <w:t xml:space="preserve">rindkopā norādīts, </w:t>
            </w:r>
            <w:r w:rsidR="00000000" w:rsidRPr="00000000" w:rsidDel="00000000">
              <w:rPr>
                <w:rtl w:val="0"/>
              </w:rPr>
              <w:t xml:space="preserve">ka, pamatojoties uz Bauskas novada būvvaldes 2023. gada 31. maija Aktu par būves (“D” kategorijas Valsts ugunsdzēsības un glābšanas dienesta depo) pieņemšanu ekspluatācijā, Kods 23022230025210, būve (būves kadastra apzīmējums 4064 010 2378 003), </w:t>
            </w:r>
            <w:r w:rsidR="00000000" w:rsidRPr="00000000" w:rsidDel="00000000">
              <w:rPr>
                <w:b w:val="1"/>
                <w:rtl w:val="0"/>
              </w:rPr>
              <w:t xml:space="preserve">kā apbūves tiesības būtiskā daļa</w:t>
            </w:r>
            <w:r w:rsidR="00000000" w:rsidRPr="00000000" w:rsidDel="00000000">
              <w:rPr>
                <w:rtl w:val="0"/>
              </w:rPr>
              <w:t xml:space="preserve">, pievienota Iecavas pilsētas zemesgrāmatas nodalījumam Nr.100000752856-AT001.  Vienlaikus anotācijā kā minētās </w:t>
            </w:r>
            <w:r w:rsidR="00000000" w:rsidRPr="00000000" w:rsidDel="00000000">
              <w:rPr>
                <w:b w:val="1"/>
                <w:rtl w:val="0"/>
              </w:rPr>
              <w:t xml:space="preserve">būves īpašnieks ir norādīta Latvijas Republikas Iekšlietu ministrija</w:t>
            </w:r>
            <w:r w:rsidR="00000000" w:rsidRPr="00000000" w:rsidDel="00000000">
              <w:rPr>
                <w:rtl w:val="0"/>
              </w:rPr>
              <w:t xml:space="preserve">. Vēršam uzmanību, ka anotācijā norādītā informācija par minētās būves īpašnieku neatbilst ne Valsts pārvaldes iekārtas likuma 91. panta pirmajai daļai, saskaņā ar kuru publiskas personas manta atrodas </w:t>
            </w:r>
            <w:r w:rsidR="00000000" w:rsidRPr="00000000" w:rsidDel="00000000">
              <w:rPr>
                <w:u w:val="single"/>
                <w:rtl w:val="0"/>
              </w:rPr>
              <w:t xml:space="preserve">iestādes valdījumā, kā arī Civillikuma un Zemesgrāmatu likuma regulējumam par apbūves tiesību, t.i., saskaņā ar Civillikuma 1129.</w:t>
            </w:r>
            <w:r w:rsidR="00000000" w:rsidRPr="00000000" w:rsidDel="00000000">
              <w:rPr>
                <w:u w:val="single"/>
                <w:vertAlign w:val="superscript"/>
                <w:rtl w:val="0"/>
              </w:rPr>
              <w:t xml:space="preserve">1</w:t>
            </w:r>
            <w:r w:rsidR="00000000" w:rsidRPr="00000000" w:rsidDel="00000000">
              <w:rPr>
                <w:u w:val="single"/>
                <w:rtl w:val="0"/>
              </w:rPr>
              <w:t xml:space="preserve"> panta trešo daļu u</w:t>
            </w:r>
            <w:r w:rsidR="00000000" w:rsidRPr="00000000" w:rsidDel="00000000">
              <w:rPr>
                <w:rtl w:val="0"/>
              </w:rPr>
              <w:t xml:space="preserve">z apbūves tiesības pamata uzceltā nedzīvojamā ēka (inženierbūve) </w:t>
            </w:r>
            <w:r w:rsidR="00000000" w:rsidRPr="00000000" w:rsidDel="00000000">
              <w:rPr>
                <w:u w:val="single"/>
                <w:rtl w:val="0"/>
              </w:rPr>
              <w:t xml:space="preserve">ir uzskatāma par apbūves tiesības būtisku daļu,</w:t>
            </w:r>
            <w:r w:rsidR="00000000" w:rsidRPr="00000000" w:rsidDel="00000000">
              <w:rPr>
                <w:rtl w:val="0"/>
              </w:rPr>
              <w:t xml:space="preserve"> nevis par patstāvīgu īpašuma objektu atbilstoši likuma "Par atjaunotā Latvijas Republikas 1937.gada Civillikuma ievada, mantojuma tiesību un lietu tiesību daļas spēkā stāšanās laiku un piemērošanas kārtību" 14. panta pirmajā daļā noteiktajam. Arī saskaņā ar Zemesgrāmatu likuma 55.</w:t>
            </w:r>
            <w:r w:rsidR="00000000" w:rsidRPr="00000000" w:rsidDel="00000000">
              <w:rPr>
                <w:vertAlign w:val="superscript"/>
                <w:rtl w:val="0"/>
              </w:rPr>
              <w:t xml:space="preserve">2</w:t>
            </w:r>
            <w:r w:rsidR="00000000" w:rsidRPr="00000000" w:rsidDel="00000000">
              <w:rPr>
                <w:rtl w:val="0"/>
              </w:rPr>
              <w:t xml:space="preserve"> panta pirmās daļas 4. punktu ēku (būvi), kas celta uz apbūves tiesības pamata, apbūves tiesības nodalījumā ieraksta </w:t>
            </w:r>
            <w:r w:rsidR="00000000" w:rsidRPr="00000000" w:rsidDel="00000000">
              <w:rPr>
                <w:u w:val="single"/>
                <w:rtl w:val="0"/>
              </w:rPr>
              <w:t xml:space="preserve">kā apbūves tiesības būtisku daļu.</w:t>
            </w:r>
            <w:r w:rsidR="00000000" w:rsidRPr="00000000" w:rsidDel="00000000">
              <w:rPr>
                <w:rtl w:val="0"/>
              </w:rPr>
              <w:t xml:space="preserve">Turklāt gan Civillikumā, gan Zemesgrāmatu likumā tiesību subjekts, kuram piešķirta apbūves tiesība, tiek apzīmēts </w:t>
            </w:r>
            <w:r w:rsidR="00000000" w:rsidRPr="00000000" w:rsidDel="00000000">
              <w:rPr>
                <w:u w:val="single"/>
                <w:rtl w:val="0"/>
              </w:rPr>
              <w:t xml:space="preserve">par apbūves tiesīgo</w:t>
            </w:r>
            <w:r w:rsidR="00000000" w:rsidRPr="00000000" w:rsidDel="00000000">
              <w:rPr>
                <w:rtl w:val="0"/>
              </w:rPr>
              <w:t xml:space="preserve">. Ņemot vērā minēto, nepieciešams attiecīgi anotācijā precizēt, ka </w:t>
            </w:r>
            <w:r w:rsidR="00000000" w:rsidRPr="00000000" w:rsidDel="00000000">
              <w:rPr>
                <w:u w:val="single"/>
                <w:rtl w:val="0"/>
              </w:rPr>
              <w:t xml:space="preserve">attiecīgā būve atrodas Iekšlietu ministrijas kā apbūves tiesīgā valdījumā un ka tā ir apbūves tiesības būtiskā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atrodas Iekšlietu ministrijas kā apbūves tiesīgā valdījumā un tā ir apbūves tiesības būtiskā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Civillikuma 1129.7 panta otro daļu pirms zemesgrāmatās reģistrētā apbūves tiesības termiņa notecējuma </w:t>
            </w:r>
            <w:r w:rsidR="00000000" w:rsidRPr="00000000" w:rsidDel="00000000">
              <w:rPr>
                <w:u w:val="single"/>
                <w:rtl w:val="0"/>
              </w:rPr>
              <w:t xml:space="preserve">apbūves tiesība izbeidzas ar tiesību sakritumu vienā personā.</w:t>
            </w:r>
            <w:r w:rsidR="00000000" w:rsidRPr="00000000" w:rsidDel="00000000">
              <w:rPr>
                <w:rtl w:val="0"/>
              </w:rPr>
              <w:t xml:space="preserve"> Tiesību sakritums Civillikuma 1129.7 panta otrās daļas izpratnē iestāsies tad, kad Iekšlietu ministrija nostiprinās zemesgrāmatā īpašuma tiesības uz nekustamo īpašumu, ko plānots nodot Iekšlietu ministrijai ar šo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Civillikuma 1129.7 panta </w:t>
            </w:r>
            <w:r w:rsidR="00000000" w:rsidRPr="00000000" w:rsidDel="00000000">
              <w:rPr>
                <w:u w:val="single"/>
                <w:rtl w:val="0"/>
              </w:rPr>
              <w:t xml:space="preserve">otrā daļa</w:t>
            </w:r>
            <w:r w:rsidR="00000000" w:rsidRPr="00000000" w:rsidDel="00000000">
              <w:rPr>
                <w:rtl w:val="0"/>
              </w:rPr>
              <w:t xml:space="preserve"> nosaka, ka pirms zemes grāmatās reģistrētā apbūves tiesības termiņa notecējuma apbūves tiesība izbeidzas </w:t>
            </w:r>
            <w:r w:rsidR="00000000" w:rsidRPr="00000000" w:rsidDel="00000000">
              <w:rPr>
                <w:u w:val="single"/>
                <w:rtl w:val="0"/>
              </w:rPr>
              <w:t xml:space="preserve">ar tiesas spriedumu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pārbaudīt un, vajadzības gadījumā,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Civillikuma 1129.</w:t>
            </w:r>
            <w:r w:rsidR="00000000" w:rsidRPr="00000000" w:rsidDel="00000000">
              <w:rPr>
                <w:vertAlign w:val="superscript"/>
                <w:rtl w:val="0"/>
              </w:rPr>
              <w:t xml:space="preserve">7</w:t>
            </w:r>
            <w:r w:rsidR="00000000" w:rsidRPr="00000000" w:rsidDel="00000000">
              <w:rPr>
                <w:rtl w:val="0"/>
              </w:rPr>
              <w:t xml:space="preserve"> panta otrās daļas 1.punktu pirms zemesgrāmatās reģistrētā apbūves tiesības termiņa notecējuma apbūves tiesība izbeidzas ar tiesību sakritumu vienā personā. Tiesību sakritums Civillikuma 1129.</w:t>
            </w:r>
            <w:r w:rsidR="00000000" w:rsidRPr="00000000" w:rsidDel="00000000">
              <w:rPr>
                <w:vertAlign w:val="superscript"/>
                <w:rtl w:val="0"/>
              </w:rPr>
              <w:t xml:space="preserve">7</w:t>
            </w:r>
            <w:r w:rsidR="00000000" w:rsidRPr="00000000" w:rsidDel="00000000">
              <w:rPr>
                <w:rtl w:val="0"/>
              </w:rPr>
              <w:t xml:space="preserve"> panta otrās daļas 1. punkta izpratnē iestāsies tad, kad Iekšlietu ministrija nostiprinās zemesgrāmatā īpašuma tiesības uz nekustamo īpašumu, ko plānots nodot Iekšlietu ministrijai ar šo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lūdzam papildināt ar informāciju, kad Ministru kabinets ir lēmis par pamatojumā norādītajiem informatīvajiem ziņojumiem, proti, norādīt Ministru kabineta sēdes datumu un protokola Nr. un paragrāfu.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18. marta sēdes protokollēmums (protokols Nr.28, 42.§), informatīvais ziņojums “Par augstas gatavības projektiem, kas saistīti ar Covid-19 krīzes pārvarēšanu un ekonomikas atlabšanu”.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 novembra sēdes protokollēmums (protokols Nr. 55, 39.§), informatīvais ziņojums “Par augstas gatavības projekta “Infrastruktūras attīstības projektu īstenošana iekšlietu nozarē (jaunu ugunsdzēsības depo būvniecība Aizputē, Dagdā, Iecavā, Ilūkstē, Kandavā, Priekulē, Rūjienā un Saulkrastos)” īstenošanas termiņa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ietvert atsauci uz Ministru kabineta lēmumiem, ar kuriem apstiprināti </w:t>
            </w:r>
            <w:r w:rsidR="00000000" w:rsidRPr="00000000" w:rsidDel="00000000">
              <w:rPr>
                <w:b w:val="1"/>
                <w:rtl w:val="0"/>
              </w:rPr>
              <w:t xml:space="preserve">"Aprakstā" </w:t>
            </w:r>
            <w:r w:rsidR="00000000" w:rsidRPr="00000000" w:rsidDel="00000000">
              <w:rPr>
                <w:rtl w:val="0"/>
              </w:rPr>
              <w:t xml:space="preserve">norādītie informatīvie ziņojumi.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tekstu un precizēt norādīto informāciju par minētajiem informatīvajiem ziņojumiem, ietverot atsauces uz Ministru kabineta lēmumiem (norādīt Ministru kabineta sēdi, protokola Nr., paragrāfu un ziņojuma nosaukumu un TA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w:t>
            </w:r>
            <w:r w:rsidR="00000000" w:rsidRPr="00000000" w:rsidDel="00000000">
              <w:rPr>
                <w:rtl w:val="0"/>
              </w:rPr>
              <w:t xml:space="preserve"> norādīts, ka īpašuma tiesības uz minēto nekustamo īpašumu (kadastra Nr.4064 010 3668) nostiprinātas Iecavas pilsētas zemesgrāmatas nodalījumā Nr.100000591999 uz </w:t>
            </w:r>
            <w:r w:rsidR="00000000" w:rsidRPr="00000000" w:rsidDel="00000000">
              <w:rPr>
                <w:u w:val="single"/>
                <w:rtl w:val="0"/>
              </w:rPr>
              <w:t xml:space="preserve">Iecavas novada</w:t>
            </w:r>
            <w:r w:rsidR="00000000" w:rsidRPr="00000000" w:rsidDel="00000000">
              <w:rPr>
                <w:rtl w:val="0"/>
              </w:rPr>
              <w:t xml:space="preserve"> pašvaldības vārda. Lūdzam aktualizēt minēto informāciju, jo attiecīgais zemesgrāmatas ieraksts ir grozīts 2021. gada 12. oktobrī, kā īpašnieku norādot Bauskas novada pašvaldību.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 sadaļu, ņemot vērā Ministru kabineta 2021. gada 7. septembra noteikumu Nr.617 "Tiesību akta projekta sākotnējās ietekmes izvērtēšanas kārtība" 15. punktā noteikto, ka </w:t>
            </w:r>
            <w:r w:rsidR="00000000" w:rsidRPr="00000000" w:rsidDel="00000000">
              <w:rPr>
                <w:u w:val="single"/>
                <w:rtl w:val="0"/>
              </w:rPr>
              <w:t xml:space="preserve">visiem projektiem, tajā skaitā arī Ministru kabineta rīkojuma projektiem,</w:t>
            </w:r>
            <w:r w:rsidR="00000000" w:rsidRPr="00000000" w:rsidDel="00000000">
              <w:rPr>
                <w:rtl w:val="0"/>
              </w:rPr>
              <w:t xml:space="preserve"> aizpilda šo noteikumu 14.2. apakšpunktā minēto anotācijas sadaļu (sabiedrības grupas, kuras ietekmēs projekts, projekta ietekme uz tām, ietekme uz tautsaimniecības attīstību un administratīvo slogu, tai skaitā administratīvo izmaksu monetārs novērtējums un atbilstības izmaksu monetārs novērtējums, kā arī administratīvā sloga novērtējums laika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 (Tiesību akta projekta ietekmējamās sabiedrības grupas, ietekme uz tautsaimniecības attīstību un administratīvo slogu), nav aizpildīta, jo projekts neskar šo jomu un sistēma nepiedāvā aizpildīt 2. sadaļas papildpunktus.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24-TA-1830</w:t>
    </w:r>
    <w:r>
      <w:br/>
    </w:r>
    <w:r w:rsidR="00000000" w:rsidRPr="00000000" w:rsidDel="00000000">
      <w:rPr>
        <w:rtl w:val="0"/>
      </w:rPr>
      <w:t xml:space="preserve">15.10.2024. 09.35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24-TA-1830</w:t>
    </w:r>
    <w:r>
      <w:br/>
    </w:r>
    <w:r w:rsidR="00000000" w:rsidRPr="00000000" w:rsidDel="00000000">
      <w:rPr>
        <w:rtl w:val="0"/>
      </w:rPr>
      <w:t xml:space="preserve">15.10.2024. 09.35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Izziņa_24-TA-1830.docx</dc:title>
</cp:coreProperties>
</file>

<file path=docProps/custom.xml><?xml version="1.0" encoding="utf-8"?>
<Properties xmlns="http://schemas.openxmlformats.org/officeDocument/2006/custom-properties" xmlns:vt="http://schemas.openxmlformats.org/officeDocument/2006/docPropsVTypes"/>
</file>