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26-TA-315: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19. aprīļa noteikumos Nr. 231 "Sprādzienbīstamā vidē lietojamo iekārtu un aizsargsistēmu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13.03.2026. 17:22</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12</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Iekārtu un aizsargsistēmu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w:t>
            </w:r>
            <w:r w:rsidR="00000000" w:rsidRPr="00000000" w:rsidDel="00000000">
              <w:rPr>
                <w:rtl w:val="0"/>
              </w:rPr>
              <w:t xml:space="preserve"> Paziņotās institūcija prioritārā kārtā izskata pieteikumus par tādu iekārtu un aizsargsistēmu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257.</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3</w:t>
            </w:r>
            <w:r w:rsidR="00000000" w:rsidRPr="00000000" w:rsidDel="00000000">
              <w:rPr>
                <w:rtl w:val="0"/>
              </w:rPr>
              <w:t xml:space="preserve"> Paziņotās institūcijas krīzes gadījumā cenšas palielināt savas testēšanas iespējas attiecībā uz iekārtu un aizsargsistēmu, kas atzītas par krīzē būtisku preci un par kurām tām ir paziņots.";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korespondējošās direktīvas vienībā ietvertā norāde "nerada nesamērīgas papildus izmaksas ražotājiem" ir pietiekami precīza, lai to varētu tiešā veidā transponēt. Nepieciešamības gadījumā lūdzam precizēt konkrēto normu noteikumu projektā, nosakot izmaksu apmēru ierobežojumus, vai skaidrojot konkrētās normas piemērošanu noteikumu projekta anotācijā. Līdzīgi lūdzam izvērtēt, vai norāde "cenšas palielināt savas testēšanas iespējas" ir pietiekami precīza.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tiesiskās noteiktības nolūkā atbilstoši korespondējošās direktīvas vienībai šo noteikumu 257.</w:t>
            </w:r>
            <w:r w:rsidR="00000000" w:rsidRPr="00000000" w:rsidDel="00000000">
              <w:rPr>
                <w:vertAlign w:val="superscript"/>
                <w:rtl w:val="0"/>
              </w:rPr>
              <w:t xml:space="preserve">1</w:t>
            </w:r>
            <w:r w:rsidR="00000000" w:rsidRPr="00000000" w:rsidDel="00000000">
              <w:rPr>
                <w:rtl w:val="0"/>
              </w:rPr>
              <w:t xml:space="preserve"> punktā pēc vārdiem "par krīzē būtisku preci" nav jāpapildina ar vārdiem "neatkarīgi no tā, vai minētie pieteikumi iesniegti pirms vai pēc ārkārtas situācijas procedūru aktivizēšanas". Alternatīvi lūdzam sniegt pamatotu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izvērtēt, vai grozīto projekta 3. punkts (grozīto noteikumu 257.</w:t>
            </w:r>
            <w:r w:rsidR="00000000" w:rsidRPr="00000000" w:rsidDel="00000000">
              <w:rPr>
                <w:vertAlign w:val="superscript"/>
                <w:rtl w:val="0"/>
              </w:rPr>
              <w:t xml:space="preserve">10</w:t>
            </w:r>
            <w:r w:rsidR="00000000" w:rsidRPr="00000000" w:rsidDel="00000000">
              <w:rPr>
                <w:rtl w:val="0"/>
              </w:rPr>
              <w:t xml:space="preserve"> punkts) nav jāpapildina, ņemot vērā, ka korespondējošās direktīvas norma paredz arī norādi: "un uzrakstu, kas paredzēti III pielikuma 1. punktā, un 5. pants netiek piemērots". Līdzīgi aicinām izvērtēt, vai noteikumu projekta 3. punktā (grozīto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7</w:t>
            </w:r>
            <w:r w:rsidR="00000000" w:rsidRPr="00000000" w:rsidDel="00000000">
              <w:rPr>
                <w:rtl w:val="0"/>
              </w:rPr>
              <w:t xml:space="preserve"> punkts), kas paredz, ka var izsniegt atļauju tikai laišanai tirgū, nav pārāk šaurs. Vēršam uzmanību, ka korespondējošā direktīvas vienība paredz, ka "var atļaut laist tirgū vai izmantot ražotāja vajadzībām", kā arī to, ka līdztekus laišanai tirgū tiek norādīts arī uz izmantošanu "ražotāja paša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attiecīgi 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izvērtēts par krīzē būtisku preci, un secināts, ka konkrētā prasība nozīmē, ka prioritāte atbilstības novērtēšanas pieteikumu izskatīšanā tiek piemērota neatkarīgi no pieteikuma iesniegšanas brīža, proti, gan attiecībā uz pieteikumiem, kas iesniegti pirms ārkārtas situācijas režīma aktivizēšanas, gan uz tiem, kas iesniegti pēc tā, ja tie attiecas uz iekārtām un aizsargsistēmām, kas atzītas par krīzē būtiskām precēm. Vēršam izmanību, ka ar noteikumu projektu nav tik detalizēti izdalīts par pieteikuma iesniegšanas brīdi, līdz ar to, ja iekārta un aizsargsistēma tiek atzīta par krīzē būtiskām precēm, tad paziņotajai institūcijai jāprioratizē visi pieteikumi par iekārtām un aizsargsistēmām,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nepieciešams papildināt noteikumu projekta 257.</w:t>
            </w:r>
            <w:r w:rsidR="00000000" w:rsidRPr="00000000" w:rsidDel="00000000">
              <w:rPr>
                <w:vertAlign w:val="superscript"/>
                <w:rtl w:val="0"/>
              </w:rPr>
              <w:t xml:space="preserve">10</w:t>
            </w:r>
            <w:r w:rsidR="00000000" w:rsidRPr="00000000" w:rsidDel="00000000">
              <w:rPr>
                <w:rtl w:val="0"/>
              </w:rPr>
              <w:t xml:space="preserve"> punktu ar norādi "un 3. pants netiek piemērots". Direktīvas 2014/34/ES 5.pants paredz nosacījumus par brīvu apriti, ko nav nepieciešams speciāli izdalīt, jo no 257.</w:t>
            </w:r>
            <w:r w:rsidR="00000000" w:rsidRPr="00000000" w:rsidDel="00000000">
              <w:rPr>
                <w:vertAlign w:val="superscript"/>
                <w:rtl w:val="0"/>
              </w:rPr>
              <w:t xml:space="preserve">4</w:t>
            </w:r>
            <w:r w:rsidR="00000000" w:rsidRPr="00000000" w:rsidDel="00000000">
              <w:rPr>
                <w:rtl w:val="0"/>
              </w:rPr>
              <w:t xml:space="preserve"> punkta izriet, ka tirgus uzraudzības iestāde pēc pamatota iesaistītās personas pieprasījuma var izsniegt atļauju tikai konkrētās dalībvalsts teritorijā, attiecīgi princips par preču brīvu apriti šajā situācijā netiek piemērots.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12.</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Iekārtu un aizsargsistēmu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iekārtu un aizsargsistēmu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257.</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3</w:t>
            </w:r>
            <w:r w:rsidR="00000000" w:rsidRPr="00000000" w:rsidDel="00000000">
              <w:rPr>
                <w:rtl w:val="0"/>
              </w:rPr>
              <w:t xml:space="preserve"> Paziņotās institūcijas krīzes gadījumā cenšas palielināt savas testēšanas iespējas attiecībā uz iekārtu un aizsargsistēmu, kas atzītas par krīzē būtisku preci un par kurām tām ir paziņots.";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ir korekti atsaukties uz šo noteikumu 2. nodaļā minētajām būtiskajām drošuma prasībām, jo faktiski būtiskās drošuma prasības iekārtu un aizsargsistēmu projektēšanā un izgatavošanā ietvertas šo noteikumu 4. nodaļā. Nepieciešamības gadījumā lūdzam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257.</w:t>
            </w:r>
            <w:r w:rsidR="00000000" w:rsidRPr="00000000" w:rsidDel="00000000">
              <w:rPr>
                <w:vertAlign w:val="superscript"/>
                <w:rtl w:val="0"/>
              </w:rPr>
              <w:t xml:space="preserve">4</w:t>
            </w:r>
            <w:r w:rsidR="00000000" w:rsidRPr="00000000" w:rsidDel="00000000">
              <w:rPr>
                <w:rtl w:val="0"/>
              </w:rPr>
              <w:t xml:space="preserve"> punkts.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tādas iekārtas un aizsargsistēmas, kurām nav veiktas šo noteikumu 5. nodaļā minētās atbilstības novērtēšanas procedūras, ja ir apliecināta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vai ražotāja paša vajadzībām izmantoto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iekārtām un aizsargsistēmām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noteikumu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tādas iekārtas un aizsargsistēmas, kurām nav veiktas šo noteikumu 5. nodaļā minētās atbilstības novērtēšanas procedūras, ja ir apliecināta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vai ražotāja paša vajadzībām izmantoto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iekārtām un aizsargsistēmām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precīzāk norādīt vai noteikumu projekta anotācijā skaidrot, kā var apliecināt, ka attiecīgās iekārtas un aizsargsistēmas atbilst visām šo noteikumu 4. nodaļā minētajām būtiskajām drošuma prasībām, izmantojot tehnisko dokumentāciju. Vēršam uzmanību, ka korespondējošā direktīvas vienība paredz, ka tādu tvertņu ražotāji, kam piemēro 1. punktā minēto atļaujas piešķiršanas procedūru, uz savu atbildību deklarē, ka attiecīgās tvertnes atbilst visām piemērojamajām šīs direktīvas drošuma pamatprasībām, un ir atbildīgi par visu kompetentās valsts iestādes norādīto atbilstības novērtēšanas procedūru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Vēršam uzmanību, ka darbība "deklarē" rezultējas ar attiecīgi sagatavotu tehnisko dokumentāciju par attiecīgās iekārtas un aizsargsistēmas atbilstību visām piemērojamajām prasībām (noteikumu 21.punkts - Ražotājs objektiem sagatavo šo noteikumu 6. nodaļā minēto tehnisko dokumentāciju un veic attiecīgo šo noteikumu 5. nodaļā minēto atbilstības novērtēšanas procedūru vai nodrošina, ka tā ir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Nr.231 prasībām - tehniskā dokumentācija ļauj novērtēt objekta atbilstību šo noteikumu prasībām un ietver atbilstošu riska analīzi un novērtēšanu. Tehniskajā dokumentācijā norāda piemērojamās prasības, un, ciktāl tas ir nepieciešams novērtēšanai, tā aptver objekta projektēšanu, ražošanu un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tehniskā dokumentācija tiek izmantota, lai apliecinātu, ka attiecīgās iekārtas un aizsargsistēmas atbilst šo noteikumu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tādas iekārtas un aizsargsistēmas, kurām nav veiktas šo noteikumu 5. nodaļā minētās atbilstības novērtēšanas procedūras, ja ir apliecināta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vai ražotāja paša vajadzībām izmantoto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iekārtām un aizsargsistēmām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4. nodaļā minētajām būtiskajām drošuma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(257.</w:t>
            </w:r>
            <w:r w:rsidR="00000000" w:rsidRPr="00000000" w:rsidDel="00000000">
              <w:rPr>
                <w:vertAlign w:val="superscript"/>
                <w:rtl w:val="0"/>
              </w:rPr>
              <w:t xml:space="preserve">4</w:t>
            </w:r>
            <w:r w:rsidR="00000000" w:rsidRPr="00000000" w:rsidDel="00000000">
              <w:rPr>
                <w:rtl w:val="0"/>
              </w:rPr>
              <w:t xml:space="preserve"> punkts un 257.</w:t>
            </w:r>
            <w:r w:rsidR="00000000" w:rsidRPr="00000000" w:rsidDel="00000000">
              <w:rPr>
                <w:vertAlign w:val="superscript"/>
                <w:rtl w:val="0"/>
              </w:rPr>
              <w:t xml:space="preserve">9</w:t>
            </w:r>
            <w:r w:rsidR="00000000" w:rsidRPr="00000000" w:rsidDel="00000000">
              <w:rPr>
                <w:rtl w:val="0"/>
              </w:rPr>
              <w:t xml:space="preserve"> 1.punkts).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tādas iekārtas un aizsargsistēmas, kurām nav veiktas šo noteikumu 5. nodaļā minētās atbilstības novērtēšanas procedūras, ja ir apliecināta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vai ražotāja paša vajadzībām izmantoto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iekārtām un aizsargsistēmām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iekārtas un aizsargsistēmas, kurām nav veiktas šo noteikumu 5.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iekārtu un aizsargsistēmu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(grozīto noteikumu 257.</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w:t>
            </w:r>
            <w:r w:rsidR="00000000" w:rsidRPr="00000000" w:rsidDel="00000000">
              <w:rPr>
                <w:rtl w:val="0"/>
              </w:rPr>
              <w:t xml:space="preserve"> panta pirmajā daļā ietverto regulējumu un svītrot minēto grozīto noteikumu vienību vai sniegt pamatotu skaidrojumu par attiecīgās grozīto noteikumu normas atbilstību minētā likuma 7. pantā ietvertajam pilnvarojumam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12.</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tādas iekārtas un aizsargsistēmas, kurām nav veiktas šo noteikumu 5. nodaļā minētās atbilstības novērtēšanas procedūras, ja ir apliecināta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7</w:t>
            </w:r>
            <w:r w:rsidR="00000000" w:rsidRPr="00000000" w:rsidDel="00000000">
              <w:rPr>
                <w:rtl w:val="0"/>
              </w:rPr>
              <w:t xml:space="preserve"> Uz iekārtas un aizsargsistēmas, kuru atļauts laist tirgū saskaņā ar 257.</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8</w:t>
            </w:r>
            <w:r w:rsidR="00000000" w:rsidRPr="00000000" w:rsidDel="00000000">
              <w:rPr>
                <w:rtl w:val="0"/>
              </w:rPr>
              <w:t xml:space="preserve"> Iekārtu un aizsargsistēmu ražotāji, kuriem tiek piemērota šo noteikumu 257.</w:t>
            </w:r>
            <w:r w:rsidR="00000000" w:rsidRPr="00000000" w:rsidDel="00000000">
              <w:rPr>
                <w:vertAlign w:val="superscript"/>
                <w:rtl w:val="0"/>
              </w:rPr>
              <w:t xml:space="preserve">4</w:t>
            </w:r>
            <w:r w:rsidR="00000000" w:rsidRPr="00000000" w:rsidDel="00000000">
              <w:rPr>
                <w:rtl w:val="0"/>
              </w:rPr>
              <w:t xml:space="preserve"> punktā minētā atkāpe, izmantojot tehnisko dokumentāciju, apliecina, ka attiecīgās iekārtas un aizsargsistēmas atbilst visām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257.</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4.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2. īpašās prasības attiecībā uz konkrētās iekārtas un aizsargsistēmas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iekārtu un aizsargsistēmu;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vai ražotāja paša vajadzībām izmantoto iekārtu un aizsargsistēmu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10</w:t>
            </w:r>
            <w:r w:rsidR="00000000" w:rsidRPr="00000000" w:rsidDel="00000000">
              <w:rPr>
                <w:rtl w:val="0"/>
              </w:rPr>
              <w:t xml:space="preserve"> Uz iekārtas un aizsargsistēmas, kurām piešķirta atļauja, saskaņā ar šo noteikumu 257.</w:t>
            </w:r>
            <w:r w:rsidR="00000000" w:rsidRPr="00000000" w:rsidDel="00000000">
              <w:rPr>
                <w:vertAlign w:val="superscript"/>
                <w:rtl w:val="0"/>
              </w:rPr>
              <w:t xml:space="preserve">4 </w:t>
            </w:r>
            <w:r w:rsidR="00000000" w:rsidRPr="00000000" w:rsidDel="00000000">
              <w:rPr>
                <w:rtl w:val="0"/>
              </w:rPr>
              <w:t xml:space="preserve">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257.</w:t>
            </w:r>
            <w:r w:rsidR="00000000" w:rsidRPr="00000000" w:rsidDel="00000000">
              <w:rPr>
                <w:vertAlign w:val="superscript"/>
                <w:rtl w:val="0"/>
              </w:rPr>
              <w:t xml:space="preserve">4</w:t>
            </w:r>
            <w:r w:rsidR="00000000" w:rsidRPr="00000000" w:rsidDel="00000000">
              <w:rPr>
                <w:rtl w:val="0"/>
              </w:rPr>
              <w:t xml:space="preserve"> un 257.</w:t>
            </w:r>
            <w:r w:rsidR="00000000" w:rsidRPr="00000000" w:rsidDel="00000000">
              <w:rPr>
                <w:vertAlign w:val="superscript"/>
                <w:rtl w:val="0"/>
              </w:rPr>
              <w:t xml:space="preserve">5</w:t>
            </w:r>
            <w:r w:rsidR="00000000" w:rsidRPr="00000000" w:rsidDel="00000000">
              <w:rPr>
                <w:rtl w:val="0"/>
              </w:rPr>
              <w:t xml:space="preserve"> punktu, ir tiesīga iekārtām un aizsargsistēmām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12</w:t>
            </w:r>
            <w:r w:rsidR="00000000" w:rsidRPr="00000000" w:rsidDel="00000000">
              <w:rPr>
                <w:rtl w:val="0"/>
              </w:rPr>
              <w:t xml:space="preserve"> Šo noteikumu 257.</w:t>
            </w:r>
            <w:r w:rsidR="00000000" w:rsidRPr="00000000" w:rsidDel="00000000">
              <w:rPr>
                <w:vertAlign w:val="superscript"/>
                <w:rtl w:val="0"/>
              </w:rPr>
              <w:t xml:space="preserve">4</w:t>
            </w:r>
            <w:r w:rsidR="00000000" w:rsidRPr="00000000" w:rsidDel="00000000">
              <w:rPr>
                <w:rtl w:val="0"/>
              </w:rPr>
              <w:t xml:space="preserve"> - 257.</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12.</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3</w:t>
            </w:r>
            <w:r w:rsidR="00000000" w:rsidRPr="00000000" w:rsidDel="00000000">
              <w:rPr>
                <w:rtl w:val="0"/>
              </w:rPr>
              <w:t xml:space="preserve"> Atbilstības prezumpcija un tirgus uzraudzība iekārtām un aizsargsistēmām,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13</w:t>
            </w:r>
            <w:r w:rsidR="00000000" w:rsidRPr="00000000" w:rsidDel="00000000">
              <w:rPr>
                <w:rtl w:val="0"/>
              </w:rPr>
              <w:t xml:space="preserve"> Iekārtas un aizsargsistēmas, kuras ar Eiropas Savienības tieši piemērojamiem tiesību aktiem atzītas par krīzē būtiskām precēm, uzskaitot piemērojamos standartus vai nosakot kopējas specifikācijas iekārtām un aizsargsistēmām,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14</w:t>
            </w:r>
            <w:r w:rsidR="00000000" w:rsidRPr="00000000" w:rsidDel="00000000">
              <w:rPr>
                <w:rtl w:val="0"/>
              </w:rPr>
              <w:t xml:space="preserve"> Ja vien nav pietiekama iemesla uzskatīt, ka iekārtas un aizsargsistēmas, uz kurām attiecas standarti vai kopējās specifikācijas, kas minētas 257.</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iekārtas uz aizsargsistēmām,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iekārtām un aizsargsistēmām, kas atzītas par krīzē būtisku preci.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būtiskajām drošuma prasībām, nevis pamatprasībam.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projektā konsekventi atsaukties uz tieši piemērojamiem Eiropas Savienības tiesību aktiem, nevis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attiecīgi 257.</w:t>
            </w:r>
            <w:r w:rsidR="00000000" w:rsidRPr="00000000" w:rsidDel="00000000">
              <w:rPr>
                <w:vertAlign w:val="superscript"/>
                <w:rtl w:val="0"/>
              </w:rPr>
              <w:t xml:space="preserve">14</w:t>
            </w:r>
            <w:r w:rsidR="00000000" w:rsidRPr="00000000" w:rsidDel="00000000">
              <w:rPr>
                <w:rtl w:val="0"/>
              </w:rPr>
              <w:t xml:space="preserve">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12.</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3</w:t>
            </w:r>
            <w:r w:rsidR="00000000" w:rsidRPr="00000000" w:rsidDel="00000000">
              <w:rPr>
                <w:rtl w:val="0"/>
              </w:rPr>
              <w:t xml:space="preserve"> Atbilstības prezumpcija un tirgus uzraudzība iekārtām un aizsargsistēmām,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13</w:t>
            </w:r>
            <w:r w:rsidR="00000000" w:rsidRPr="00000000" w:rsidDel="00000000">
              <w:rPr>
                <w:rtl w:val="0"/>
              </w:rPr>
              <w:t xml:space="preserve"> Iekārtas un aizsargsistēmas, kuras ar Eiropas Savienības tieši piemērojamiem tiesību aktiem atzītas par krīzē būtiskām precēm, uzskaitot piemērojamos standartus vai nosakot kopējas specifikācijas iekārtām un aizsargsistēmām,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14</w:t>
            </w:r>
            <w:r w:rsidR="00000000" w:rsidRPr="00000000" w:rsidDel="00000000">
              <w:rPr>
                <w:rtl w:val="0"/>
              </w:rPr>
              <w:t xml:space="preserve"> Ja vien nav pietiekama iemesla uzskatīt, ka iekārtas un aizsargsistēmas, uz kurām attiecas standarti vai kopējās specifikācijas, kas minētas 257.</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iekārtas uz aizsargsistēmām, kas atbilst minētajiem standartiem vai kopējām specifikācijām un kas laistas tirgū, uzskata par atbilstošām šo noteikumu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iekārtām un aizsargsistēmām, kas atzītas par krīzē būtisku preci.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26-TA-315</w:t>
    </w:r>
    <w:r>
      <w:br/>
    </w:r>
    <w:r w:rsidR="00000000" w:rsidRPr="00000000" w:rsidDel="00000000">
      <w:rPr>
        <w:rtl w:val="0"/>
      </w:rPr>
      <w:t xml:space="preserve">21.04.2026. 10.17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26-TA-315</w:t>
    </w:r>
    <w:r>
      <w:br/>
    </w:r>
    <w:r w:rsidR="00000000" w:rsidRPr="00000000" w:rsidDel="00000000">
      <w:rPr>
        <w:rtl w:val="0"/>
      </w:rPr>
      <w:t xml:space="preserve">21.04.2026. 10.17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Izziņa_26-TA-315.docx</dc:title>
</cp:coreProperties>
</file>

<file path=docProps/custom.xml><?xml version="1.0" encoding="utf-8"?>
<Properties xmlns="http://schemas.openxmlformats.org/officeDocument/2006/custom-properties" xmlns:vt="http://schemas.openxmlformats.org/officeDocument/2006/docPropsVTypes"/>
</file>