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25-TA-2076: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akcīzes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Tradicionālo un bezdūmu tabakas izstrādājumu apvienība (turpmāk – Apvienība) pilnībā izprot valdības mērķus un nepieciešamību nodrošināt papildus valsts budžeta ieņēmumus, lai stiprinātu drošības un aizsardzības spējas un īstenotu citas neatliekamas prioritātes. Taču, lai nodrošinātu līdzsvaru starp sabiedrības interesēm un uzņēmējdarbības vides prognozējamību, </w:t>
            </w:r>
            <w:r w:rsidR="00000000" w:rsidRPr="00000000" w:rsidDel="00000000">
              <w:rPr>
                <w:b w:val="1"/>
                <w:u w:val="single"/>
                <w:rtl w:val="0"/>
              </w:rPr>
              <w:t xml:space="preserve">Apvienība aicina pārskatīt akcīzes nodokļa palielināšanas kārtību, paredzot nodokļa pieaugumu 2026. gadā divos posmos: plānotais 10% pieaugums no 2026.gada 1. janvāra un papildu 2% pieaugums no 2026.gada 1. jūlija, kas vienlaikus saglabās fiskālu neitrālu ietekmi uz 2026.gada valsts budžetu. 2027.-2028.gadā attiecīgi palielinājums varētu būt no 1.janvāra 12% apmērā, ik gadu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norāda uz vairākiem būtiskiem argumentiem šādam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paļāvības princips un nepieciešamība pēc ilgtermiņa nodokļu kalendāra.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uzņēmumi, kas darbojas izplatīšanas modelī bez vietējām ražošanas iespējām,  norāda, ka piegādes ķēdes pielāgošana šādām akcīzes nodokļa izmaiņām prasa pārejas periodu. Produkta pasūtīšana, EAN kodu un nodokļu marku nodrošināšana, kā arī ražošanas un izplatīšanas plānošana kopumā aizņem vairākus mēnešus, turklāt nepieciešams arī laiks tirgus attīrīšanai no iepriekšējiem marķējumiem un rekomendētajām cenām. Līdz ar to aptuveni sešu mēnešu pārejas periods ir objektīvi nepieciešams, lai nozare varētu pielāgoties nodokļu izmaiņām. Jāuzsver, ka uzņēmumi jau bija plānojuši cenu politiku un līgumsaistības, balstoties uz iepriekš noteikto 10% pieaugumu, un straujākas pārmaiņas bez pārejas perioda grautu uzticību stabilai un prognozējamai tiesiskajai videi, kas saskaņā ar Satversmes 1. pantu un ES tiesību principiem ir neatņemama demokrātiskas un tiesiskas valsts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Starptautiskā prakse. Daudzas ES dalībvalstis neplānotas nodokļu izmaiņas ievieš pakāpeniski, dodot uzņēmumiem laiku pielāgoties. Laba nodokļu piemērošanas prakse kaimiņvalstīs Igaunijā un Lietuvā paredz tiesisku normu par 6 mēnešu pārejas periodu jebkādiem nodokļu pieaugumiem. Piemēram, Igaunijā nodokļu paaugstinājums 2025. gadā tika sadalīts divos posmos — 1. janvārī un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Samērīguma princips. Valsts mērķus iespējams sasniegt arī pakāpeniski, vienlaikus neuzliekot nesamērīgu slogu patērētājiem un neradot tirgus šoku. Vienreizējs 15% pieaugums no 1. janvāra radītu krasas un neprognozējamas sekas — strauju cenu lēcienu, patērētāju šoku, līgumu pārkāpšanas riskus un būtiskus finanšu zaudējumus. Pamatojoties uz nozares aprēķiniem un iepriekšējo gadu pieredzi, jāuzsver, ka šādā scenārijā legālā tirgus apjoms samazināsies vismaz par 12–13%, kas nozīmē arī plānoto budžeta ieņēmumu neizpildi un ēnu ekonomikas īpatsvara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Apvienības biedri piedāvā fiskāli neitrālus aprēķinus, kas nodrošinātu mazāku slogu patērētājiem, nevirzot tos nelegālā tirgus virzienā. Pašlaik Latvijā vairāk nekā 50% no ārpus Latvijas akcīzes nodokli samaksātajiem produktiem tiek saražoti nelegālās ražotnēs - Ludzas nelegālās rūpnīcas piemērs ir spilgts pierādījums šim riskam. Pastāvīgs spiediens uz krasām cenu celšanām padara noziedzīgās darbības arvien izdevīgākas un attaisno ar to saistītos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pakāpeniska palielināšana — 10% no janvāra un papildu 2% no jūlija — mazinātu šos riskus, nodrošinātu prognozējamākus un stabilākus nodokļu ieņēmumus, kā arī būtu samērīgāks risinājums pašreizējā sarežģītajā ekonomiskajā un ģeopolitiskajā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Tiesvedības un reputācijas riski valstij. Pēkšņa atkāpšanās no likumā apstiprinātā akcīzes nodokļa pieauguma un pārejas perioda neparedzēšana var radīt tiesvedības riskus, tostarp prasības par uzņēmumiem nodarītajiem zaudējumiem. Šāda rīcība grautu tiesiskās paļāvības principu un varētu kļūt par pamatu starptautiskiem investīciju strīdiem. Vienlaikus tas negatīvi ietekmētu Latvijas reputāciju kā prognozējamu, investīcijām draudzīgu un stabilu tiesisko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argumentus, Apvienība aicina Finanšu ministriju un Ministru kabinetu nodrošināt pakāpenisku akcīzes nodokļa paaugstināšanu tabakas izstrādājumiem </w:t>
            </w:r>
            <w:r w:rsidR="00000000" w:rsidRPr="00000000" w:rsidDel="00000000">
              <w:rPr>
                <w:b w:val="1"/>
                <w:rtl w:val="0"/>
              </w:rPr>
              <w:t xml:space="preserve">2026.gadā - 10% pieaugums no 2026.gada 1. janvāra (kā iepriekš plānots) un papildu 2% pieaugums no 2026.gada 1. jūlija, kas vienlaikus saglabās fiskālu neitrālu ietekmi uz 2026.gada valsts budžetu. 2027.-2028.gadā attiecīgi palielinājums varētu būt no 1.janvāra 12% apmērā, ik gadu.</w:t>
            </w:r>
            <w:r w:rsidR="00000000" w:rsidRPr="00000000" w:rsidDel="00000000">
              <w:rPr>
                <w:rtl w:val="0"/>
              </w:rPr>
              <w:t xml:space="preserve"> Šāds risinājums ļaus sasniegt valdības mērķus budžeta ieņēmumos, vienlaikus nodrošinot tiesiskās paļāvības principu, samērīguma, tirgus stabilitātes un labas pārvaldības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punktā skaitli "264" ar skaitli "317";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skaitli "264" ar skaitli "301,1";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skaitli "264" ar skaitli "301,1";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punktā skaitli "264" ar skaitli "317";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punktā skaitli "264" ar skaitli "317";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punktā skaitli "264" ar skaitli "317";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 punktā "a" apakšpunktā skaitli "159,3" ar skaitli "200,1";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 punktā "a" apakšpunktā skaitli "159,3" ar skaitli "184,9";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 punktā "a" apakšpunktā skaitli "159,3" ar skaitli "184,9";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 punktā "a" apakšpunktā skaitli "159,3" ar skaitli "200,1";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punkta "a" un "b" apakšpunktā un 4. punktā skaitli "140,7" ar skaitli "177";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 punkta "a" un "b" apakšpunktā un 4. punktā skaitli "140,7" ar skaitli "163,4";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 punkta "a" un "b" apakšpunktā un 4. punktā skaitli "140,7" ar skaitli "163,4";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punkta "a" un "b" apakšpunktā un 4. punktā skaitli "140,7" ar skaitli "177";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 punktā skaitli "334,4" ar skaitli "420";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 punktā skaitli "334,4" ar skaitli "387,8";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 punktā skaitli "334,4" ar skaitli "387,8";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 punktā skaitli "334,4" ar skaitli "420";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w:t>
            </w:r>
            <w:r w:rsidR="00000000" w:rsidRPr="00000000" w:rsidDel="00000000">
              <w:rPr>
                <w:vertAlign w:val="superscript"/>
                <w:rtl w:val="0"/>
              </w:rPr>
              <w:t xml:space="preserve">1</w:t>
            </w:r>
            <w:r w:rsidR="00000000" w:rsidRPr="00000000" w:rsidDel="00000000">
              <w:rPr>
                <w:rtl w:val="0"/>
              </w:rPr>
              <w:t xml:space="preserve"> daļā skaitli "208" ar skaitli "261,5".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1.1 daļā skaitli "208" ar skaitli "241,5".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1.1 daļā skaitli "208" ar skaitli "241,5".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w:t>
            </w:r>
            <w:r w:rsidR="00000000" w:rsidRPr="00000000" w:rsidDel="00000000">
              <w:rPr>
                <w:vertAlign w:val="superscript"/>
                <w:rtl w:val="0"/>
              </w:rPr>
              <w:t xml:space="preserve">1</w:t>
            </w:r>
            <w:r w:rsidR="00000000" w:rsidRPr="00000000" w:rsidDel="00000000">
              <w:rPr>
                <w:rtl w:val="0"/>
              </w:rPr>
              <w:t xml:space="preserve"> daļā skaitli "208" ar skaitli "261,5".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13.1 pantā skaitli "0,39" ar skaitli "0,45"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13.1 pantā skaitli "0,39" ar skaitli "0,45"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13.2 pantā skaitli "183,7" ar skaitli "213,3"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13.2 pantā skaitli "183,7" ar skaitli "213,3"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156.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157. punktu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1. janvāra līdz 2027. gada 31. decembrim — 268,8 euro par 1000 cigāriem vai cigarillām."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157. punktu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1. janvāra līdz 2027. gada 31. decembrim — 268,8 euro par 1000 cigāriem vai cigarillām."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156.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156.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Šā likuma 13. panta pirmās daļas 1. punktā noteikto nodokļa likmi cigāriem un cigarillām (301,1 euro par 1000 cigāriem vai cigarillām) piemēro ar 2028.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Šā likuma 13. panta pirmās daļas 1. punktā noteikto nodokļa likmi cigāriem un cigarillām (301,1 euro par 1000 cigāriem vai cigarillām) piemēro ar 2028.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156.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158.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159. punkta 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2026. gada 1. jūlija līdz 2026. gada 31. decembrim — summējot lielumus, kas iegūti, piemērojot šā punkta "a" un "b" apakšpunktā minētās nodokļa likmes, bet aprēķinātais nodoklis nedrīkst būt mazāks kā 192,5 euro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147,4 euro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159. punktu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1. janvāra līdz 2027. gada 31. decembrim — summējot lielumus, kas iegūti, piemērojot šā punkta "a" un "b" apakšpunktā minētās nodokļa likmes, bet aprēķinātais nodoklis nedrīkst būt mazāks kā 215,6 euro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165,1 euro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Šā likuma 13. panta pirmās daļas 3. punkta "a" apakšpunktā noteikto nodokļa likmi smalki sagrieztai tabakai cigarešu uztīšanai (163,4 euro par 1000 gramiem tabakas), "b" apakšpunktā noteikto nodokļa likmi citai smēķējamai tabakai (163,4 euro par 1000 gramiem tabakas) un 4. punktā noteikto nodokļa likmi tabakas lapām (163,4 euro par 1000 gramiem tabakas lapu) piemēro ar 2028. gada 1. janvāri."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161. punktā 3. apakšpunktā skaitli "127,9" ar skaitli "130,3".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161. punktu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1. janvāra līdz 2027. gada 31. decembrim — 145,9 euro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Šā likuma 13. panta pirmās daļas 5. punktā noteikto nodokļa likmi karsējamai tabakai (387,8 euro par 1000 gramiem karsējamās tabakas) piemēro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163. punktu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1. janvāra līdz 2027. gada 31. decembrim — 346,2 euro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159. punkta 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2026. gada 1. jūlija līdz 2026. gada 31. decembrim — summējot lielumus, kas iegūti, piemērojot šā punkta "a" un "b" apakšpunktā minētās nodokļa likmes, bet aprēķinātais nodoklis nedrīkst būt mazāks kā 192,5 euro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147,4 euro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159. punktu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1. janvāra līdz 2027. gada 31. decembrim — summējot lielumus, kas iegūti, piemērojot šā punkta "a" un "b" apakšpunktā minētās nodokļa likmes, bet aprēķinātais nodoklis nedrīkst būt mazāks kā 215,6 euro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165,1 euro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Šā likuma 13. panta pirmās daļas 3. punkta "a" apakšpunktā noteikto nodokļa likmi smalki sagrieztai tabakai cigarešu uztīšanai (163,4 euro par 1000 gramiem tabakas), "b" apakšpunktā noteikto nodokļa likmi citai smēķējamai tabakai (163,4 euro par 1000 gramiem tabakas) un 4. punktā noteikto nodokļa likmi tabakas lapām (163,4 euro par 1000 gramiem tabakas lapu) piemēro ar 2028. gada 1. janvāri."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161. punktā 3. apakšpunktā skaitli "127,9" ar skaitli "130,3".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161. punktu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1. janvāra līdz 2027. gada 31. decembrim — 145,9 euro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Šā likuma 13. panta pirmās daļas 5. punktā noteikto nodokļa likmi karsējamai tabakai (387,8 euro par 1000 gramiem karsējamās tabakas) piemēro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163. punktu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1. janvāra līdz 2027. gada 31. decembrim — 346,2 euro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158.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158.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Šā likuma 13. panta pirmās daļas 2. punkta "a" un "b" apakšpunktā noteikto nodokļa likmi cigaretēm (184,9 euro par 1000 cigaretēm un 15 procentu apmērā no maksimālās mazumtirdzniecības cenas), kā arī šā likuma 13. panta 1.1 daļā noteikto nodokļa minimālo līmeni cigaretēm (241,5 euro par 1000 cigaretēm) piemēro ar 2028.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Šā likuma 13. panta pirmās daļas 2. punkta "a" un "b" apakšpunktā noteikto nodokļa likmi cigaretēm (184,9 euro par 1000 cigaretēm un 15 procentu apmērā no maksimālās mazumtirdzniecības cenas), kā arī šā likuma 13. panta 1.1 daļā noteikto nodokļa minimālo līmeni cigaretēm (241,5 euro par 1000 cigaretēm) piemēro ar 2028.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158.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165. punktu ar 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Šā likuma 13.1 pantā noteikto nodokļa likmi elektroniskajās smēķēšanas ierīcēs izmantojamam šķidrumam un elektroniskajās smēķēšanas ierīcēs izmantojamā šķidruma sagatavošanas sastāvdaļām (0,45 euro par 1 mililitru šķidruma) piemēro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Šā likuma 13.1 pantā noteikto nodokļa likmi elektroniskajās smēķēšanas ierīcēs izmantojamam šķidrumam un elektroniskajās smēķēšanas ierīcēs izmantojamā šķidruma sagatavošanas sastāvdaļām (0,45 euro par 1 mililitru šķidruma) piemēro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165. punktu ar 4.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Šā likuma 13.2 pantā noteikto nodokļa likmi tabakas aizstājējproduktiem (213,3 euro par 1000 gramiem produkta) piemēro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167. punktā 3. apakšpunktā skaitli "167" ar skaitli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Šā likuma 13.2 pantā noteikto nodokļa likmi tabakas aizstājējproduktiem (213,3 euro par 1000 gramiem produkta) piemēro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167. punktā 3. apakšpunktā skaitli "167" ar skaitli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167. punktu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1. janvāra līdz 2027. gada 31. decembrim — 190,4 euro par 1000 gramiem produkta."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jaunu 204.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Grozījumi šā likuma 159. punkta 3.apakšpunktā un  161. punkta 3.apakšpunktā,  stājas spēkā 2026.gada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167. punktu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1. janvāra līdz 2027. gada 31. decembrim — 190,4 euro par 1000 gramiem produkta."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jaunu 204.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Grozījumi šā likuma 159. punkta 3.apakšpunktā un  161. punkta 3.apakšpunktā,  stājas spēkā 2026.gada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TBTIA iebildumam ir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Bezdūmu nozares asociācija (turpmāk – BNA) ir iepazinusies ar ar likumprojektu Grozījumi likumā "Par akcīzes nodokli" (25-TA-2076) un vēlas sniegt savus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šobrīd saskaras ar būtisku līdzekļu trūkumu, un sarežģītajā ģeopolitiskajā situācijā ir saprotama nepieciešamība noteikt prioritātes un finansējumu novirzīt svarīgākajām vajadzībām. Tomēr BNA uzskata, ka nesamērīgi strauja akcīzes nodokļa paaugstināšana nebūs efektīvs risinājums papildu ieņēmumu nodrošināšanai. Patiesībā šāda politika var radīt pretēju efektu – legālā tirgus samazināšanos, nelegālās aprites pieaugumu un kontrabandas risku palielināšanos, tādējādi samazinot, nevis palielinot valsts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2025. gada Ietekmes novērtējuma ziņojums (Impact Assessment Report (SWD(2025) 560) , kas pavada priekšlikumu Padomes direktīvai par akcīzes nodokļa struktūru un likmēm tabakas izstrādājumiem,  norāda uz vairākām būtiskām problēmām, kuras īpaši attiecas uz Latviju un kas būtu jāņem vērā, plānojot nodokļa paaugstināšanu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1.Nelegālās tirdzniecības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Straujš akcīzes kāpums palielina cenu atšķirību starp legālajiem produktiem un kontrabandas precēm, stimulējot nelegālu importu un ražošanu (SWD(2025) 560, 2.1.3.). Latvijas ģeogrāfiskais tuvums trešajām valstīm padara šo risku īpaši augstu.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straujākas akcīzes nodokļa likmju paaugstināšanas mērķis ir nodrošināt nepieciešamā finansējuma pieaugumu valsts funkciju nodrošināšanai un ekonomikas attīstībai, lai gan būtībā tas ir PVN ieņēmumu samazinājuma atsevišķām pārtikas produktu grupām kompensēšanas līdzeklis. Lēmumiem nodokļu politikā jābalstās uz analīzi un faktiem. Tomēr 2025. gada dati liek apšaubīt šāda soļa lietderību un mērķa sasniegšanu. 2025. gadā bezdūmu produktu legālais tirgus ir būtiski sarucis, ko galvenokārt izraisījis jaunais regulējums – aromatizēto produktu aizliegums un nikotīna koncentrācijas ierobežojumi tabakas aizstājējproduktos. Rezultātā, neskatoties uz akcīzes nodokļa likmes paaugstināšanu, ieņēmumi ir krasi samazinājušies: 2025. gada pirmajos septiņos mēnešos, salīdzinot ar to pašu periodu 2024. gadā, ieņēmumi no e-šķidrumiem un to sastāvdaļām krituši par 31 % jeb 2,2 miljoniem EUR, bet nikotīna spilventiņu segments – par 49 % jeb 1,3 miljoniem EUR. Savukārt aizliegums no 2025. gada 1. jūnija laist apgrozībā karsējamo tabaku ar mentola piedevu rada ap 20 miljonu EUR zaudējumus neiekasētu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budžets zaudē līdzekļus pārmērīgā regulējuma dēļ, legālais tirgus sarūk,taču sabiedrības veselība no tā neiegūst – nelegālais tirgus burtiski plaukst.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KPMG datiem, Latvija tabakas produktu nelegālās tirdzniecības rezultātā, kas veido 18%,  neiegūst 67 miljonus EUR, un papildus tam jāpieskaita arī bezdūmu produktu segmentā neiegūtie un nelegālajam tirgum atdotie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likumprojekta anotācijā nav analizēta straujās nodokļu likmju celšanas ietekme uz legālo tirgu un nav izvērtēti nelegālās tirdzniecības riski. Anotācijā nepieciešams skaidri aprakstīt, kā straujš akcīzes pieaugums ietekmēs valsts ekonomiku — tostarp ieņēmumus budžetā, ietekmi uz mazumtirdzniecību un pārrobežu tirdzniecības efektu, pieaugošās uzraudzības un izpildes izmaksas, kā arī riski sabiedrības veselībai un produktu kvalitātei, ja patērētāji pāriet uz nelegāliem piegādātājiem (piem., sociālie tīkli, neformālās tirdzniecības kanāli).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2.Pārrobežu iepirkumu pastiprināšanās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cenas veicina pārrobežu iepirkumus. Latvijas iedzīvotāji jau šobrīd izmanto iespēju iegādāties lētākus produktus kaimiņvalstīs, un nodokļa paaugstinājums šo tendenci tikai pastiprinātu(SWD(2025) 560, 2.1.1.). Aromatizētāju aizliegums, zemais nikotīna koncentrācijas līmenis tabakas aizstājējproduktos un karsējamās tabakas ar mentolu tirdzniecības aizliegums ir ievērojami veicinājis pārrobežu pirkumus, jo šie produkti Igaunijā un Lietuvā nav aizliegti. Šāda regulējuma ietekmē valsts zaudē arī budžeta ieņēmumus un nesamērīgi ceļot nodokli šīs aktivitātes tiks vēl vairāk veicinātas.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3.Negatīva ietekme uz legālo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analīze paredz, ka straujš nodokļa kāpums var būtiski samazināt legālā tirgus apjomus (SWD(2025) 560, 6. nodaļa). Tas tieši ietekmēs Latvijas mazumtirdzniecības uzņēmumus, loģistikas pakalpojumu sniedzējus un MVU, kuri veido lielāko daļu nozares tirgus dalībnieku. Jau šobrīd Latvijā legālais bezdūmu produktu tirgus ir būtiski sarucis nepārdomāta regulējuma rezultātā, kā dēļ uzņēmēji spiesti rūpīgi pārskatīt savas investīcijas un izvērtēt biznesa modeļus. Tas nereti nozīmē arī darbinieku skaita samazināšanu un samazinātas attīstības iespējas, graujot legālu uzņēmējdarbību un mazinot valsts budžeta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Ieteicamie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nodrošinātu iespēju papildus gūt līdzekļus valsts budžetā 2026., 2027. un 2028. gadā bez papildus akcīzes nodokļa celšanas tabakas izstrādājumiem un nikotīna produktiem, BNA ierosina veikt grozījumus Tabakas likumā, kas precizētu, ka ierobežojumi attiecībā uz mentolu, tā analogiem un geraniolu attiecas tikai uz smēķēšanai paredzētiem tabakas izstrādājumiem, tostarp jaunieviestiem produktiem, un neattiecas uz bezdūmu tabakas izstrādājumiem, kā arī pārskatītu nesamērīgi zemo nikotīna koncentrācijas līmeni tabakas aizstājējproduktiem (nikotīna spilventiņiem). Aicinām iekļaut šos grozījumus likumprojekta “Par valsts budžetu 2026. gadam un budžeta ietvaru 2026., 2027. un 2028. gadam” pavadošajā likumprojektu paketē. Šāda precizēšana ļautu valsts budžeta ieņēmumus palielināt par vairāk nekā 20 miljoniem eiro gadā (nevis 6 miljoni EUR kā plānots), vienlaikus saglabājot esošo nodokļu likmju paaugstināšanas grafiku, kas iekļauts likumā “Par akcīzes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ar likumprojektu tabakas izstrādājumiem un nikotīna produktiem plānots palielināt akcīzes nodokļa likmes par 15 % katru gadu trīs gadus pēc kārtas (2026–2028). Atkārtoti uzsveram, ka šāds nodokļu likmes pieaugums ir nesamērīgs un līdz 2026.gada 1.janvārim tā ieviešana nav īstenojama. Ražotājiem nepieciešams pārejas periods vismaz 9 mēneši, lai veiktu aprēķinus un pasūtītu jaunās akcīzes nodokļa markas. Aicinām atkārtoti izvērtēt likumprojekta grozījumus un noteikt 9 mēnešu pārejas periodu, paredzot nodokļa pieaugumu 2026. gadā divos posmos: plānotais 10% pieaugums no 2026.gada 1. janvāra un papildu 2% pieaugums no 2026.gada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abus piedāvātos risinājumus valsts budžeta ieņēmumu palielinājumam.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BNA 1. ieteicamo risinājumu veikt grozījumus Tabakas izstrādājumu, tabakas aizstājējproduktu, augu smēķēšanas produktu, elektronisko smēķēšanas ierīču un to šķidrumu aprites likumā un ietvert to likumprojekta “Par valsts budžetu 2026. gadam un budžeta ietvaru 2026., 2027. un 2028. gadam” pavadošo likumprojektu paketē, nav atbalstāms, jo minētais likums ir Veselības ministrijas pārziņā. Līdz ar to BNA piedāvātos grozījumus šajā  likumā ir jāsaskaņo ar Veselības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BNA 2. ieteicamajām risinājumam ir negatīva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25-TA-2076</w:t>
    </w:r>
    <w:r>
      <w:br/>
    </w:r>
    <w:r w:rsidR="00000000" w:rsidRPr="00000000" w:rsidDel="00000000">
      <w:rPr>
        <w:rtl w:val="0"/>
      </w:rPr>
      <w:t xml:space="preserve">01.10.2025. 16.49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25-TA-2076</w:t>
    </w:r>
    <w:r>
      <w:br/>
    </w:r>
    <w:r w:rsidR="00000000" w:rsidRPr="00000000" w:rsidDel="00000000">
      <w:rPr>
        <w:rtl w:val="0"/>
      </w:rPr>
      <w:t xml:space="preserve">01.10.2025. 16.49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Izziņa_25-TA-2076.docx</dc:title>
</cp:coreProperties>
</file>

<file path=docProps/custom.xml><?xml version="1.0" encoding="utf-8"?>
<Properties xmlns="http://schemas.openxmlformats.org/officeDocument/2006/custom-properties" xmlns:vt="http://schemas.openxmlformats.org/officeDocument/2006/docPropsVTypes"/>
</file>