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D80BD8F" w14:textId="77777777" w:rsidR="002252A6" w:rsidRDefault="0042073D">
      <w:pPr>
        <w:spacing w:after="240"/>
        <w:jc w:val="center"/>
        <w:rPr>
          <w:b/>
        </w:rPr>
      </w:pPr>
      <w:r>
        <w:rPr>
          <w:b/>
        </w:rPr>
        <w:t>Sabiedrības iebildumi un priekšlikumi</w:t>
      </w:r>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2252A6" w14:paraId="2495C0AA" w14:textId="77777777">
        <w:tc>
          <w:tcPr>
            <w:tcW w:w="750" w:type="dxa"/>
            <w:shd w:val="clear" w:color="auto" w:fill="FFFFFF"/>
            <w:noWrap/>
            <w:tcMar>
              <w:top w:w="75" w:type="dxa"/>
              <w:left w:w="75" w:type="dxa"/>
              <w:bottom w:w="75" w:type="dxa"/>
              <w:right w:w="75" w:type="dxa"/>
            </w:tcMar>
            <w:vAlign w:val="center"/>
          </w:tcPr>
          <w:p w14:paraId="6EF4CF98" w14:textId="77777777" w:rsidR="002252A6" w:rsidRDefault="0042073D">
            <w:pPr>
              <w:spacing w:line="240" w:lineRule="auto"/>
              <w:jc w:val="center"/>
            </w:pPr>
            <w:proofErr w:type="spellStart"/>
            <w:r>
              <w:rPr>
                <w:b/>
              </w:rPr>
              <w:t>Nr.p.k</w:t>
            </w:r>
            <w:proofErr w:type="spellEnd"/>
            <w:r>
              <w:rPr>
                <w:b/>
              </w:rPr>
              <w:t>.</w:t>
            </w:r>
          </w:p>
        </w:tc>
        <w:tc>
          <w:tcPr>
            <w:tcW w:w="4155" w:type="dxa"/>
            <w:shd w:val="clear" w:color="auto" w:fill="FFFFFF"/>
            <w:noWrap/>
            <w:tcMar>
              <w:top w:w="75" w:type="dxa"/>
              <w:left w:w="75" w:type="dxa"/>
              <w:bottom w:w="75" w:type="dxa"/>
              <w:right w:w="75" w:type="dxa"/>
            </w:tcMar>
            <w:vAlign w:val="center"/>
          </w:tcPr>
          <w:p w14:paraId="40CCE059" w14:textId="77777777" w:rsidR="002252A6" w:rsidRDefault="0042073D">
            <w:pPr>
              <w:spacing w:line="240" w:lineRule="auto"/>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14:paraId="0EC77FFD" w14:textId="77777777" w:rsidR="002252A6" w:rsidRDefault="0042073D">
            <w:pPr>
              <w:spacing w:line="240" w:lineRule="auto"/>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1685D598" w14:textId="77777777" w:rsidR="002252A6" w:rsidRDefault="0042073D">
            <w:pPr>
              <w:spacing w:line="240" w:lineRule="auto"/>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14:paraId="275FE30A" w14:textId="77777777" w:rsidR="002252A6" w:rsidRDefault="0042073D">
            <w:pPr>
              <w:spacing w:line="240" w:lineRule="auto"/>
              <w:jc w:val="center"/>
            </w:pPr>
            <w:r>
              <w:rPr>
                <w:b/>
              </w:rPr>
              <w:t>Pamatojums, ja iebildums / priekšlikums nav ņemts vērā</w:t>
            </w:r>
          </w:p>
        </w:tc>
      </w:tr>
      <w:tr w:rsidR="0042073D" w14:paraId="4099538C" w14:textId="77777777">
        <w:tc>
          <w:tcPr>
            <w:tcW w:w="750" w:type="dxa"/>
            <w:shd w:val="clear" w:color="auto" w:fill="FFFFFF"/>
            <w:noWrap/>
            <w:tcMar>
              <w:top w:w="75" w:type="dxa"/>
              <w:left w:w="75" w:type="dxa"/>
              <w:bottom w:w="75" w:type="dxa"/>
              <w:right w:w="75" w:type="dxa"/>
            </w:tcMar>
            <w:vAlign w:val="center"/>
          </w:tcPr>
          <w:p w14:paraId="200CFEEB" w14:textId="77777777" w:rsidR="0042073D" w:rsidRDefault="0042073D" w:rsidP="0042073D">
            <w:pPr>
              <w:spacing w:line="240" w:lineRule="auto"/>
              <w:jc w:val="center"/>
            </w:pPr>
            <w:bookmarkStart w:id="0" w:name="_Hlk178342635"/>
            <w:r>
              <w:t>1.</w:t>
            </w:r>
          </w:p>
        </w:tc>
        <w:tc>
          <w:tcPr>
            <w:tcW w:w="4155" w:type="dxa"/>
            <w:shd w:val="clear" w:color="auto" w:fill="FFFFFF"/>
            <w:noWrap/>
            <w:tcMar>
              <w:top w:w="75" w:type="dxa"/>
              <w:left w:w="75" w:type="dxa"/>
              <w:bottom w:w="75" w:type="dxa"/>
              <w:right w:w="75" w:type="dxa"/>
            </w:tcMar>
            <w:vAlign w:val="center"/>
          </w:tcPr>
          <w:p w14:paraId="2D9C49F3" w14:textId="77777777" w:rsidR="0042073D" w:rsidRDefault="0042073D" w:rsidP="0042073D">
            <w:pPr>
              <w:spacing w:line="240" w:lineRule="auto"/>
              <w:jc w:val="left"/>
            </w:pPr>
            <w:r>
              <w:t>*Fiziska persona</w:t>
            </w:r>
          </w:p>
        </w:tc>
        <w:tc>
          <w:tcPr>
            <w:tcW w:w="4156" w:type="dxa"/>
            <w:shd w:val="clear" w:color="auto" w:fill="FFFFFF"/>
            <w:noWrap/>
            <w:tcMar>
              <w:top w:w="75" w:type="dxa"/>
              <w:left w:w="75" w:type="dxa"/>
              <w:bottom w:w="75" w:type="dxa"/>
              <w:right w:w="75" w:type="dxa"/>
            </w:tcMar>
            <w:vAlign w:val="center"/>
          </w:tcPr>
          <w:p w14:paraId="65B4872C" w14:textId="77777777" w:rsidR="0074478C" w:rsidRDefault="0042073D" w:rsidP="0074478C">
            <w:pPr>
              <w:spacing w:line="240" w:lineRule="auto"/>
            </w:pPr>
            <w:r>
              <w:t>Noteikumu projekta anotācijas 2.1.punktā norādīta apšaubāma informācija, ka nekustamā īpašuma (zemes) īpašniekiem vai, ja tādu nav, – tiesiskiem valdītājiem, vai, ja tādu nav, – lietotājiem,  varētu samazināties izmaksas būvniecības procesā, jo nebūs nepieciešams ierosināt mērniekam sagatavot atmežojamās meža zemes plānu. Saskaņā ar Informatīvo ziņojumu “Par rīcības plānu administratīvā sloga mazināšanai nekustamo īpašumu attīstīšanas jomā” (24-TA-385) atmežojamā platība (poligons) ir būvprojekta sastāvā iekļaujams dokuments. Lūdzu konkretizēt, vai būvniecības procesā atmežošanas dokumentu sagatavos bez atlīdzības?</w:t>
            </w:r>
          </w:p>
          <w:p w14:paraId="07EE58B3" w14:textId="5E7BC267" w:rsidR="0074478C" w:rsidRDefault="0042073D" w:rsidP="0074478C">
            <w:pPr>
              <w:spacing w:line="240" w:lineRule="auto"/>
            </w:pPr>
            <w:r>
              <w:lastRenderedPageBreak/>
              <w:t>Sakarā ar grozījumiem lūdzu izvērtēt un skaidrot sekojošo:</w:t>
            </w:r>
            <w:r>
              <w:br/>
            </w:r>
            <w:proofErr w:type="spellStart"/>
            <w:r>
              <w:t>Būvprojektētāji</w:t>
            </w:r>
            <w:proofErr w:type="spellEnd"/>
            <w:r>
              <w:t xml:space="preserve"> informāciju par zemes vienības robežām būvprojektos attēlo atbilstoši kadastra kartei.</w:t>
            </w:r>
          </w:p>
          <w:p w14:paraId="5CAB7341" w14:textId="4CDDD5EA" w:rsidR="0074478C" w:rsidRDefault="0042073D" w:rsidP="0074478C">
            <w:pPr>
              <w:spacing w:line="240" w:lineRule="auto"/>
            </w:pPr>
            <w:r>
              <w:t xml:space="preserve">Robežu uzmērīšanā kopš zemes reformas pirmsākumiem izmantotas dažādas precizitātes metodes (ierādīšana, uzmērīšana brīvā, vietējā koordinātu sistēmā, uzmērīšana uz </w:t>
            </w:r>
            <w:proofErr w:type="spellStart"/>
            <w:r>
              <w:t>ortofotokartes</w:t>
            </w:r>
            <w:proofErr w:type="spellEnd"/>
            <w:r>
              <w:t xml:space="preserve"> pamata, uzmērīšana LKS-92 TM). Aktuālā precīzākā metode ir uzmērīšana LKS-92TM koordinātu sistēmā.</w:t>
            </w:r>
          </w:p>
          <w:p w14:paraId="1FC0EB61" w14:textId="75644C71" w:rsidR="0074478C" w:rsidRDefault="0042073D" w:rsidP="0074478C">
            <w:pPr>
              <w:spacing w:line="240" w:lineRule="auto"/>
            </w:pPr>
            <w:r>
              <w:t>Atbilstoši kadastra kartei nav iespējams precīzi identificēt ar kādu metodi robežas uzmērītas vai noteiktas (tāpat tas nav iespējams atbilstoši zemes robežu plānam, jo norāde plānā, ka uzmērīts LKS-92TM var neatbilst faktiskai situācijai, jo šāda piezīme varēja tikt norādīta arī brīvā koordinātu sistēmā uzmērītām robežām).</w:t>
            </w:r>
          </w:p>
          <w:p w14:paraId="1839D357" w14:textId="23D59479" w:rsidR="0074478C" w:rsidRDefault="0042073D" w:rsidP="0074478C">
            <w:pPr>
              <w:spacing w:line="240" w:lineRule="auto"/>
            </w:pPr>
            <w:r>
              <w:t xml:space="preserve">Kā </w:t>
            </w:r>
            <w:proofErr w:type="spellStart"/>
            <w:r>
              <w:t>būvprojektēšanas</w:t>
            </w:r>
            <w:proofErr w:type="spellEnd"/>
            <w:r>
              <w:t xml:space="preserve"> procesā tiks nodrošināts, ka atmežošana tiks </w:t>
            </w:r>
            <w:r>
              <w:lastRenderedPageBreak/>
              <w:t>veikta īstajās, nevis kadastra kartes (informatīvajās) zemes vienību robežās, ja atmežojamās meža zemes plānu nesagatavos zemes kadastrālajā uzmērīšanā sertificēts mērnieks noteiktajā kārtībā?</w:t>
            </w:r>
          </w:p>
          <w:p w14:paraId="5FCDBB2E" w14:textId="53AD9E87" w:rsidR="0042073D" w:rsidRDefault="0042073D" w:rsidP="00FC7CBF">
            <w:pPr>
              <w:spacing w:line="240" w:lineRule="auto"/>
            </w:pPr>
            <w:r>
              <w:t xml:space="preserve">Augstāk minētajā informatīvajā ziņojumā norādīts, ka poligona iezīmēšanas tiesības būtu piešķiramas </w:t>
            </w:r>
            <w:proofErr w:type="spellStart"/>
            <w:r>
              <w:t>būvspeciālistam</w:t>
            </w:r>
            <w:proofErr w:type="spellEnd"/>
            <w:r>
              <w:t xml:space="preserve">. Nav saprotams, kā izmaksas zemes īpašniekam samazinās un procesu uzlabos atmežošanas poligona iezīmēšanas tiesības noņemšana  zemes kadastrālā uzmērīšanā sertificētam mērniekam, kam ir speciālas zināšanas atmežošanas teritorijas izvērtēšanā un noteikšanā un šādu tiesību piešķiršana </w:t>
            </w:r>
            <w:proofErr w:type="spellStart"/>
            <w:r>
              <w:t>būvspeciālistam</w:t>
            </w:r>
            <w:proofErr w:type="spellEnd"/>
            <w:r>
              <w:t>, kuram šādu zināšanu un izpratnes nav. </w:t>
            </w:r>
            <w:r>
              <w:br/>
              <w:t xml:space="preserve">Ja būtiski nodrošināt, ka zemes īpašnieks "nav pastnieks", apšaubāmi, ka </w:t>
            </w:r>
            <w:proofErr w:type="spellStart"/>
            <w:r>
              <w:t>būvspeciālists</w:t>
            </w:r>
            <w:proofErr w:type="spellEnd"/>
            <w:r>
              <w:t xml:space="preserve"> sagatavos atmežošanas dokumentu bezmaksas, kā arī nav skaidrs, kā </w:t>
            </w:r>
            <w:proofErr w:type="spellStart"/>
            <w:r>
              <w:t>būvspeciālists</w:t>
            </w:r>
            <w:proofErr w:type="spellEnd"/>
            <w:r>
              <w:t xml:space="preserve"> nodrošinās </w:t>
            </w:r>
            <w:r>
              <w:lastRenderedPageBreak/>
              <w:t>atmežošanu faktiskajās robežās, kāpēc netiek vērtēta iespēja, ka zemes kadastrālajā uzmērīšanā sertificētam mērniekam tiek piešķirta tiesība iesniegt atmežošanas dokumentu izmantojot BIS?</w:t>
            </w:r>
          </w:p>
        </w:tc>
        <w:tc>
          <w:tcPr>
            <w:tcW w:w="1350" w:type="dxa"/>
            <w:shd w:val="clear" w:color="auto" w:fill="FFFFFF"/>
            <w:noWrap/>
            <w:tcMar>
              <w:top w:w="75" w:type="dxa"/>
              <w:left w:w="75" w:type="dxa"/>
              <w:bottom w:w="75" w:type="dxa"/>
              <w:right w:w="75" w:type="dxa"/>
            </w:tcMar>
            <w:vAlign w:val="center"/>
          </w:tcPr>
          <w:p w14:paraId="7292AD9F" w14:textId="4BD6D921" w:rsidR="0042073D" w:rsidRDefault="006B6B49" w:rsidP="0042073D">
            <w:pPr>
              <w:spacing w:line="240" w:lineRule="auto"/>
              <w:jc w:val="left"/>
            </w:pPr>
            <w:r>
              <w:lastRenderedPageBreak/>
              <w:t>Daļēji ņ</w:t>
            </w:r>
            <w:r w:rsidR="00974EF9">
              <w:t>emts vērā</w:t>
            </w:r>
          </w:p>
        </w:tc>
        <w:tc>
          <w:tcPr>
            <w:tcW w:w="4156" w:type="dxa"/>
            <w:shd w:val="clear" w:color="auto" w:fill="FFFFFF"/>
            <w:noWrap/>
            <w:tcMar>
              <w:top w:w="75" w:type="dxa"/>
              <w:left w:w="75" w:type="dxa"/>
              <w:bottom w:w="75" w:type="dxa"/>
              <w:right w:w="75" w:type="dxa"/>
            </w:tcMar>
            <w:vAlign w:val="center"/>
          </w:tcPr>
          <w:p w14:paraId="3CC5FC7D" w14:textId="651D3091" w:rsidR="00043F45" w:rsidRPr="00373732" w:rsidRDefault="00043F45" w:rsidP="00120D15">
            <w:pPr>
              <w:spacing w:line="240" w:lineRule="auto"/>
              <w:rPr>
                <w:b/>
                <w:bCs/>
                <w:szCs w:val="28"/>
              </w:rPr>
            </w:pPr>
            <w:r w:rsidRPr="00373732">
              <w:rPr>
                <w:b/>
                <w:bCs/>
                <w:szCs w:val="28"/>
              </w:rPr>
              <w:t>Ņemts vērā:</w:t>
            </w:r>
          </w:p>
          <w:p w14:paraId="2BDD1719" w14:textId="2290BF1A" w:rsidR="00043F45" w:rsidRPr="004F7E19" w:rsidRDefault="00043F45" w:rsidP="00120D15">
            <w:pPr>
              <w:spacing w:line="240" w:lineRule="auto"/>
              <w:rPr>
                <w:szCs w:val="28"/>
              </w:rPr>
            </w:pPr>
            <w:r w:rsidRPr="00373732">
              <w:rPr>
                <w:szCs w:val="28"/>
              </w:rPr>
              <w:t>Attiecībā uz iebildumā ietverto jautājumu par to, kā varētu samazināties izmaksas būvniecības procesā, jo nebūs nepieciešams ierosināt mērniekam sagatavot atmežojamās meža zemes plānu, precizēts projekta anotācijas 2.1.</w:t>
            </w:r>
            <w:r w:rsidR="002269C6" w:rsidRPr="004F7E19">
              <w:rPr>
                <w:szCs w:val="28"/>
              </w:rPr>
              <w:t> </w:t>
            </w:r>
            <w:r w:rsidRPr="004F7E19">
              <w:rPr>
                <w:szCs w:val="28"/>
              </w:rPr>
              <w:t>sadaļas un 2.2.3.</w:t>
            </w:r>
            <w:r w:rsidR="00402862">
              <w:rPr>
                <w:szCs w:val="28"/>
              </w:rPr>
              <w:t xml:space="preserve"> un 2.2.4.</w:t>
            </w:r>
            <w:r w:rsidR="002269C6" w:rsidRPr="004F7E19">
              <w:rPr>
                <w:szCs w:val="28"/>
              </w:rPr>
              <w:t> </w:t>
            </w:r>
            <w:proofErr w:type="spellStart"/>
            <w:r w:rsidR="00373732">
              <w:rPr>
                <w:szCs w:val="28"/>
              </w:rPr>
              <w:t>apakš</w:t>
            </w:r>
            <w:r w:rsidRPr="00373732">
              <w:rPr>
                <w:szCs w:val="28"/>
              </w:rPr>
              <w:t>sadaļas</w:t>
            </w:r>
            <w:proofErr w:type="spellEnd"/>
            <w:r w:rsidRPr="00373732">
              <w:rPr>
                <w:szCs w:val="28"/>
              </w:rPr>
              <w:t xml:space="preserve"> teksts</w:t>
            </w:r>
            <w:r w:rsidR="00257DAE" w:rsidRPr="00373732">
              <w:rPr>
                <w:szCs w:val="28"/>
              </w:rPr>
              <w:t xml:space="preserve">, norādot, ka būvniecības procesā samazināsies administratīvais slogs, jo lēmuma par atmežošanu pieņemšanai nepieciešamos datus paredzēts nodrošināt Būvniecības informācijas sistēmā, atsakoties no atmežošanas plāna pasūtīšanas, saņemšanas un fiziskas tā nodošanas Valsts meža dienestam. Un kopumā mērniekiem un komersantiem, kas sniedz </w:t>
            </w:r>
            <w:r w:rsidR="00257DAE" w:rsidRPr="00373732">
              <w:rPr>
                <w:szCs w:val="28"/>
              </w:rPr>
              <w:lastRenderedPageBreak/>
              <w:t>pakalpojumus zemes kadastrālajā uzmērīšanā, radīsies iespēja palielināt izpildīto pakalpojumu skaitu, jo, atsakoties tajā skaitā, no atmežošanas plānu sagatavošanas, samazināsies viena sniegtā pakalpojumu izpildes laiks.</w:t>
            </w:r>
          </w:p>
          <w:p w14:paraId="465A2461" w14:textId="77777777" w:rsidR="00FC7CBF" w:rsidRPr="004F7E19" w:rsidRDefault="00FC7CBF" w:rsidP="00120D15">
            <w:pPr>
              <w:spacing w:line="240" w:lineRule="auto"/>
              <w:rPr>
                <w:b/>
                <w:bCs/>
                <w:szCs w:val="28"/>
              </w:rPr>
            </w:pPr>
          </w:p>
          <w:p w14:paraId="75D7B180" w14:textId="63F26297" w:rsidR="006B6B49" w:rsidRDefault="006B6B49" w:rsidP="00120D15">
            <w:pPr>
              <w:spacing w:line="240" w:lineRule="auto"/>
              <w:rPr>
                <w:b/>
                <w:bCs/>
                <w:szCs w:val="28"/>
              </w:rPr>
            </w:pPr>
            <w:r w:rsidRPr="004F7E19">
              <w:rPr>
                <w:b/>
                <w:bCs/>
                <w:szCs w:val="28"/>
              </w:rPr>
              <w:t>Nav ņemts vērā:</w:t>
            </w:r>
          </w:p>
          <w:p w14:paraId="64BD2999" w14:textId="7BB22A52" w:rsidR="0079270A" w:rsidRPr="00373732" w:rsidRDefault="0079270A" w:rsidP="001D3E53">
            <w:pPr>
              <w:spacing w:line="240" w:lineRule="auto"/>
              <w:rPr>
                <w:b/>
                <w:bCs/>
                <w:szCs w:val="28"/>
              </w:rPr>
            </w:pPr>
            <w:r>
              <w:rPr>
                <w:szCs w:val="28"/>
              </w:rPr>
              <w:t>I</w:t>
            </w:r>
            <w:r w:rsidRPr="004F7E19">
              <w:rPr>
                <w:szCs w:val="28"/>
              </w:rPr>
              <w:t xml:space="preserve">ebildums par to, ka nav skaidrs, kā </w:t>
            </w:r>
            <w:proofErr w:type="spellStart"/>
            <w:r w:rsidRPr="004F7E19">
              <w:rPr>
                <w:szCs w:val="28"/>
              </w:rPr>
              <w:t>būvspeciālists</w:t>
            </w:r>
            <w:proofErr w:type="spellEnd"/>
            <w:r>
              <w:rPr>
                <w:szCs w:val="28"/>
              </w:rPr>
              <w:t xml:space="preserve"> </w:t>
            </w:r>
            <w:r w:rsidRPr="004F7E19">
              <w:rPr>
                <w:szCs w:val="28"/>
              </w:rPr>
              <w:t>nodrošinās atmežošanu faktiskajās robežās, un kāp</w:t>
            </w:r>
            <w:r w:rsidRPr="00A55737">
              <w:rPr>
                <w:szCs w:val="28"/>
              </w:rPr>
              <w:t xml:space="preserve">ēc netiek vērtēta iespēja, ka zemes kadastrālajā uzmērīšanā sertificētam mērniekam tiek piešķirtas tiesības iesniegt atmežošanas dokumentu, izmantojot Būvniecības informācijas sistēmu, nav </w:t>
            </w:r>
            <w:r>
              <w:rPr>
                <w:szCs w:val="28"/>
              </w:rPr>
              <w:t xml:space="preserve">ņemts vērā un </w:t>
            </w:r>
            <w:r w:rsidRPr="00A55737">
              <w:rPr>
                <w:szCs w:val="28"/>
              </w:rPr>
              <w:t>attiecināms uz šo projektu</w:t>
            </w:r>
            <w:r>
              <w:rPr>
                <w:szCs w:val="28"/>
              </w:rPr>
              <w:t xml:space="preserve">, jo </w:t>
            </w:r>
            <w:r w:rsidR="001E658D">
              <w:rPr>
                <w:szCs w:val="28"/>
              </w:rPr>
              <w:t>p</w:t>
            </w:r>
            <w:r w:rsidR="001E658D" w:rsidRPr="004F7E19">
              <w:rPr>
                <w:szCs w:val="28"/>
              </w:rPr>
              <w:t>rasīb</w:t>
            </w:r>
            <w:r w:rsidR="001E658D">
              <w:rPr>
                <w:szCs w:val="28"/>
              </w:rPr>
              <w:t>as</w:t>
            </w:r>
            <w:r w:rsidR="001E658D" w:rsidRPr="004F7E19">
              <w:rPr>
                <w:szCs w:val="28"/>
              </w:rPr>
              <w:t xml:space="preserve"> atmežošanas poligonu iezīmē</w:t>
            </w:r>
            <w:r w:rsidR="001E658D">
              <w:rPr>
                <w:szCs w:val="28"/>
              </w:rPr>
              <w:t>šanai</w:t>
            </w:r>
            <w:r w:rsidR="001E658D" w:rsidRPr="004F7E19">
              <w:rPr>
                <w:szCs w:val="28"/>
              </w:rPr>
              <w:t xml:space="preserve"> Būvniecības informācijas sistēmā</w:t>
            </w:r>
            <w:r w:rsidR="001E658D">
              <w:rPr>
                <w:szCs w:val="28"/>
              </w:rPr>
              <w:t xml:space="preserve"> tiek iekļautas grozījumos</w:t>
            </w:r>
            <w:r w:rsidR="001E658D" w:rsidRPr="00373732">
              <w:rPr>
                <w:szCs w:val="28"/>
              </w:rPr>
              <w:t xml:space="preserve"> Ministru kabineta 2012. gada 18. decembra noteikumos</w:t>
            </w:r>
            <w:r w:rsidR="001E658D" w:rsidRPr="004F7E19">
              <w:rPr>
                <w:szCs w:val="28"/>
              </w:rPr>
              <w:t xml:space="preserve"> Nr. 889 "Noteikumi par atmežošanas kompensācijas noteikšanas kritērijiem, </w:t>
            </w:r>
            <w:r w:rsidR="001E658D" w:rsidRPr="004F7E19">
              <w:rPr>
                <w:szCs w:val="28"/>
              </w:rPr>
              <w:lastRenderedPageBreak/>
              <w:t>aprēķināšanas un atlīdzināšanas kārtību"</w:t>
            </w:r>
            <w:r w:rsidR="001D3E53">
              <w:rPr>
                <w:szCs w:val="28"/>
              </w:rPr>
              <w:t xml:space="preserve"> (</w:t>
            </w:r>
            <w:r w:rsidR="001D3E53" w:rsidRPr="001D3E53">
              <w:rPr>
                <w:szCs w:val="28"/>
              </w:rPr>
              <w:t>23-TA-956</w:t>
            </w:r>
            <w:r w:rsidR="001D3E53">
              <w:rPr>
                <w:szCs w:val="28"/>
              </w:rPr>
              <w:t>)</w:t>
            </w:r>
            <w:r w:rsidR="00C036B6">
              <w:rPr>
                <w:szCs w:val="28"/>
              </w:rPr>
              <w:t>, ko izstrādā Zemkopības ministrija.</w:t>
            </w:r>
          </w:p>
          <w:p w14:paraId="001BABC5" w14:textId="14159A3E" w:rsidR="0042073D" w:rsidRDefault="00351043" w:rsidP="00811FF8">
            <w:pPr>
              <w:spacing w:line="240" w:lineRule="auto"/>
            </w:pPr>
            <w:r>
              <w:rPr>
                <w:szCs w:val="28"/>
              </w:rPr>
              <w:t>Zemkopības ministrija izstrādā</w:t>
            </w:r>
            <w:r w:rsidR="006B3B7C">
              <w:rPr>
                <w:szCs w:val="28"/>
              </w:rPr>
              <w:t xml:space="preserve"> </w:t>
            </w:r>
            <w:r w:rsidR="00DC4B1D" w:rsidRPr="001E658D">
              <w:rPr>
                <w:szCs w:val="28"/>
              </w:rPr>
              <w:t>projekt</w:t>
            </w:r>
            <w:r w:rsidR="006B3B7C">
              <w:rPr>
                <w:szCs w:val="28"/>
              </w:rPr>
              <w:t>u</w:t>
            </w:r>
            <w:r w:rsidR="00DC4B1D" w:rsidRPr="001E658D">
              <w:rPr>
                <w:szCs w:val="28"/>
              </w:rPr>
              <w:t xml:space="preserve"> </w:t>
            </w:r>
            <w:r w:rsidR="00DC4B1D" w:rsidRPr="00351043">
              <w:rPr>
                <w:szCs w:val="28"/>
              </w:rPr>
              <w:t>atbilstoši Ministru kabineta 2024</w:t>
            </w:r>
            <w:r w:rsidR="002269C6" w:rsidRPr="00351043">
              <w:rPr>
                <w:szCs w:val="28"/>
              </w:rPr>
              <w:t>. </w:t>
            </w:r>
            <w:r w:rsidR="00DC4B1D" w:rsidRPr="00351043">
              <w:rPr>
                <w:szCs w:val="28"/>
              </w:rPr>
              <w:t>gada 2.</w:t>
            </w:r>
            <w:r w:rsidR="002269C6" w:rsidRPr="00351043">
              <w:rPr>
                <w:szCs w:val="28"/>
              </w:rPr>
              <w:t> </w:t>
            </w:r>
            <w:r w:rsidR="00DC4B1D" w:rsidRPr="00C620AE">
              <w:rPr>
                <w:szCs w:val="28"/>
              </w:rPr>
              <w:t>aprīļa sēdē (prot. Nr</w:t>
            </w:r>
            <w:r w:rsidR="002269C6" w:rsidRPr="00406BF0">
              <w:rPr>
                <w:szCs w:val="28"/>
              </w:rPr>
              <w:t>. </w:t>
            </w:r>
            <w:r w:rsidR="00DC4B1D" w:rsidRPr="00406BF0">
              <w:rPr>
                <w:szCs w:val="28"/>
              </w:rPr>
              <w:t>14</w:t>
            </w:r>
            <w:r w:rsidR="002269C6" w:rsidRPr="00406BF0">
              <w:rPr>
                <w:szCs w:val="28"/>
              </w:rPr>
              <w:t>,</w:t>
            </w:r>
            <w:r w:rsidR="0074478C" w:rsidRPr="00406BF0">
              <w:rPr>
                <w:szCs w:val="28"/>
              </w:rPr>
              <w:t xml:space="preserve"> </w:t>
            </w:r>
            <w:r w:rsidR="00DC4B1D" w:rsidRPr="00406BF0">
              <w:rPr>
                <w:szCs w:val="28"/>
              </w:rPr>
              <w:t>35.</w:t>
            </w:r>
            <w:r w:rsidR="0074478C" w:rsidRPr="00406BF0">
              <w:rPr>
                <w:szCs w:val="28"/>
              </w:rPr>
              <w:t> </w:t>
            </w:r>
            <w:r w:rsidR="00DC4B1D" w:rsidRPr="00406BF0">
              <w:rPr>
                <w:szCs w:val="28"/>
              </w:rPr>
              <w:t xml:space="preserve">§) </w:t>
            </w:r>
            <w:r w:rsidR="00555D28" w:rsidRPr="00406BF0">
              <w:rPr>
                <w:szCs w:val="28"/>
              </w:rPr>
              <w:t xml:space="preserve">apstiprinātā Ekonomikas ministrijas informatīvā ziņojuma </w:t>
            </w:r>
            <w:r w:rsidR="0074478C" w:rsidRPr="00406BF0">
              <w:rPr>
                <w:szCs w:val="28"/>
              </w:rPr>
              <w:t>"</w:t>
            </w:r>
            <w:r w:rsidR="00555D28" w:rsidRPr="00406BF0">
              <w:rPr>
                <w:szCs w:val="28"/>
              </w:rPr>
              <w:t>Par rīcības plānu administratīvā sloga mazināšanai nekustamo īpašumu attīstīšanas jomā</w:t>
            </w:r>
            <w:r w:rsidR="0074478C" w:rsidRPr="00406BF0">
              <w:rPr>
                <w:szCs w:val="28"/>
              </w:rPr>
              <w:t>"</w:t>
            </w:r>
            <w:r w:rsidR="00555D28" w:rsidRPr="00406BF0">
              <w:rPr>
                <w:szCs w:val="28"/>
              </w:rPr>
              <w:t xml:space="preserve"> (24-TA-385)</w:t>
            </w:r>
            <w:r w:rsidR="006B6B49" w:rsidRPr="00406BF0">
              <w:rPr>
                <w:szCs w:val="28"/>
              </w:rPr>
              <w:t xml:space="preserve"> </w:t>
            </w:r>
            <w:r w:rsidR="00555D28" w:rsidRPr="00406BF0">
              <w:rPr>
                <w:szCs w:val="28"/>
              </w:rPr>
              <w:t xml:space="preserve"> 7.2.</w:t>
            </w:r>
            <w:r w:rsidR="002269C6" w:rsidRPr="00406BF0">
              <w:rPr>
                <w:szCs w:val="28"/>
              </w:rPr>
              <w:t> </w:t>
            </w:r>
            <w:r w:rsidR="00555D28" w:rsidRPr="00406BF0">
              <w:rPr>
                <w:szCs w:val="28"/>
              </w:rPr>
              <w:t>apakšpunktā ietvertajam</w:t>
            </w:r>
            <w:r w:rsidR="0079270A">
              <w:rPr>
                <w:szCs w:val="28"/>
              </w:rPr>
              <w:t xml:space="preserve">, kā arī </w:t>
            </w:r>
            <w:r w:rsidR="00555D28" w:rsidRPr="0079270A">
              <w:rPr>
                <w:szCs w:val="28"/>
              </w:rPr>
              <w:t xml:space="preserve">ar </w:t>
            </w:r>
            <w:r w:rsidR="0079270A" w:rsidRPr="0079270A">
              <w:rPr>
                <w:szCs w:val="28"/>
              </w:rPr>
              <w:t xml:space="preserve">tā izpildē iesaistītajām institūcijām </w:t>
            </w:r>
            <w:r>
              <w:rPr>
                <w:szCs w:val="28"/>
              </w:rPr>
              <w:t>–</w:t>
            </w:r>
            <w:r w:rsidR="0079270A">
              <w:rPr>
                <w:szCs w:val="28"/>
              </w:rPr>
              <w:t xml:space="preserve"> </w:t>
            </w:r>
            <w:r w:rsidR="00555D28" w:rsidRPr="0079270A">
              <w:rPr>
                <w:szCs w:val="28"/>
              </w:rPr>
              <w:t xml:space="preserve">Ekonomikas ministriju, Zemkopības ministriju un Valsts meža dienestu </w:t>
            </w:r>
            <w:r>
              <w:rPr>
                <w:szCs w:val="28"/>
              </w:rPr>
              <w:t>–</w:t>
            </w:r>
            <w:r w:rsidR="00811FF8">
              <w:rPr>
                <w:szCs w:val="28"/>
              </w:rPr>
              <w:t xml:space="preserve"> </w:t>
            </w:r>
            <w:r w:rsidR="0079270A">
              <w:rPr>
                <w:szCs w:val="28"/>
              </w:rPr>
              <w:t xml:space="preserve">sarunās </w:t>
            </w:r>
            <w:r w:rsidR="00555D28" w:rsidRPr="0079270A">
              <w:rPr>
                <w:szCs w:val="28"/>
              </w:rPr>
              <w:t>saskaņotajam risinājumam par atmežošanas procesa sasaisti ar būvniecības ieceres īstenošanu</w:t>
            </w:r>
            <w:r w:rsidR="002269C6" w:rsidRPr="0079270A">
              <w:rPr>
                <w:szCs w:val="28"/>
              </w:rPr>
              <w:t>.</w:t>
            </w:r>
          </w:p>
        </w:tc>
      </w:tr>
      <w:bookmarkEnd w:id="0"/>
    </w:tbl>
    <w:p w14:paraId="5526F76E" w14:textId="77777777" w:rsidR="00C10B34" w:rsidRDefault="00C10B34"/>
    <w:sectPr w:rsidR="00C10B34">
      <w:headerReference w:type="default" r:id="rId8"/>
      <w:footerReference w:type="default" r:id="rId9"/>
      <w:headerReference w:type="first" r:id="rId10"/>
      <w:footerReference w:type="first" r:id="rId11"/>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285859" w14:textId="77777777" w:rsidR="009A7BE6" w:rsidRDefault="009A7BE6">
      <w:r>
        <w:separator/>
      </w:r>
    </w:p>
  </w:endnote>
  <w:endnote w:type="continuationSeparator" w:id="0">
    <w:p w14:paraId="7FF93111" w14:textId="77777777" w:rsidR="009A7BE6" w:rsidRDefault="009A7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0601E" w14:textId="77777777" w:rsidR="002252A6" w:rsidRDefault="0042073D">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CF4A7" w14:textId="77777777" w:rsidR="00C10B34" w:rsidRDefault="0042073D">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830A9" w14:textId="77777777" w:rsidR="009A7BE6" w:rsidRDefault="009A7BE6">
      <w:r>
        <w:separator/>
      </w:r>
    </w:p>
  </w:footnote>
  <w:footnote w:type="continuationSeparator" w:id="0">
    <w:p w14:paraId="53688EC9" w14:textId="77777777" w:rsidR="009A7BE6" w:rsidRDefault="009A7B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2A571" w14:textId="77777777" w:rsidR="002252A6" w:rsidRDefault="0042073D">
    <w:pPr>
      <w:pStyle w:val="Galvene"/>
      <w:contextualSpacing w:val="0"/>
    </w:pPr>
    <w:r>
      <w:t>Viedokļu pārskats 24-TA-554</w:t>
    </w:r>
    <w:r>
      <w:br/>
      <w:t>Izdrukāts 20.09.2024. 12.00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C9625" w14:textId="77777777" w:rsidR="002252A6" w:rsidRDefault="0042073D">
    <w:pPr>
      <w:pStyle w:val="Galvene"/>
      <w:contextualSpacing w:val="0"/>
    </w:pPr>
    <w:r>
      <w:t>Viedokļu pārskats 24-TA-554</w:t>
    </w:r>
    <w:r>
      <w:br/>
      <w:t>Izdrukāts 20.09.2024. 12.00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9319A"/>
    <w:multiLevelType w:val="multilevel"/>
    <w:tmpl w:val="2042D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BC4C47"/>
    <w:multiLevelType w:val="multilevel"/>
    <w:tmpl w:val="232CD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2A6"/>
    <w:rsid w:val="00011CCA"/>
    <w:rsid w:val="000228A1"/>
    <w:rsid w:val="00027273"/>
    <w:rsid w:val="00043F45"/>
    <w:rsid w:val="00070343"/>
    <w:rsid w:val="000A0A25"/>
    <w:rsid w:val="000B65C1"/>
    <w:rsid w:val="00120D15"/>
    <w:rsid w:val="001D3E53"/>
    <w:rsid w:val="001E658D"/>
    <w:rsid w:val="00217A0C"/>
    <w:rsid w:val="002252A6"/>
    <w:rsid w:val="002269C6"/>
    <w:rsid w:val="00227D95"/>
    <w:rsid w:val="00257DAE"/>
    <w:rsid w:val="0030702E"/>
    <w:rsid w:val="00351043"/>
    <w:rsid w:val="00373732"/>
    <w:rsid w:val="003816AD"/>
    <w:rsid w:val="00402862"/>
    <w:rsid w:val="00406BF0"/>
    <w:rsid w:val="0042073D"/>
    <w:rsid w:val="004F7E19"/>
    <w:rsid w:val="00550287"/>
    <w:rsid w:val="00555D28"/>
    <w:rsid w:val="005770E7"/>
    <w:rsid w:val="005A5019"/>
    <w:rsid w:val="005C409E"/>
    <w:rsid w:val="005D0252"/>
    <w:rsid w:val="005F49FF"/>
    <w:rsid w:val="0065074C"/>
    <w:rsid w:val="00661A13"/>
    <w:rsid w:val="006B3B7C"/>
    <w:rsid w:val="006B6B49"/>
    <w:rsid w:val="00703CBD"/>
    <w:rsid w:val="00705552"/>
    <w:rsid w:val="00706C29"/>
    <w:rsid w:val="0074478C"/>
    <w:rsid w:val="0079270A"/>
    <w:rsid w:val="00811FF8"/>
    <w:rsid w:val="00875E10"/>
    <w:rsid w:val="00887596"/>
    <w:rsid w:val="00925E5C"/>
    <w:rsid w:val="00962E0B"/>
    <w:rsid w:val="00962E16"/>
    <w:rsid w:val="00974EF9"/>
    <w:rsid w:val="009A31D4"/>
    <w:rsid w:val="009A7BE6"/>
    <w:rsid w:val="009B1153"/>
    <w:rsid w:val="009E3A2F"/>
    <w:rsid w:val="00A105DA"/>
    <w:rsid w:val="00AC0259"/>
    <w:rsid w:val="00AE20C5"/>
    <w:rsid w:val="00B903B7"/>
    <w:rsid w:val="00C036B6"/>
    <w:rsid w:val="00C10B34"/>
    <w:rsid w:val="00C133DA"/>
    <w:rsid w:val="00C620AE"/>
    <w:rsid w:val="00CF253B"/>
    <w:rsid w:val="00DA69C2"/>
    <w:rsid w:val="00DC4B1D"/>
    <w:rsid w:val="00DD1F80"/>
    <w:rsid w:val="00EB67C2"/>
    <w:rsid w:val="00ED5841"/>
    <w:rsid w:val="00EF740F"/>
    <w:rsid w:val="00F25610"/>
    <w:rsid w:val="00F31E09"/>
    <w:rsid w:val="00F933A6"/>
    <w:rsid w:val="00FB0C97"/>
    <w:rsid w:val="00FC7CB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B9DAA"/>
  <w15:docId w15:val="{FBA06E6A-E39C-4B4E-BCAB-ED4A4B7B5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1">
    <w:name w:val="Table Normal1"/>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1"/>
    <w:tblPr>
      <w:tblStyleRowBandSize w:val="1"/>
      <w:tblStyleColBandSize w:val="1"/>
    </w:tblPr>
  </w:style>
  <w:style w:type="paragraph" w:styleId="Kjene">
    <w:name w:val="footer"/>
    <w:basedOn w:val="Parasts"/>
    <w:link w:val="KjeneRakstz"/>
    <w:uiPriority w:val="99"/>
    <w:unhideWhenUsed/>
    <w:rsid w:val="00974EF9"/>
    <w:pPr>
      <w:tabs>
        <w:tab w:val="center" w:pos="4153"/>
        <w:tab w:val="right" w:pos="8306"/>
      </w:tabs>
    </w:pPr>
  </w:style>
  <w:style w:type="character" w:customStyle="1" w:styleId="KjeneRakstz">
    <w:name w:val="Kājene Rakstz."/>
    <w:basedOn w:val="Noklusjumarindkopasfonts"/>
    <w:link w:val="Kjene"/>
    <w:uiPriority w:val="99"/>
    <w:rsid w:val="00974EF9"/>
  </w:style>
  <w:style w:type="character" w:customStyle="1" w:styleId="gridcell--sm--11">
    <w:name w:val="grid__cell--sm--11"/>
    <w:basedOn w:val="Noklusjumarindkopasfonts"/>
    <w:rsid w:val="00974EF9"/>
  </w:style>
  <w:style w:type="character" w:styleId="Komentraatsauce">
    <w:name w:val="annotation reference"/>
    <w:basedOn w:val="Noklusjumarindkopasfonts"/>
    <w:uiPriority w:val="99"/>
    <w:semiHidden/>
    <w:unhideWhenUsed/>
    <w:rsid w:val="00DD1F80"/>
    <w:rPr>
      <w:sz w:val="16"/>
      <w:szCs w:val="16"/>
    </w:rPr>
  </w:style>
  <w:style w:type="paragraph" w:styleId="Komentrateksts">
    <w:name w:val="annotation text"/>
    <w:basedOn w:val="Parasts"/>
    <w:link w:val="KomentratekstsRakstz"/>
    <w:uiPriority w:val="99"/>
    <w:semiHidden/>
    <w:unhideWhenUsed/>
    <w:rsid w:val="00DD1F80"/>
    <w:rPr>
      <w:sz w:val="20"/>
    </w:rPr>
  </w:style>
  <w:style w:type="character" w:customStyle="1" w:styleId="KomentratekstsRakstz">
    <w:name w:val="Komentāra teksts Rakstz."/>
    <w:basedOn w:val="Noklusjumarindkopasfonts"/>
    <w:link w:val="Komentrateksts"/>
    <w:uiPriority w:val="99"/>
    <w:semiHidden/>
    <w:rsid w:val="00DD1F80"/>
    <w:rPr>
      <w:sz w:val="20"/>
    </w:rPr>
  </w:style>
  <w:style w:type="paragraph" w:styleId="Komentratma">
    <w:name w:val="annotation subject"/>
    <w:basedOn w:val="Komentrateksts"/>
    <w:next w:val="Komentrateksts"/>
    <w:link w:val="KomentratmaRakstz"/>
    <w:uiPriority w:val="99"/>
    <w:semiHidden/>
    <w:unhideWhenUsed/>
    <w:rsid w:val="00DD1F80"/>
    <w:rPr>
      <w:b/>
      <w:bCs/>
    </w:rPr>
  </w:style>
  <w:style w:type="character" w:customStyle="1" w:styleId="KomentratmaRakstz">
    <w:name w:val="Komentāra tēma Rakstz."/>
    <w:basedOn w:val="KomentratekstsRakstz"/>
    <w:link w:val="Komentratma"/>
    <w:uiPriority w:val="99"/>
    <w:semiHidden/>
    <w:rsid w:val="00DD1F80"/>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016198">
      <w:bodyDiv w:val="1"/>
      <w:marLeft w:val="0"/>
      <w:marRight w:val="0"/>
      <w:marTop w:val="0"/>
      <w:marBottom w:val="0"/>
      <w:divBdr>
        <w:top w:val="none" w:sz="0" w:space="0" w:color="auto"/>
        <w:left w:val="none" w:sz="0" w:space="0" w:color="auto"/>
        <w:bottom w:val="none" w:sz="0" w:space="0" w:color="auto"/>
        <w:right w:val="none" w:sz="0" w:space="0" w:color="auto"/>
      </w:divBdr>
      <w:divsChild>
        <w:div w:id="1121151222">
          <w:marLeft w:val="0"/>
          <w:marRight w:val="0"/>
          <w:marTop w:val="0"/>
          <w:marBottom w:val="0"/>
          <w:divBdr>
            <w:top w:val="none" w:sz="0" w:space="0" w:color="auto"/>
            <w:left w:val="none" w:sz="0" w:space="0" w:color="auto"/>
            <w:bottom w:val="none" w:sz="0" w:space="0" w:color="auto"/>
            <w:right w:val="none" w:sz="0" w:space="0" w:color="auto"/>
          </w:divBdr>
        </w:div>
        <w:div w:id="1209296313">
          <w:marLeft w:val="0"/>
          <w:marRight w:val="0"/>
          <w:marTop w:val="0"/>
          <w:marBottom w:val="0"/>
          <w:divBdr>
            <w:top w:val="none" w:sz="0" w:space="0" w:color="auto"/>
            <w:left w:val="none" w:sz="0" w:space="0" w:color="auto"/>
            <w:bottom w:val="none" w:sz="0" w:space="0" w:color="auto"/>
            <w:right w:val="none" w:sz="0" w:space="0" w:color="auto"/>
          </w:divBdr>
        </w:div>
      </w:divsChild>
    </w:div>
    <w:div w:id="1031884414">
      <w:bodyDiv w:val="1"/>
      <w:marLeft w:val="0"/>
      <w:marRight w:val="0"/>
      <w:marTop w:val="0"/>
      <w:marBottom w:val="0"/>
      <w:divBdr>
        <w:top w:val="none" w:sz="0" w:space="0" w:color="auto"/>
        <w:left w:val="none" w:sz="0" w:space="0" w:color="auto"/>
        <w:bottom w:val="none" w:sz="0" w:space="0" w:color="auto"/>
        <w:right w:val="none" w:sz="0" w:space="0" w:color="auto"/>
      </w:divBdr>
      <w:divsChild>
        <w:div w:id="1281718618">
          <w:marLeft w:val="0"/>
          <w:marRight w:val="0"/>
          <w:marTop w:val="0"/>
          <w:marBottom w:val="0"/>
          <w:divBdr>
            <w:top w:val="none" w:sz="0" w:space="0" w:color="auto"/>
            <w:left w:val="none" w:sz="0" w:space="0" w:color="auto"/>
            <w:bottom w:val="none" w:sz="0" w:space="0" w:color="auto"/>
            <w:right w:val="none" w:sz="0" w:space="0" w:color="auto"/>
          </w:divBdr>
          <w:divsChild>
            <w:div w:id="945037991">
              <w:marLeft w:val="0"/>
              <w:marRight w:val="0"/>
              <w:marTop w:val="0"/>
              <w:marBottom w:val="0"/>
              <w:divBdr>
                <w:top w:val="none" w:sz="0" w:space="0" w:color="auto"/>
                <w:left w:val="none" w:sz="0" w:space="0" w:color="auto"/>
                <w:bottom w:val="none" w:sz="0" w:space="0" w:color="auto"/>
                <w:right w:val="none" w:sz="0" w:space="0" w:color="auto"/>
              </w:divBdr>
            </w:div>
          </w:divsChild>
        </w:div>
        <w:div w:id="1531651346">
          <w:marLeft w:val="0"/>
          <w:marRight w:val="0"/>
          <w:marTop w:val="0"/>
          <w:marBottom w:val="0"/>
          <w:divBdr>
            <w:top w:val="none" w:sz="0" w:space="0" w:color="auto"/>
            <w:left w:val="none" w:sz="0" w:space="0" w:color="auto"/>
            <w:bottom w:val="none" w:sz="0" w:space="0" w:color="auto"/>
            <w:right w:val="none" w:sz="0" w:space="0" w:color="auto"/>
          </w:divBdr>
          <w:divsChild>
            <w:div w:id="665286851">
              <w:marLeft w:val="0"/>
              <w:marRight w:val="0"/>
              <w:marTop w:val="0"/>
              <w:marBottom w:val="0"/>
              <w:divBdr>
                <w:top w:val="none" w:sz="0" w:space="0" w:color="auto"/>
                <w:left w:val="none" w:sz="0" w:space="0" w:color="auto"/>
                <w:bottom w:val="none" w:sz="0" w:space="0" w:color="auto"/>
                <w:right w:val="none" w:sz="0" w:space="0" w:color="auto"/>
              </w:divBdr>
            </w:div>
            <w:div w:id="187512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147769">
      <w:bodyDiv w:val="1"/>
      <w:marLeft w:val="0"/>
      <w:marRight w:val="0"/>
      <w:marTop w:val="0"/>
      <w:marBottom w:val="0"/>
      <w:divBdr>
        <w:top w:val="none" w:sz="0" w:space="0" w:color="auto"/>
        <w:left w:val="none" w:sz="0" w:space="0" w:color="auto"/>
        <w:bottom w:val="none" w:sz="0" w:space="0" w:color="auto"/>
        <w:right w:val="none" w:sz="0" w:space="0" w:color="auto"/>
      </w:divBdr>
      <w:divsChild>
        <w:div w:id="76750700">
          <w:marLeft w:val="0"/>
          <w:marRight w:val="0"/>
          <w:marTop w:val="0"/>
          <w:marBottom w:val="0"/>
          <w:divBdr>
            <w:top w:val="none" w:sz="0" w:space="0" w:color="auto"/>
            <w:left w:val="none" w:sz="0" w:space="0" w:color="auto"/>
            <w:bottom w:val="none" w:sz="0" w:space="0" w:color="auto"/>
            <w:right w:val="none" w:sz="0" w:space="0" w:color="auto"/>
          </w:divBdr>
          <w:divsChild>
            <w:div w:id="1828546579">
              <w:marLeft w:val="0"/>
              <w:marRight w:val="0"/>
              <w:marTop w:val="0"/>
              <w:marBottom w:val="0"/>
              <w:divBdr>
                <w:top w:val="none" w:sz="0" w:space="0" w:color="auto"/>
                <w:left w:val="none" w:sz="0" w:space="0" w:color="auto"/>
                <w:bottom w:val="none" w:sz="0" w:space="0" w:color="auto"/>
                <w:right w:val="none" w:sz="0" w:space="0" w:color="auto"/>
              </w:divBdr>
            </w:div>
          </w:divsChild>
        </w:div>
        <w:div w:id="1431507851">
          <w:marLeft w:val="0"/>
          <w:marRight w:val="0"/>
          <w:marTop w:val="0"/>
          <w:marBottom w:val="0"/>
          <w:divBdr>
            <w:top w:val="none" w:sz="0" w:space="0" w:color="auto"/>
            <w:left w:val="none" w:sz="0" w:space="0" w:color="auto"/>
            <w:bottom w:val="none" w:sz="0" w:space="0" w:color="auto"/>
            <w:right w:val="none" w:sz="0" w:space="0" w:color="auto"/>
          </w:divBdr>
          <w:divsChild>
            <w:div w:id="367604665">
              <w:marLeft w:val="0"/>
              <w:marRight w:val="0"/>
              <w:marTop w:val="0"/>
              <w:marBottom w:val="0"/>
              <w:divBdr>
                <w:top w:val="none" w:sz="0" w:space="0" w:color="auto"/>
                <w:left w:val="none" w:sz="0" w:space="0" w:color="auto"/>
                <w:bottom w:val="none" w:sz="0" w:space="0" w:color="auto"/>
                <w:right w:val="none" w:sz="0" w:space="0" w:color="auto"/>
              </w:divBdr>
            </w:div>
            <w:div w:id="130843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56641">
      <w:bodyDiv w:val="1"/>
      <w:marLeft w:val="0"/>
      <w:marRight w:val="0"/>
      <w:marTop w:val="0"/>
      <w:marBottom w:val="0"/>
      <w:divBdr>
        <w:top w:val="none" w:sz="0" w:space="0" w:color="auto"/>
        <w:left w:val="none" w:sz="0" w:space="0" w:color="auto"/>
        <w:bottom w:val="none" w:sz="0" w:space="0" w:color="auto"/>
        <w:right w:val="none" w:sz="0" w:space="0" w:color="auto"/>
      </w:divBdr>
      <w:divsChild>
        <w:div w:id="250546394">
          <w:marLeft w:val="0"/>
          <w:marRight w:val="0"/>
          <w:marTop w:val="0"/>
          <w:marBottom w:val="0"/>
          <w:divBdr>
            <w:top w:val="none" w:sz="0" w:space="0" w:color="auto"/>
            <w:left w:val="none" w:sz="0" w:space="0" w:color="auto"/>
            <w:bottom w:val="none" w:sz="0" w:space="0" w:color="auto"/>
            <w:right w:val="none" w:sz="0" w:space="0" w:color="auto"/>
          </w:divBdr>
        </w:div>
        <w:div w:id="1014461267">
          <w:marLeft w:val="0"/>
          <w:marRight w:val="0"/>
          <w:marTop w:val="0"/>
          <w:marBottom w:val="0"/>
          <w:divBdr>
            <w:top w:val="none" w:sz="0" w:space="0" w:color="auto"/>
            <w:left w:val="none" w:sz="0" w:space="0" w:color="auto"/>
            <w:bottom w:val="none" w:sz="0" w:space="0" w:color="auto"/>
            <w:right w:val="none" w:sz="0" w:space="0" w:color="auto"/>
          </w:divBdr>
          <w:divsChild>
            <w:div w:id="769159018">
              <w:marLeft w:val="0"/>
              <w:marRight w:val="0"/>
              <w:marTop w:val="0"/>
              <w:marBottom w:val="0"/>
              <w:divBdr>
                <w:top w:val="none" w:sz="0" w:space="0" w:color="auto"/>
                <w:left w:val="none" w:sz="0" w:space="0" w:color="auto"/>
                <w:bottom w:val="none" w:sz="0" w:space="0" w:color="auto"/>
                <w:right w:val="none" w:sz="0" w:space="0" w:color="auto"/>
              </w:divBdr>
            </w:div>
            <w:div w:id="165101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915083">
      <w:bodyDiv w:val="1"/>
      <w:marLeft w:val="0"/>
      <w:marRight w:val="0"/>
      <w:marTop w:val="0"/>
      <w:marBottom w:val="0"/>
      <w:divBdr>
        <w:top w:val="none" w:sz="0" w:space="0" w:color="auto"/>
        <w:left w:val="none" w:sz="0" w:space="0" w:color="auto"/>
        <w:bottom w:val="none" w:sz="0" w:space="0" w:color="auto"/>
        <w:right w:val="none" w:sz="0" w:space="0" w:color="auto"/>
      </w:divBdr>
      <w:divsChild>
        <w:div w:id="1939751087">
          <w:marLeft w:val="0"/>
          <w:marRight w:val="0"/>
          <w:marTop w:val="0"/>
          <w:marBottom w:val="0"/>
          <w:divBdr>
            <w:top w:val="none" w:sz="0" w:space="0" w:color="auto"/>
            <w:left w:val="none" w:sz="0" w:space="0" w:color="auto"/>
            <w:bottom w:val="none" w:sz="0" w:space="0" w:color="auto"/>
            <w:right w:val="none" w:sz="0" w:space="0" w:color="auto"/>
          </w:divBdr>
        </w:div>
        <w:div w:id="36668587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5158C-E8DE-40DA-B34D-58ABDBF47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3026</Words>
  <Characters>1726</Characters>
  <Application>Microsoft Office Word</Application>
  <DocSecurity>0</DocSecurity>
  <Lines>14</Lines>
  <Paragraphs>9</Paragraphs>
  <ScaleCrop>false</ScaleCrop>
  <HeadingPairs>
    <vt:vector size="2" baseType="variant">
      <vt:variant>
        <vt:lpstr>Nosaukums</vt:lpstr>
      </vt:variant>
      <vt:variant>
        <vt:i4>1</vt:i4>
      </vt:variant>
    </vt:vector>
  </HeadingPairs>
  <TitlesOfParts>
    <vt:vector size="1" baseType="lpstr">
      <vt:lpstr>viedoklu_parskats_24-TA-554.docx</vt:lpstr>
    </vt:vector>
  </TitlesOfParts>
  <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viedoklu_parskats_24-TA-554.docx</dc:title>
  <dc:creator>Arta Rolava</dc:creator>
  <cp:lastModifiedBy>Arta Rolava</cp:lastModifiedBy>
  <cp:revision>3</cp:revision>
  <dcterms:created xsi:type="dcterms:W3CDTF">2024-10-14T10:34:00Z</dcterms:created>
  <dcterms:modified xsi:type="dcterms:W3CDTF">2024-10-14T10:34:00Z</dcterms:modified>
</cp:coreProperties>
</file>