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1DEC" w:rsidR="001C1DEC" w:rsidP="00C00F7D" w:rsidRDefault="001C1DEC" w14:paraId="45085A08" w14:textId="77777777">
      <w:pPr>
        <w:rPr>
          <w:sz w:val="28"/>
          <w:szCs w:val="28"/>
        </w:rPr>
      </w:pPr>
    </w:p>
    <w:p w:rsidRPr="001C1DEC" w:rsidR="00C00F7D" w:rsidP="00C00F7D" w:rsidRDefault="00C00F7D" w14:paraId="5493CB39" w14:textId="0D385458">
      <w:pPr>
        <w:rPr>
          <w:sz w:val="28"/>
          <w:szCs w:val="28"/>
        </w:rPr>
      </w:pPr>
      <w:r w:rsidRPr="001C1DEC">
        <w:rPr>
          <w:sz w:val="28"/>
          <w:szCs w:val="28"/>
        </w:rPr>
        <w:t xml:space="preserve">Uz </w:t>
      </w:r>
      <w:r w:rsidRPr="001C1DEC" w:rsidR="00CD70E0">
        <w:rPr>
          <w:sz w:val="28"/>
          <w:szCs w:val="28"/>
        </w:rPr>
        <w:t>27</w:t>
      </w:r>
      <w:r w:rsidRPr="001C1DEC">
        <w:rPr>
          <w:sz w:val="28"/>
          <w:szCs w:val="28"/>
        </w:rPr>
        <w:t>.</w:t>
      </w:r>
      <w:r w:rsidRPr="001C1DEC" w:rsidR="00F30479">
        <w:rPr>
          <w:sz w:val="28"/>
          <w:szCs w:val="28"/>
        </w:rPr>
        <w:t>0</w:t>
      </w:r>
      <w:r w:rsidRPr="001C1DEC" w:rsidR="00CD70E0">
        <w:rPr>
          <w:sz w:val="28"/>
          <w:szCs w:val="28"/>
        </w:rPr>
        <w:t>5</w:t>
      </w:r>
      <w:r w:rsidRPr="001C1DEC">
        <w:rPr>
          <w:sz w:val="28"/>
          <w:szCs w:val="28"/>
        </w:rPr>
        <w:t>.20</w:t>
      </w:r>
      <w:r w:rsidRPr="001C1DEC" w:rsidR="008E6238">
        <w:rPr>
          <w:sz w:val="28"/>
          <w:szCs w:val="28"/>
        </w:rPr>
        <w:t>2</w:t>
      </w:r>
      <w:r w:rsidRPr="001C1DEC" w:rsidR="00F30479">
        <w:rPr>
          <w:sz w:val="28"/>
          <w:szCs w:val="28"/>
        </w:rPr>
        <w:t>1</w:t>
      </w:r>
      <w:r w:rsidRPr="001C1DEC">
        <w:rPr>
          <w:sz w:val="28"/>
          <w:szCs w:val="28"/>
        </w:rPr>
        <w:t xml:space="preserve">. VSS prot. Nr. </w:t>
      </w:r>
      <w:r w:rsidRPr="001C1DEC" w:rsidR="00CD70E0">
        <w:rPr>
          <w:sz w:val="28"/>
          <w:szCs w:val="28"/>
        </w:rPr>
        <w:t>21</w:t>
      </w:r>
      <w:r w:rsidRPr="001C1DEC">
        <w:rPr>
          <w:sz w:val="28"/>
          <w:szCs w:val="28"/>
        </w:rPr>
        <w:t xml:space="preserve"> </w:t>
      </w:r>
      <w:r w:rsidRPr="001C1DEC" w:rsidR="00CD70E0">
        <w:rPr>
          <w:sz w:val="28"/>
          <w:szCs w:val="28"/>
        </w:rPr>
        <w:t>5</w:t>
      </w:r>
      <w:r w:rsidRPr="001C1DEC">
        <w:rPr>
          <w:sz w:val="28"/>
          <w:szCs w:val="28"/>
        </w:rPr>
        <w:t>. § (VSS-</w:t>
      </w:r>
      <w:r w:rsidRPr="001C1DEC" w:rsidR="00CD70E0">
        <w:rPr>
          <w:sz w:val="28"/>
          <w:szCs w:val="28"/>
        </w:rPr>
        <w:t>495</w:t>
      </w:r>
      <w:r w:rsidRPr="001C1DEC">
        <w:rPr>
          <w:sz w:val="28"/>
          <w:szCs w:val="28"/>
        </w:rPr>
        <w:t>)</w:t>
      </w:r>
    </w:p>
    <w:p w:rsidRPr="001C1DEC" w:rsidR="001C1DEC" w:rsidP="00C00F7D" w:rsidRDefault="001C1DEC" w14:paraId="0A9EE4F5" w14:textId="77777777">
      <w:pPr>
        <w:ind w:firstLine="720"/>
        <w:jc w:val="right"/>
        <w:rPr>
          <w:b/>
          <w:noProof/>
          <w:sz w:val="28"/>
          <w:szCs w:val="28"/>
        </w:rPr>
      </w:pPr>
    </w:p>
    <w:p w:rsidRPr="001C1DEC" w:rsidR="00C00F7D" w:rsidP="00C00F7D" w:rsidRDefault="00954E44" w14:paraId="18BF8280" w14:textId="6C72C93C">
      <w:pPr>
        <w:ind w:firstLine="720"/>
        <w:jc w:val="right"/>
        <w:rPr>
          <w:b/>
          <w:noProof/>
          <w:sz w:val="28"/>
          <w:szCs w:val="28"/>
        </w:rPr>
      </w:pPr>
      <w:r w:rsidRPr="001C1DEC">
        <w:rPr>
          <w:b/>
          <w:noProof/>
          <w:sz w:val="28"/>
          <w:szCs w:val="28"/>
        </w:rPr>
        <w:t>Ekonomikas</w:t>
      </w:r>
      <w:r w:rsidRPr="001C1DEC" w:rsidR="00D13483">
        <w:rPr>
          <w:b/>
          <w:noProof/>
          <w:sz w:val="28"/>
          <w:szCs w:val="28"/>
        </w:rPr>
        <w:t xml:space="preserve"> </w:t>
      </w:r>
      <w:r w:rsidRPr="001C1DEC" w:rsidR="00C00F7D">
        <w:rPr>
          <w:b/>
          <w:noProof/>
          <w:sz w:val="28"/>
          <w:szCs w:val="28"/>
        </w:rPr>
        <w:t>ministrijai</w:t>
      </w:r>
    </w:p>
    <w:p w:rsidRPr="001C1DEC" w:rsidR="00C00F7D" w:rsidP="00C00F7D" w:rsidRDefault="00C00F7D" w14:paraId="05FE20ED" w14:textId="77777777">
      <w:pPr>
        <w:ind w:firstLine="720"/>
        <w:jc w:val="right"/>
        <w:rPr>
          <w:b/>
          <w:noProof/>
          <w:sz w:val="28"/>
          <w:szCs w:val="28"/>
        </w:rPr>
      </w:pPr>
    </w:p>
    <w:p w:rsidRPr="001C1DEC" w:rsidR="00C00F7D" w:rsidP="00C00F7D" w:rsidRDefault="00C00F7D" w14:paraId="0141CEF6" w14:textId="5FCEE1D1">
      <w:pPr>
        <w:pStyle w:val="Paraststmeklis"/>
        <w:spacing w:before="0" w:after="0"/>
        <w:ind w:right="4549"/>
        <w:jc w:val="both"/>
        <w:rPr>
          <w:i/>
          <w:sz w:val="28"/>
          <w:szCs w:val="28"/>
        </w:rPr>
      </w:pPr>
      <w:bookmarkStart w:name="OLE_LINK12" w:id="0"/>
      <w:bookmarkStart w:name="OLE_LINK11" w:id="1"/>
      <w:bookmarkStart w:name="OLE_LINK1" w:id="2"/>
      <w:bookmarkStart w:name="OLE_LINK2" w:id="3"/>
      <w:bookmarkStart w:name="OLE_LINK3" w:id="4"/>
      <w:bookmarkStart w:name="OLE_LINK4" w:id="5"/>
      <w:bookmarkStart w:name="OLE_LINK5" w:id="6"/>
      <w:bookmarkStart w:name="OLE_LINK6" w:id="7"/>
      <w:bookmarkStart w:name="OLE_LINK7" w:id="8"/>
      <w:bookmarkStart w:name="OLE_LINK8" w:id="9"/>
      <w:bookmarkStart w:name="OLE_LINK9" w:id="10"/>
      <w:bookmarkStart w:name="OLE_LINK10" w:id="11"/>
      <w:bookmarkStart w:name="OLE_LINK13" w:id="12"/>
      <w:bookmarkStart w:name="OLE_LINK14" w:id="13"/>
      <w:bookmarkStart w:name="OLE_LINK15" w:id="14"/>
      <w:bookmarkStart w:name="OLE_LINK16" w:id="15"/>
      <w:bookmarkStart w:name="OLE_LINK17" w:id="16"/>
      <w:bookmarkStart w:name="OLE_LINK18" w:id="17"/>
      <w:bookmarkStart w:name="OLE_LINK29" w:id="18"/>
      <w:bookmarkStart w:name="OLE_LINK19" w:id="19"/>
      <w:bookmarkStart w:name="OLE_LINK20" w:id="20"/>
      <w:bookmarkStart w:name="OLE_LINK21" w:id="21"/>
      <w:bookmarkStart w:name="OLE_LINK22" w:id="22"/>
      <w:bookmarkStart w:name="OLE_LINK23" w:id="23"/>
      <w:bookmarkStart w:name="OLE_LINK24" w:id="24"/>
      <w:bookmarkStart w:name="OLE_LINK25" w:id="25"/>
      <w:bookmarkStart w:name="OLE_LINK26" w:id="26"/>
      <w:bookmarkStart w:name="OLE_LINK27" w:id="27"/>
      <w:bookmarkStart w:name="OLE_LINK28" w:id="28"/>
      <w:bookmarkStart w:name="OLE_LINK32" w:id="29"/>
      <w:r w:rsidRPr="001C1DEC">
        <w:rPr>
          <w:i/>
          <w:sz w:val="28"/>
          <w:szCs w:val="28"/>
        </w:rPr>
        <w:t>Pa</w:t>
      </w:r>
      <w:bookmarkEnd w:id="0"/>
      <w:bookmarkEnd w:id="1"/>
      <w:r w:rsidRPr="001C1DEC">
        <w:rPr>
          <w:i/>
          <w:sz w:val="28"/>
          <w:szCs w:val="28"/>
        </w:rPr>
        <w:t xml:space="preserve">r </w:t>
      </w:r>
      <w:r w:rsidRPr="001C1DEC" w:rsidR="00CC4A59">
        <w:rPr>
          <w:i/>
          <w:sz w:val="28"/>
          <w:szCs w:val="28"/>
        </w:rPr>
        <w:t>rīkojuma</w:t>
      </w:r>
      <w:r w:rsidRPr="001C1DEC">
        <w:rPr>
          <w:i/>
          <w:sz w:val="28"/>
          <w:szCs w:val="28"/>
        </w:rPr>
        <w:t xml:space="preserve"> projektu “</w:t>
      </w:r>
      <w:r w:rsidRPr="001C1DEC" w:rsidR="00820BC7">
        <w:rPr>
          <w:i/>
          <w:sz w:val="28"/>
          <w:szCs w:val="28"/>
        </w:rPr>
        <w:t>Par</w:t>
      </w:r>
      <w:r w:rsidRPr="001C1DEC" w:rsidR="00CD70E0">
        <w:rPr>
          <w:i/>
          <w:sz w:val="28"/>
          <w:szCs w:val="28"/>
        </w:rPr>
        <w:t xml:space="preserve"> </w:t>
      </w:r>
      <w:r w:rsidRPr="001C1DEC" w:rsidR="00F30479">
        <w:rPr>
          <w:i/>
          <w:sz w:val="28"/>
          <w:szCs w:val="28"/>
        </w:rPr>
        <w:t>valst</w:t>
      </w:r>
      <w:r w:rsidRPr="001C1DEC" w:rsidR="00CD70E0">
        <w:rPr>
          <w:i/>
          <w:sz w:val="28"/>
          <w:szCs w:val="28"/>
        </w:rPr>
        <w:t>ij piekritīgas zemes vienības</w:t>
      </w:r>
      <w:r w:rsidRPr="001C1DEC" w:rsidR="00F30479">
        <w:rPr>
          <w:i/>
          <w:sz w:val="28"/>
          <w:szCs w:val="28"/>
        </w:rPr>
        <w:t xml:space="preserve"> </w:t>
      </w:r>
      <w:r w:rsidRPr="001C1DEC" w:rsidR="00CD70E0">
        <w:rPr>
          <w:i/>
          <w:sz w:val="28"/>
          <w:szCs w:val="28"/>
        </w:rPr>
        <w:t>nodošanu sabiedrības ar ierobežotu atbildību “Publisko aktīvu pārvaldītājs Possessor” valdījumā un pārdošanu</w:t>
      </w:r>
      <w:r w:rsidRPr="001C1DEC" w:rsidR="00954E44">
        <w:rPr>
          <w:i/>
          <w:sz w:val="28"/>
          <w:szCs w:val="28"/>
        </w:rPr>
        <w:t>"</w:t>
      </w:r>
      <w:r w:rsidRPr="001C1DEC" w:rsidR="00F30479">
        <w:rPr>
          <w:i/>
          <w:sz w:val="28"/>
          <w:szCs w:val="28"/>
        </w:rPr>
        <w:t xml:space="preserve"> (VSS-</w:t>
      </w:r>
      <w:r w:rsidRPr="001C1DEC" w:rsidR="00CD70E0">
        <w:rPr>
          <w:i/>
          <w:sz w:val="28"/>
          <w:szCs w:val="28"/>
        </w:rPr>
        <w:t>495</w:t>
      </w:r>
      <w:r w:rsidRPr="001C1DEC" w:rsidR="00F30479">
        <w:rPr>
          <w:i/>
          <w:sz w:val="28"/>
          <w:szCs w:val="28"/>
        </w:rPr>
        <w:t>)</w:t>
      </w:r>
    </w:p>
    <w:p w:rsidRPr="001C1DEC" w:rsidR="00C00F7D" w:rsidP="00C00F7D" w:rsidRDefault="00C00F7D" w14:paraId="54AD62F2" w14:textId="77777777">
      <w:pPr>
        <w:pStyle w:val="Paraststmeklis"/>
        <w:spacing w:before="0" w:after="0"/>
        <w:ind w:right="4549"/>
        <w:jc w:val="both"/>
        <w:rPr>
          <w:i/>
          <w:sz w:val="28"/>
          <w:szCs w:val="28"/>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Pr="001C1DEC" w:rsidR="00C00F7D" w:rsidP="00455BFC" w:rsidRDefault="00C00F7D" w14:paraId="1AB9C4DF" w14:textId="15305AA7">
      <w:pPr>
        <w:ind w:right="12" w:firstLine="720"/>
        <w:rPr>
          <w:sz w:val="28"/>
          <w:szCs w:val="28"/>
        </w:rPr>
      </w:pPr>
      <w:r w:rsidRPr="001C1DEC">
        <w:rPr>
          <w:sz w:val="28"/>
          <w:szCs w:val="28"/>
        </w:rPr>
        <w:t xml:space="preserve">Tieslietu ministrija ir izskatījusi </w:t>
      </w:r>
      <w:r w:rsidRPr="001C1DEC" w:rsidR="00954E44">
        <w:rPr>
          <w:sz w:val="28"/>
          <w:szCs w:val="28"/>
        </w:rPr>
        <w:t>Ekonomikas</w:t>
      </w:r>
      <w:r w:rsidRPr="001C1DEC">
        <w:rPr>
          <w:sz w:val="28"/>
          <w:szCs w:val="28"/>
        </w:rPr>
        <w:t xml:space="preserve"> ministrijas sagatavoto </w:t>
      </w:r>
      <w:r w:rsidRPr="001C1DEC" w:rsidR="00CC4A59">
        <w:rPr>
          <w:sz w:val="28"/>
          <w:szCs w:val="28"/>
        </w:rPr>
        <w:t>rīkojuma</w:t>
      </w:r>
      <w:r w:rsidRPr="001C1DEC">
        <w:rPr>
          <w:sz w:val="28"/>
          <w:szCs w:val="28"/>
        </w:rPr>
        <w:t xml:space="preserve"> projektu “</w:t>
      </w:r>
      <w:r w:rsidRPr="001C1DEC" w:rsidR="00CD70E0">
        <w:rPr>
          <w:sz w:val="28"/>
          <w:szCs w:val="28"/>
        </w:rPr>
        <w:t>Par valstij piekritīgas zemes vienības nodošanu sabiedrības ar ierobežotu atbildību “Publisko aktīvu pārvaldītājs Possessor” valdījumā un pārdošanu</w:t>
      </w:r>
      <w:r w:rsidRPr="001C1DEC" w:rsidR="00954E44">
        <w:rPr>
          <w:sz w:val="28"/>
          <w:szCs w:val="28"/>
        </w:rPr>
        <w:t>"</w:t>
      </w:r>
      <w:r w:rsidRPr="001C1DEC" w:rsidR="00954E44">
        <w:rPr>
          <w:b/>
          <w:bCs/>
          <w:sz w:val="28"/>
          <w:szCs w:val="28"/>
        </w:rPr>
        <w:t xml:space="preserve"> </w:t>
      </w:r>
      <w:r w:rsidRPr="001C1DEC">
        <w:rPr>
          <w:sz w:val="28"/>
          <w:szCs w:val="28"/>
        </w:rPr>
        <w:t xml:space="preserve">(turpmāk – </w:t>
      </w:r>
      <w:r w:rsidRPr="001C1DEC" w:rsidR="00CC4A59">
        <w:rPr>
          <w:sz w:val="28"/>
          <w:szCs w:val="28"/>
        </w:rPr>
        <w:t>projekts</w:t>
      </w:r>
      <w:r w:rsidRPr="001C1DEC">
        <w:rPr>
          <w:sz w:val="28"/>
          <w:szCs w:val="28"/>
        </w:rPr>
        <w:t xml:space="preserve">) un </w:t>
      </w:r>
      <w:r w:rsidRPr="000C7DEF" w:rsidR="000C7DEF">
        <w:rPr>
          <w:sz w:val="28"/>
          <w:szCs w:val="28"/>
          <w:u w:val="single"/>
        </w:rPr>
        <w:t>ne</w:t>
      </w:r>
      <w:r w:rsidRPr="000C7DEF" w:rsidR="00306B71">
        <w:rPr>
          <w:sz w:val="28"/>
          <w:szCs w:val="28"/>
          <w:u w:val="single"/>
        </w:rPr>
        <w:t>atbalsta</w:t>
      </w:r>
      <w:r w:rsidRPr="001C1DEC" w:rsidR="00306B71">
        <w:rPr>
          <w:sz w:val="28"/>
          <w:szCs w:val="28"/>
        </w:rPr>
        <w:t xml:space="preserve"> tā tālāku virzību</w:t>
      </w:r>
      <w:r w:rsidR="000C7DEF">
        <w:rPr>
          <w:sz w:val="28"/>
          <w:szCs w:val="28"/>
        </w:rPr>
        <w:t xml:space="preserve"> šāda iebilduma dēļ</w:t>
      </w:r>
      <w:r w:rsidRPr="001C1DEC" w:rsidR="00CC4A59">
        <w:rPr>
          <w:sz w:val="28"/>
          <w:szCs w:val="28"/>
        </w:rPr>
        <w:t>.</w:t>
      </w:r>
      <w:r w:rsidRPr="001C1DEC" w:rsidR="00306B71">
        <w:rPr>
          <w:sz w:val="28"/>
          <w:szCs w:val="28"/>
        </w:rPr>
        <w:t xml:space="preserve"> </w:t>
      </w:r>
    </w:p>
    <w:p w:rsidRPr="000C7DEF" w:rsidR="000C7DEF" w:rsidP="000C7DEF" w:rsidRDefault="002812F6" w14:paraId="17B1FAAF" w14:textId="7140473C">
      <w:pPr>
        <w:pStyle w:val="naisc"/>
        <w:ind w:firstLine="720"/>
        <w:jc w:val="both"/>
        <w:rPr>
          <w:sz w:val="28"/>
          <w:szCs w:val="28"/>
        </w:rPr>
      </w:pPr>
      <w:r w:rsidRPr="002B4F7C">
        <w:rPr>
          <w:sz w:val="28"/>
          <w:szCs w:val="28"/>
          <w:u w:val="single"/>
        </w:rPr>
        <w:t>N</w:t>
      </w:r>
      <w:r w:rsidRPr="001C1DEC">
        <w:rPr>
          <w:sz w:val="28"/>
          <w:szCs w:val="28"/>
          <w:u w:val="single"/>
        </w:rPr>
        <w:t>evienā normatīvajā aktā nav paredzēts, ka valsts institūcijām un pašvaldībām zemes piekritības valstij vai pašvaldībām izvērtēšanai nepakļaujas tādas zemes vienības, uz kurām atrodošās ēkas (būves) atzītas par bezīpašnieka lietu</w:t>
      </w:r>
      <w:r w:rsidRPr="001C1DEC">
        <w:rPr>
          <w:sz w:val="28"/>
          <w:szCs w:val="28"/>
        </w:rPr>
        <w:t>. Saskaņā ar Ministru kabineta 2016. gada 29. marta noteikumu Nr. 190 "Kārtība, kādā pieņem lēmumu par rezerves zemes fondā ieskaitīto zemes gabalu un īpašuma tiesību atjaunošanai neizmantoto zemes gabalu piederību vai piekritību" 5.1.</w:t>
      </w:r>
      <w:r w:rsidR="001C1DEC">
        <w:rPr>
          <w:sz w:val="28"/>
          <w:szCs w:val="28"/>
        </w:rPr>
        <w:t> </w:t>
      </w:r>
      <w:r w:rsidRPr="001C1DEC">
        <w:rPr>
          <w:sz w:val="28"/>
          <w:szCs w:val="28"/>
        </w:rPr>
        <w:t xml:space="preserve">apakšpunktu ministrijas izvērtē, kuras Valsts zemes dienesta sagatavoto Nekustamā īpašuma valsts kadastra informācijas sistēmā reģistrēto datu par rezerves zemes fondā ieskaitītiem zemes gabaliem un zemes gabaliem, kas nav izmantoti īpašuma tiesību atjaunošanai, tai skaitā par kopīpašumā esošajām domājamām daļām, kurām nav noteikta piederība vai piekritība katrā administratīvajā teritorijā, sarakstā norādītās zemes vienības piekrīt vai pieder valstij </w:t>
      </w:r>
      <w:r w:rsidRPr="001C1DEC">
        <w:rPr>
          <w:sz w:val="28"/>
          <w:szCs w:val="28"/>
          <w:u w:val="single"/>
        </w:rPr>
        <w:t>un ir ierakstāmas zemesgrāmatā uz attiecīgās ministrijas vārda saskaņā ar likumu "Par valsts un pašvaldību zemes īpašuma tiesībām un to nostiprināšanu zemesgrāmatās" un izdara sarakstā par tām atzīmi.</w:t>
      </w:r>
      <w:r w:rsidRPr="001C1DEC">
        <w:rPr>
          <w:sz w:val="28"/>
          <w:szCs w:val="28"/>
        </w:rPr>
        <w:t xml:space="preserve"> Zemes piekritības valstij vai pašvaldībām atbilstoši likumam "Par valsts un pašvaldību zemes īpašuma tiesībām un to nostiprināšanu zemesgrāmatās" izvērtēšana noteikta arī pirms zemes reformas pabeigšanas izdotā </w:t>
      </w:r>
      <w:r w:rsidRPr="001C1DEC">
        <w:rPr>
          <w:sz w:val="28"/>
          <w:szCs w:val="28"/>
        </w:rPr>
        <w:lastRenderedPageBreak/>
        <w:t>Ministru kabineta 2009. gada 1.</w:t>
      </w:r>
      <w:r w:rsidRPr="001C1DEC" w:rsidR="009C0DFB">
        <w:rPr>
          <w:sz w:val="28"/>
          <w:szCs w:val="28"/>
        </w:rPr>
        <w:t> </w:t>
      </w:r>
      <w:r w:rsidRPr="001C1DEC">
        <w:rPr>
          <w:sz w:val="28"/>
          <w:szCs w:val="28"/>
        </w:rPr>
        <w:t>septembra noteikumu Nr. 996 "Kārtība, kādā nosaka valstij un pašvaldībām piekrītošo lauku apvidu zemi, kura turpmāk izmantojama zemes reformas pabeigšanai, kā arī valstij un pašvaldībām piederošo un piekrītošo zemi" 2.2. apakšpunktā, kurā noteikts, ka Ministru kabinets izdod rīkojumu par zemes piederību vai piekritību valstij, ja zeme atbilstoši likumam "Par valsts un pašvaldību zemes īpašuma tiesībām un to nostiprināšanu zemesgrāmatās" zemes reformas laikā piekrīt valstij un ir ierakstāma zemesgrāmatās uz valsts vārda.</w:t>
      </w:r>
      <w:r w:rsidRPr="001C1DEC" w:rsidR="009C0DFB">
        <w:rPr>
          <w:sz w:val="28"/>
          <w:szCs w:val="28"/>
        </w:rPr>
        <w:t xml:space="preserve"> </w:t>
      </w:r>
      <w:r w:rsidRPr="001C1DEC" w:rsidR="001C1DEC">
        <w:rPr>
          <w:sz w:val="28"/>
          <w:szCs w:val="28"/>
        </w:rPr>
        <w:t xml:space="preserve">Ņemot vērā minēto, lūdzam projekta sākotnējās ietekmes novērtējuma ziņojumā (anotācijā) (turpmāk – anotācija) norādīt likuma "Par valsts un pašvaldību zemes īpašuma tiesībām un to nostiprināšanu zemesgrāmatās" normu, saskaņā ar kuru  zemes vienība ar kadastra apzīmējumu 54560110174 (turpmāk – Zemes vienība) piekrīt valstij, it īpaši ņemot vērā, ka Zemes pārvaldības likuma 17. panta sestā daļa noteic, ka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w:t>
      </w:r>
      <w:r w:rsidRPr="000C7DEF" w:rsidR="001C1DEC">
        <w:rPr>
          <w:sz w:val="28"/>
          <w:szCs w:val="28"/>
          <w:u w:val="single"/>
        </w:rPr>
        <w:t>piekrīt vietējai pašvaldībai tās administratīvajā teritorijā.</w:t>
      </w:r>
      <w:r w:rsidRPr="001C1DEC" w:rsidR="001C1DEC">
        <w:rPr>
          <w:sz w:val="28"/>
          <w:szCs w:val="28"/>
        </w:rPr>
        <w:t xml:space="preserve"> </w:t>
      </w:r>
      <w:r w:rsidRPr="000C7DEF" w:rsidR="000C7DEF">
        <w:rPr>
          <w:sz w:val="28"/>
          <w:szCs w:val="28"/>
          <w:u w:val="single"/>
        </w:rPr>
        <w:t xml:space="preserve">Papildus jānorāda, ka </w:t>
      </w:r>
      <w:r w:rsidR="000C7DEF">
        <w:rPr>
          <w:sz w:val="28"/>
          <w:szCs w:val="28"/>
          <w:u w:val="single"/>
        </w:rPr>
        <w:t>Z</w:t>
      </w:r>
      <w:r w:rsidRPr="000C7DEF" w:rsidR="000C7DEF">
        <w:rPr>
          <w:sz w:val="28"/>
          <w:szCs w:val="28"/>
          <w:u w:val="single"/>
        </w:rPr>
        <w:t xml:space="preserve">emes vienības piekritību pašvaldībai nosaka likums, proti, </w:t>
      </w:r>
      <w:r w:rsidRPr="000C7DEF" w:rsidR="000C7DEF">
        <w:rPr>
          <w:sz w:val="28"/>
          <w:szCs w:val="28"/>
        </w:rPr>
        <w:t>Zemes pārvaldības likuma 17.panta sestā daļa, nevis konkrētās pašvaldības lēmums</w:t>
      </w:r>
      <w:r w:rsidR="000C7DEF">
        <w:rPr>
          <w:sz w:val="28"/>
          <w:szCs w:val="28"/>
        </w:rPr>
        <w:t xml:space="preserve"> vai tās piekrišana Zemes vienības ierakstīšanai zemesgrāmatā uz valsts vārda.</w:t>
      </w:r>
      <w:r w:rsidRPr="000C7DEF" w:rsidR="000C7DEF">
        <w:rPr>
          <w:sz w:val="28"/>
          <w:szCs w:val="28"/>
        </w:rPr>
        <w:t xml:space="preserve"> Tādējādi</w:t>
      </w:r>
      <w:r w:rsidR="000C7DEF">
        <w:rPr>
          <w:sz w:val="28"/>
          <w:szCs w:val="28"/>
        </w:rPr>
        <w:t>, kamēr nav veikti grozījumi Zems pārvaldības likuma 17. panta sestajā daļā, Tieslietu ministrija nevar atbalstīt projekta tālāku virzību.</w:t>
      </w:r>
    </w:p>
    <w:p w:rsidRPr="001C1DEC" w:rsidR="00CD70E0" w:rsidP="001C1DEC" w:rsidRDefault="00CD70E0" w14:paraId="3BAA14B4" w14:textId="21EAB9BB">
      <w:pPr>
        <w:pStyle w:val="naisc"/>
        <w:ind w:firstLine="720"/>
        <w:jc w:val="both"/>
        <w:rPr>
          <w:sz w:val="28"/>
          <w:szCs w:val="28"/>
        </w:rPr>
      </w:pPr>
    </w:p>
    <w:p w:rsidRPr="001C1DEC" w:rsidR="00CD70E0" w:rsidP="00455BFC" w:rsidRDefault="00CD70E0" w14:paraId="2AC380AF" w14:textId="3FFBC7A3">
      <w:pPr>
        <w:ind w:right="12" w:firstLine="720"/>
        <w:rPr>
          <w:sz w:val="28"/>
          <w:szCs w:val="28"/>
        </w:rPr>
      </w:pPr>
      <w:r w:rsidRPr="001C1DEC">
        <w:rPr>
          <w:sz w:val="28"/>
          <w:szCs w:val="28"/>
        </w:rPr>
        <w:t>Vienlaikus izsakām šādus priekšlikumus.</w:t>
      </w:r>
    </w:p>
    <w:p w:rsidRPr="001C1DEC" w:rsidR="007A22D6" w:rsidP="007A22D6" w:rsidRDefault="007A22D6" w14:paraId="627C1452" w14:textId="5964DB27">
      <w:pPr>
        <w:ind w:firstLine="720"/>
        <w:rPr>
          <w:sz w:val="28"/>
          <w:szCs w:val="28"/>
        </w:rPr>
      </w:pPr>
      <w:r w:rsidRPr="001C1DEC">
        <w:rPr>
          <w:sz w:val="28"/>
          <w:szCs w:val="28"/>
        </w:rPr>
        <w:t>1. Aicinām precizēt projekta anotācijas I sadaļas 2. punktā Zemes vienība</w:t>
      </w:r>
      <w:r w:rsidRPr="001C1DEC" w:rsidR="001C1DEC">
        <w:rPr>
          <w:sz w:val="28"/>
          <w:szCs w:val="28"/>
        </w:rPr>
        <w:t>s</w:t>
      </w:r>
      <w:r w:rsidRPr="001C1DEC">
        <w:rPr>
          <w:sz w:val="28"/>
          <w:szCs w:val="28"/>
        </w:rPr>
        <w:t xml:space="preserve"> norādīto platību no 0,82 ha uz </w:t>
      </w:r>
      <w:r w:rsidRPr="001C1DEC">
        <w:rPr>
          <w:b/>
          <w:bCs/>
          <w:sz w:val="28"/>
          <w:szCs w:val="28"/>
        </w:rPr>
        <w:t>0,67</w:t>
      </w:r>
      <w:r w:rsidRPr="001C1DEC">
        <w:rPr>
          <w:sz w:val="28"/>
          <w:szCs w:val="28"/>
        </w:rPr>
        <w:t xml:space="preserve"> ha atbilstoši Nekustamā īpašuma valsts kadastra informācijas sistēmas (turpmāk – Kadastra informācijas sistēmā) datiem.</w:t>
      </w:r>
    </w:p>
    <w:p w:rsidRPr="001C1DEC" w:rsidR="007A22D6" w:rsidP="007A22D6" w:rsidRDefault="007A22D6" w14:paraId="4D248680" w14:textId="60280966">
      <w:pPr>
        <w:ind w:firstLine="720"/>
        <w:rPr>
          <w:sz w:val="28"/>
          <w:szCs w:val="28"/>
        </w:rPr>
      </w:pPr>
      <w:r w:rsidRPr="001C1DEC">
        <w:rPr>
          <w:sz w:val="28"/>
          <w:szCs w:val="28"/>
        </w:rPr>
        <w:t>2. Lūdzam papildināt projekta anotāciju ar informāciju, kas plašāk raksturotu Zemes vienību, iekļaujot tādu informāciju, kā, piemēram, kadastrālā vērtība (uz 2021. gada 1. janvārī ir 1060 </w:t>
      </w:r>
      <w:r w:rsidRPr="001C1DEC">
        <w:rPr>
          <w:i/>
          <w:iCs/>
          <w:sz w:val="28"/>
          <w:szCs w:val="28"/>
        </w:rPr>
        <w:t>euro</w:t>
      </w:r>
      <w:r w:rsidRPr="001C1DEC">
        <w:rPr>
          <w:sz w:val="28"/>
          <w:szCs w:val="28"/>
        </w:rPr>
        <w:t>), lietošanas mērķis (0101 – Zeme, uz kuras galvenā saimnieciskā darbība ir lauksaimniecība), apgrūtinājumi (Kadastra informācijas sistēmā Zemes vienībai apgrūtinājumi nav reģistrēti), kā arī norādīt informāciju, ka Kadastra informācijas sistēmā uz Zemes vienības ir reģistrētas astoņas būves ar kadastra apzīmējumiem 54560110141002 (turpmāk – Dzīvojamā ēka), 54560110174001, 54560110174002, 54560110174003, 54560110174004, 54560110174005, 54560110174006 un 54560110174007.</w:t>
      </w:r>
    </w:p>
    <w:p w:rsidRPr="001C1DEC" w:rsidR="007A22D6" w:rsidP="007A22D6" w:rsidRDefault="007A22D6" w14:paraId="0D48A7E2" w14:textId="3F90AA32">
      <w:pPr>
        <w:ind w:firstLine="720"/>
        <w:rPr>
          <w:sz w:val="28"/>
          <w:szCs w:val="28"/>
        </w:rPr>
      </w:pPr>
      <w:r w:rsidRPr="001C1DEC">
        <w:rPr>
          <w:sz w:val="28"/>
          <w:szCs w:val="28"/>
        </w:rPr>
        <w:t xml:space="preserve">3. Projekta anotācijas I. sadaļas 2. punktā vārdiem “būvju īpašums „Centri”, Jaunsvirlaukas pagastā, Jelgavas novadā ar kadastra apzīmējumu 5456 011 0141 002”, kas pēc būtības ir Dzīvojamā ēka jeb būve ar kadastra apzīmējumu 54560110141002, ir izveidots saīsinājums “Būvju īpašums”. Paskaidrojam, ka Kadastra informācijas sistēmā Dzīvojamā ēka nav reģistrēta neviena nekustamā īpašuma sastāvā, t. sk. tā nav iekļauta neviena būvju īpašuma sastāvā atbilstoši Nekustamā īpašuma valsts kadastra likuma izpratnei. Ņemot vērā minēto, ierosinām </w:t>
      </w:r>
      <w:r w:rsidRPr="001C1DEC">
        <w:rPr>
          <w:sz w:val="28"/>
          <w:szCs w:val="28"/>
        </w:rPr>
        <w:lastRenderedPageBreak/>
        <w:t>precizēt norādīto informāciju un attiecībā uz Dzīvojamo ēku lietot citu saīsinājumu, piemēram, Dzīvojamā ēka, Būve vai tamlīdzīgi.</w:t>
      </w:r>
    </w:p>
    <w:p w:rsidRPr="001C1DEC" w:rsidR="00236736" w:rsidP="00236736" w:rsidRDefault="00236736" w14:paraId="486247D2" w14:textId="5B0BA531">
      <w:pPr>
        <w:ind w:firstLine="720"/>
        <w:rPr>
          <w:sz w:val="28"/>
          <w:szCs w:val="28"/>
          <w:lang w:eastAsia="lv-LV"/>
        </w:rPr>
      </w:pPr>
      <w:r w:rsidRPr="001C1DEC">
        <w:rPr>
          <w:sz w:val="28"/>
          <w:szCs w:val="28"/>
          <w:lang w:eastAsia="lv-LV"/>
        </w:rPr>
        <w:t xml:space="preserve">4. </w:t>
      </w:r>
      <w:r w:rsidRPr="001C1DEC">
        <w:rPr>
          <w:sz w:val="28"/>
          <w:szCs w:val="28"/>
        </w:rPr>
        <w:t>Saskaņā ar Publikas personas mantas atsavināšanas likuma 44. panta pirmo daļu publiskas personas zemi var iegūt īpašumā personas, kuras saskaņā ar likumu var būt zemes īpašuma tiesību subjekti. Ņemot vērā minēto, lūdzam anotāciju papildināt ar informāciju, vai attiecībā uz Zemes vienību attiecināmi likumā "Par zemes privatizāciju lauku apvidos" noteiktie ierobežojumi darījumiem ar zemes īpašumiem.</w:t>
      </w:r>
    </w:p>
    <w:p w:rsidRPr="001C1DEC" w:rsidR="003C2551" w:rsidP="00C00F7D" w:rsidRDefault="00236736" w14:paraId="1B8383EF" w14:textId="16FEB620">
      <w:pPr>
        <w:widowControl/>
        <w:tabs>
          <w:tab w:val="left" w:pos="1134"/>
        </w:tabs>
        <w:ind w:right="-7"/>
        <w:rPr>
          <w:sz w:val="28"/>
          <w:szCs w:val="28"/>
          <w:lang w:eastAsia="lv-LV"/>
        </w:rPr>
      </w:pPr>
      <w:r w:rsidRPr="001C1DEC">
        <w:rPr>
          <w:sz w:val="28"/>
          <w:szCs w:val="28"/>
          <w:lang w:eastAsia="lv-LV"/>
        </w:rPr>
        <w:tab/>
        <w:t xml:space="preserve">5. Tiesiskās skaidrības un attiecīgu Ministru kabineta rīkojuma projektu izstrādes vienotas prakses nodrošināšanai lūdzam projekta nosaukumā </w:t>
      </w:r>
      <w:r w:rsidRPr="001C1DEC" w:rsidR="00352112">
        <w:rPr>
          <w:sz w:val="28"/>
          <w:szCs w:val="28"/>
          <w:lang w:eastAsia="lv-LV"/>
        </w:rPr>
        <w:t xml:space="preserve">identificēt </w:t>
      </w:r>
      <w:r w:rsidRPr="001C1DEC">
        <w:rPr>
          <w:sz w:val="28"/>
          <w:szCs w:val="28"/>
          <w:lang w:eastAsia="lv-LV"/>
        </w:rPr>
        <w:t>Zemes vienību.</w:t>
      </w:r>
    </w:p>
    <w:p w:rsidRPr="001C1DEC" w:rsidR="00236736" w:rsidP="00C00F7D" w:rsidRDefault="00352112" w14:paraId="1759971F" w14:textId="53E5FA69">
      <w:pPr>
        <w:widowControl/>
        <w:tabs>
          <w:tab w:val="left" w:pos="1134"/>
        </w:tabs>
        <w:ind w:right="-7"/>
        <w:rPr>
          <w:color w:val="000000"/>
          <w:sz w:val="28"/>
          <w:szCs w:val="28"/>
        </w:rPr>
      </w:pPr>
      <w:r w:rsidRPr="001C1DEC">
        <w:rPr>
          <w:sz w:val="28"/>
          <w:szCs w:val="28"/>
          <w:lang w:eastAsia="lv-LV"/>
        </w:rPr>
        <w:tab/>
        <w:t xml:space="preserve">6. Ņemot vērā, ka anotācijā atsauce uz </w:t>
      </w:r>
      <w:r w:rsidRPr="001C1DEC">
        <w:rPr>
          <w:sz w:val="28"/>
          <w:szCs w:val="28"/>
        </w:rPr>
        <w:t>Ministru kabineta 2011. gada 1. februāra noteikumiem Nr.109 „Kārtība, kādā atsavināma publiskās personas manta” ietverta tikai vienreiz, aicinām anotācijas I sadaļas 2. punktā (4. lpp</w:t>
      </w:r>
      <w:r w:rsidRPr="001C1DEC" w:rsidR="00D968AD">
        <w:rPr>
          <w:sz w:val="28"/>
          <w:szCs w:val="28"/>
        </w:rPr>
        <w:t>.</w:t>
      </w:r>
      <w:r w:rsidRPr="001C1DEC">
        <w:rPr>
          <w:sz w:val="28"/>
          <w:szCs w:val="28"/>
        </w:rPr>
        <w:t>) kā lieku svītrot tekstu iekavās "</w:t>
      </w:r>
      <w:r w:rsidRPr="001C1DEC">
        <w:rPr>
          <w:color w:val="000000"/>
          <w:sz w:val="28"/>
          <w:szCs w:val="28"/>
        </w:rPr>
        <w:t>(turpmāk - Noteikumi Nr.109)".</w:t>
      </w:r>
    </w:p>
    <w:p w:rsidRPr="001C1DEC" w:rsidR="00352112" w:rsidP="00C00F7D" w:rsidRDefault="00352112" w14:paraId="01D305F8" w14:textId="77777777">
      <w:pPr>
        <w:widowControl/>
        <w:tabs>
          <w:tab w:val="left" w:pos="1134"/>
        </w:tabs>
        <w:ind w:right="-7"/>
        <w:rPr>
          <w:sz w:val="28"/>
          <w:szCs w:val="28"/>
          <w:lang w:eastAsia="lv-LV"/>
        </w:rPr>
      </w:pPr>
    </w:p>
    <w:p w:rsidRPr="001C1DEC" w:rsidR="00C00F7D" w:rsidP="00C00F7D" w:rsidRDefault="003C2551" w14:paraId="5F8DB0D7" w14:textId="4A98BE25">
      <w:pPr>
        <w:widowControl/>
        <w:tabs>
          <w:tab w:val="left" w:pos="1134"/>
        </w:tabs>
        <w:ind w:right="-7"/>
        <w:rPr>
          <w:sz w:val="28"/>
          <w:szCs w:val="28"/>
          <w:lang w:eastAsia="lv-LV"/>
        </w:rPr>
      </w:pPr>
      <w:r w:rsidRPr="001C1DEC">
        <w:rPr>
          <w:sz w:val="28"/>
          <w:szCs w:val="28"/>
          <w:lang w:eastAsia="lv-LV"/>
        </w:rPr>
        <w:tab/>
      </w:r>
      <w:r w:rsidRPr="001C1DEC" w:rsidR="00C00F7D">
        <w:rPr>
          <w:sz w:val="28"/>
          <w:szCs w:val="28"/>
          <w:lang w:eastAsia="lv-LV"/>
        </w:rPr>
        <w:t>Noslēgumā vēršam uzmanību, ka Tieslietu ministrija ir izvērtējusi projekt</w:t>
      </w:r>
      <w:r w:rsidRPr="001C1DEC" w:rsidR="00F30479">
        <w:rPr>
          <w:sz w:val="28"/>
          <w:szCs w:val="28"/>
          <w:lang w:eastAsia="lv-LV"/>
        </w:rPr>
        <w:t>ā minēt</w:t>
      </w:r>
      <w:r w:rsidRPr="001C1DEC" w:rsidR="007A22D6">
        <w:rPr>
          <w:sz w:val="28"/>
          <w:szCs w:val="28"/>
          <w:lang w:eastAsia="lv-LV"/>
        </w:rPr>
        <w:t>ā</w:t>
      </w:r>
      <w:r w:rsidRPr="001C1DEC" w:rsidR="00F30479">
        <w:rPr>
          <w:sz w:val="28"/>
          <w:szCs w:val="28"/>
          <w:lang w:eastAsia="lv-LV"/>
        </w:rPr>
        <w:t xml:space="preserve"> </w:t>
      </w:r>
      <w:r w:rsidRPr="001C1DEC" w:rsidR="007A22D6">
        <w:rPr>
          <w:sz w:val="28"/>
          <w:szCs w:val="28"/>
          <w:lang w:eastAsia="lv-LV"/>
        </w:rPr>
        <w:t>nekustamā</w:t>
      </w:r>
      <w:r w:rsidRPr="001C1DEC" w:rsidR="00F30479">
        <w:rPr>
          <w:sz w:val="28"/>
          <w:szCs w:val="28"/>
          <w:lang w:eastAsia="lv-LV"/>
        </w:rPr>
        <w:t xml:space="preserve"> īpašumu atsavināšanas</w:t>
      </w:r>
      <w:r w:rsidRPr="001C1DEC" w:rsidR="003427B3">
        <w:rPr>
          <w:sz w:val="28"/>
          <w:szCs w:val="28"/>
          <w:lang w:eastAsia="lv-LV"/>
        </w:rPr>
        <w:t xml:space="preserve"> </w:t>
      </w:r>
      <w:r w:rsidRPr="001C1DEC" w:rsidR="00C00F7D">
        <w:rPr>
          <w:sz w:val="28"/>
          <w:szCs w:val="28"/>
          <w:lang w:eastAsia="lv-LV"/>
        </w:rPr>
        <w:t xml:space="preserve">tiesisko pamatu. Vienlaikus vēršam uzmanību, ka Tieslietu ministrija </w:t>
      </w:r>
      <w:r w:rsidRPr="001C1DEC" w:rsidR="00C00F7D">
        <w:rPr>
          <w:sz w:val="28"/>
          <w:szCs w:val="28"/>
        </w:rPr>
        <w:t>nav vērtējusi īpašuma tiesību raksturojošajos un pamatojošajos dokumentos minēto faktisko apstākļu atbilstību tiesiskajai situācijai. Informējam, ka par tiesību akta projekta saturu un atbilstību normatīvajiem aktiem, kā arī izpildīšanas iespējamību ir atbildīgs tā virzītājs izskatīšanai Ministru kabinetā.</w:t>
      </w:r>
    </w:p>
    <w:p w:rsidRPr="001C1DEC" w:rsidR="00C00F7D" w:rsidP="00C00F7D" w:rsidRDefault="00C00F7D" w14:paraId="59C613B4" w14:textId="38C472C6">
      <w:pPr>
        <w:widowControl/>
        <w:tabs>
          <w:tab w:val="left" w:pos="1134"/>
        </w:tabs>
        <w:ind w:right="-7"/>
        <w:rPr>
          <w:sz w:val="28"/>
          <w:szCs w:val="28"/>
        </w:rPr>
      </w:pPr>
    </w:p>
    <w:p w:rsidRPr="001C1DEC" w:rsidR="00D968AD" w:rsidP="00C00F7D" w:rsidRDefault="00D968AD" w14:paraId="6373ED98" w14:textId="77777777">
      <w:pPr>
        <w:widowControl/>
        <w:tabs>
          <w:tab w:val="left" w:pos="1134"/>
        </w:tabs>
        <w:ind w:right="-7"/>
        <w:rPr>
          <w:sz w:val="28"/>
          <w:szCs w:val="28"/>
        </w:rPr>
      </w:pPr>
    </w:p>
    <w:p w:rsidRPr="001C1DEC" w:rsidR="00C00F7D" w:rsidP="00C00F7D" w:rsidRDefault="00C00F7D" w14:paraId="1EEEB3F0" w14:textId="74FD7780">
      <w:pPr>
        <w:tabs>
          <w:tab w:val="left" w:pos="993"/>
        </w:tabs>
        <w:rPr>
          <w:sz w:val="28"/>
          <w:szCs w:val="28"/>
        </w:rPr>
      </w:pPr>
      <w:r w:rsidRPr="001C1DEC">
        <w:rPr>
          <w:sz w:val="28"/>
          <w:szCs w:val="28"/>
        </w:rPr>
        <w:t>Valsts sekretāra vietnie</w:t>
      </w:r>
      <w:r w:rsidRPr="001C1DEC" w:rsidR="00101BEF">
        <w:rPr>
          <w:sz w:val="28"/>
          <w:szCs w:val="28"/>
        </w:rPr>
        <w:t>ce</w:t>
      </w:r>
    </w:p>
    <w:p w:rsidRPr="00352112" w:rsidR="00C00F7D" w:rsidP="00C00F7D" w:rsidRDefault="00C00F7D" w14:paraId="4679C5F8" w14:textId="25C1240E">
      <w:pPr>
        <w:tabs>
          <w:tab w:val="left" w:pos="993"/>
          <w:tab w:val="left" w:pos="7797"/>
        </w:tabs>
        <w:rPr>
          <w:sz w:val="26"/>
          <w:szCs w:val="26"/>
        </w:rPr>
      </w:pPr>
      <w:r w:rsidRPr="00352112">
        <w:rPr>
          <w:sz w:val="26"/>
          <w:szCs w:val="26"/>
        </w:rPr>
        <w:t>tiesību politikas jautājumos</w:t>
      </w:r>
      <w:r w:rsidRPr="00352112" w:rsidR="00CC4A59">
        <w:rPr>
          <w:sz w:val="26"/>
          <w:szCs w:val="26"/>
        </w:rPr>
        <w:t xml:space="preserve"> </w:t>
      </w:r>
      <w:r w:rsidRPr="00352112">
        <w:rPr>
          <w:sz w:val="26"/>
          <w:szCs w:val="26"/>
        </w:rPr>
        <w:t xml:space="preserve">                                                               </w:t>
      </w:r>
      <w:r w:rsidRPr="00352112" w:rsidR="00AC7029">
        <w:rPr>
          <w:sz w:val="26"/>
          <w:szCs w:val="26"/>
        </w:rPr>
        <w:t xml:space="preserve">     </w:t>
      </w:r>
      <w:r w:rsidRPr="00352112" w:rsidR="002F52E1">
        <w:rPr>
          <w:sz w:val="26"/>
          <w:szCs w:val="26"/>
        </w:rPr>
        <w:t xml:space="preserve"> </w:t>
      </w:r>
      <w:r w:rsidRPr="00352112" w:rsidR="00101BEF">
        <w:rPr>
          <w:sz w:val="26"/>
          <w:szCs w:val="26"/>
        </w:rPr>
        <w:t xml:space="preserve">      Laila Medina</w:t>
      </w:r>
    </w:p>
    <w:p w:rsidR="00C00F7D" w:rsidP="00C00F7D" w:rsidRDefault="00C00F7D" w14:paraId="48AC9562" w14:textId="34037A84">
      <w:pPr>
        <w:tabs>
          <w:tab w:val="left" w:pos="993"/>
          <w:tab w:val="left" w:pos="8222"/>
        </w:tabs>
        <w:rPr>
          <w:sz w:val="26"/>
          <w:szCs w:val="26"/>
        </w:rPr>
      </w:pPr>
    </w:p>
    <w:p w:rsidRPr="00352112" w:rsidR="00352112" w:rsidP="00C00F7D" w:rsidRDefault="00352112" w14:paraId="047FFA17" w14:textId="77777777">
      <w:pPr>
        <w:tabs>
          <w:tab w:val="left" w:pos="993"/>
          <w:tab w:val="left" w:pos="8222"/>
        </w:tabs>
        <w:rPr>
          <w:sz w:val="26"/>
          <w:szCs w:val="26"/>
        </w:rPr>
      </w:pPr>
    </w:p>
    <w:p w:rsidRPr="002F52E1" w:rsidR="00C00F7D" w:rsidP="00C00F7D" w:rsidRDefault="00C00F7D" w14:paraId="2E416ADF" w14:textId="77777777">
      <w:pPr>
        <w:pStyle w:val="Bezatstarpm"/>
        <w:tabs>
          <w:tab w:val="left" w:pos="7675"/>
        </w:tabs>
        <w:rPr>
          <w:sz w:val="22"/>
        </w:rPr>
      </w:pPr>
      <w:r w:rsidRPr="002F52E1">
        <w:rPr>
          <w:sz w:val="22"/>
        </w:rPr>
        <w:t>Sandris Rāgs</w:t>
      </w:r>
      <w:r w:rsidRPr="002F52E1">
        <w:rPr>
          <w:sz w:val="22"/>
        </w:rPr>
        <w:tab/>
      </w:r>
    </w:p>
    <w:p w:rsidRPr="002F52E1" w:rsidR="00C00F7D" w:rsidP="00C00F7D" w:rsidRDefault="00C00F7D" w14:paraId="1EADBD7D" w14:textId="77777777">
      <w:pPr>
        <w:pStyle w:val="Bezatstarpm"/>
        <w:rPr>
          <w:sz w:val="22"/>
        </w:rPr>
      </w:pPr>
      <w:r w:rsidRPr="002F52E1">
        <w:rPr>
          <w:sz w:val="22"/>
        </w:rPr>
        <w:t>Civiltiesību departamenta</w:t>
      </w:r>
    </w:p>
    <w:p w:rsidRPr="002F52E1" w:rsidR="00C00F7D" w:rsidP="00C00F7D" w:rsidRDefault="00C00F7D" w14:paraId="0A4B1B09" w14:textId="77777777">
      <w:pPr>
        <w:pStyle w:val="Bezatstarpm"/>
        <w:rPr>
          <w:sz w:val="22"/>
        </w:rPr>
      </w:pPr>
      <w:r w:rsidRPr="002F52E1">
        <w:rPr>
          <w:sz w:val="22"/>
        </w:rPr>
        <w:t>Vispārējo civiltiesību nodaļas jurists</w:t>
      </w:r>
    </w:p>
    <w:p w:rsidR="00352112" w:rsidP="007B3740" w:rsidRDefault="00C00F7D" w14:paraId="14540488" w14:textId="77777777">
      <w:pPr>
        <w:rPr>
          <w:rStyle w:val="Hipersaite"/>
          <w:color w:val="auto"/>
          <w:sz w:val="22"/>
        </w:rPr>
      </w:pPr>
      <w:r w:rsidRPr="002F52E1">
        <w:rPr>
          <w:sz w:val="22"/>
        </w:rPr>
        <w:t xml:space="preserve">67036974, </w:t>
      </w:r>
      <w:hyperlink w:history="1" r:id="rId8">
        <w:r w:rsidRPr="002F52E1">
          <w:rPr>
            <w:rStyle w:val="Hipersaite"/>
            <w:color w:val="auto"/>
            <w:sz w:val="22"/>
          </w:rPr>
          <w:t>Sandris.Rags@tm.gov.lv</w:t>
        </w:r>
      </w:hyperlink>
    </w:p>
    <w:p w:rsidR="00352112" w:rsidP="007B3740" w:rsidRDefault="00352112" w14:paraId="59F9020C" w14:textId="77777777">
      <w:pPr>
        <w:rPr>
          <w:rStyle w:val="Hipersaite"/>
          <w:color w:val="auto"/>
          <w:sz w:val="22"/>
        </w:rPr>
      </w:pPr>
    </w:p>
    <w:p w:rsidR="00352112" w:rsidP="007B3740" w:rsidRDefault="00352112" w14:paraId="57AB5D56" w14:textId="5F337709">
      <w:pPr>
        <w:rPr>
          <w:sz w:val="22"/>
        </w:rPr>
      </w:pPr>
      <w:r>
        <w:rPr>
          <w:sz w:val="22"/>
        </w:rPr>
        <w:t>Santa Džeriņa</w:t>
      </w:r>
    </w:p>
    <w:p w:rsidR="00352112" w:rsidP="007B3740" w:rsidRDefault="00352112" w14:paraId="546A8B1B" w14:textId="41B1E1E9">
      <w:pPr>
        <w:rPr>
          <w:sz w:val="22"/>
        </w:rPr>
      </w:pPr>
      <w:r>
        <w:rPr>
          <w:sz w:val="22"/>
        </w:rPr>
        <w:t>Valsts zemes dienesta</w:t>
      </w:r>
    </w:p>
    <w:p w:rsidRPr="00352112" w:rsidR="00352112" w:rsidP="00352112" w:rsidRDefault="00352112" w14:paraId="36E9124E" w14:textId="77777777">
      <w:pPr>
        <w:rPr>
          <w:sz w:val="22"/>
        </w:rPr>
      </w:pPr>
      <w:r w:rsidRPr="00352112">
        <w:rPr>
          <w:sz w:val="22"/>
        </w:rPr>
        <w:t>Procesu pārraudzības un kontroles departamenta</w:t>
      </w:r>
    </w:p>
    <w:p w:rsidR="00352112" w:rsidP="00352112" w:rsidRDefault="00352112" w14:paraId="60348F92" w14:textId="2BB70E1F">
      <w:pPr>
        <w:rPr>
          <w:sz w:val="22"/>
        </w:rPr>
      </w:pPr>
      <w:r w:rsidRPr="00352112">
        <w:rPr>
          <w:sz w:val="22"/>
        </w:rPr>
        <w:t>Kadastra procesu analīzes un pārraudzības daļa</w:t>
      </w:r>
      <w:r>
        <w:rPr>
          <w:sz w:val="22"/>
        </w:rPr>
        <w:t>s</w:t>
      </w:r>
    </w:p>
    <w:p w:rsidR="00352112" w:rsidP="00352112" w:rsidRDefault="00352112" w14:paraId="28A59567" w14:textId="7D9E170D">
      <w:pPr>
        <w:rPr>
          <w:sz w:val="22"/>
        </w:rPr>
      </w:pPr>
      <w:r>
        <w:rPr>
          <w:sz w:val="22"/>
        </w:rPr>
        <w:t>Vecākā metodikas eksperte</w:t>
      </w:r>
    </w:p>
    <w:p w:rsidR="00352112" w:rsidP="00352112" w:rsidRDefault="00352112" w14:paraId="34E746CF" w14:textId="3FA2C928">
      <w:pPr>
        <w:rPr>
          <w:sz w:val="22"/>
        </w:rPr>
      </w:pPr>
      <w:r>
        <w:rPr>
          <w:sz w:val="22"/>
        </w:rPr>
        <w:t xml:space="preserve">67220382, </w:t>
      </w:r>
      <w:hyperlink w:history="1" r:id="rId9">
        <w:r w:rsidRPr="000E2B8E">
          <w:rPr>
            <w:rStyle w:val="Hipersaite"/>
            <w:sz w:val="22"/>
          </w:rPr>
          <w:t>Santa.Dzerina@vzd.gov.lv</w:t>
        </w:r>
      </w:hyperlink>
    </w:p>
    <w:p w:rsidR="00352112" w:rsidP="00352112" w:rsidRDefault="00352112" w14:paraId="2E3CC2F2" w14:textId="14B6D9D3">
      <w:pPr>
        <w:rPr>
          <w:sz w:val="22"/>
        </w:rPr>
      </w:pPr>
    </w:p>
    <w:p w:rsidR="00352112" w:rsidP="00352112" w:rsidRDefault="00352112" w14:paraId="45CF26FA" w14:textId="42674AD9">
      <w:pPr>
        <w:rPr>
          <w:sz w:val="22"/>
        </w:rPr>
      </w:pPr>
      <w:r>
        <w:rPr>
          <w:sz w:val="22"/>
        </w:rPr>
        <w:t>Kri</w:t>
      </w:r>
      <w:r w:rsidR="00D968AD">
        <w:rPr>
          <w:sz w:val="22"/>
        </w:rPr>
        <w:t>s</w:t>
      </w:r>
      <w:r>
        <w:rPr>
          <w:sz w:val="22"/>
        </w:rPr>
        <w:t>taps Tralmaks</w:t>
      </w:r>
    </w:p>
    <w:p w:rsidR="00352112" w:rsidP="00352112" w:rsidRDefault="00352112" w14:paraId="525688FB" w14:textId="0EE4A169">
      <w:pPr>
        <w:rPr>
          <w:sz w:val="22"/>
        </w:rPr>
      </w:pPr>
      <w:r>
        <w:rPr>
          <w:sz w:val="22"/>
        </w:rPr>
        <w:t>Valsts zemes dienesta</w:t>
      </w:r>
    </w:p>
    <w:p w:rsidR="00352112" w:rsidP="00352112" w:rsidRDefault="00352112" w14:paraId="7410F7EE" w14:textId="4C78DA12">
      <w:pPr>
        <w:rPr>
          <w:sz w:val="22"/>
        </w:rPr>
      </w:pPr>
      <w:r>
        <w:rPr>
          <w:sz w:val="22"/>
        </w:rPr>
        <w:t>Juridiskā departamenta</w:t>
      </w:r>
    </w:p>
    <w:p w:rsidR="00352112" w:rsidP="00352112" w:rsidRDefault="00352112" w14:paraId="5352B310" w14:textId="3CA9F98E">
      <w:pPr>
        <w:rPr>
          <w:sz w:val="22"/>
        </w:rPr>
      </w:pPr>
      <w:r>
        <w:rPr>
          <w:sz w:val="22"/>
        </w:rPr>
        <w:t>Tiesību aktu daļas vadītājs</w:t>
      </w:r>
    </w:p>
    <w:p w:rsidR="00352112" w:rsidP="00352112" w:rsidRDefault="00352112" w14:paraId="5FD79513" w14:textId="11BE14BB">
      <w:pPr>
        <w:rPr>
          <w:sz w:val="22"/>
        </w:rPr>
      </w:pPr>
      <w:r>
        <w:rPr>
          <w:sz w:val="22"/>
        </w:rPr>
        <w:t xml:space="preserve">67038604, </w:t>
      </w:r>
      <w:hyperlink w:history="1" r:id="rId10">
        <w:r w:rsidRPr="000E2B8E" w:rsidR="00D968AD">
          <w:rPr>
            <w:rStyle w:val="Hipersaite"/>
            <w:sz w:val="22"/>
          </w:rPr>
          <w:t>Kristaps.Tralmaks@vzd.gov.lv</w:t>
        </w:r>
      </w:hyperlink>
    </w:p>
    <w:p w:rsidRPr="002F52E1" w:rsidR="00D968AD" w:rsidP="00352112" w:rsidRDefault="00D968AD" w14:paraId="41C1FEC8" w14:textId="77777777">
      <w:pPr>
        <w:rPr>
          <w:sz w:val="22"/>
        </w:rPr>
      </w:pPr>
    </w:p>
    <w:sectPr w:rsidRPr="002F52E1" w:rsidR="00D968AD" w:rsidSect="00A34ACB">
      <w:headerReference w:type="default" r:id="rId11"/>
      <w:footerReference w:type="default" r:id="rId12"/>
      <w:headerReference w:type="first" r:id="rId13"/>
      <w:footerReference w:type="first" r:id="rId1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C239" w14:textId="77777777" w:rsidR="00EC3533" w:rsidRDefault="00EC3533">
      <w:r>
        <w:separator/>
      </w:r>
    </w:p>
  </w:endnote>
  <w:endnote w:type="continuationSeparator" w:id="0">
    <w:p w14:paraId="6A0DC23A" w14:textId="77777777" w:rsidR="00EC3533" w:rsidRDefault="00E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EABE" w14:textId="7B2D038D" w:rsidR="00C00F7D" w:rsidRPr="00D13483" w:rsidRDefault="00A13EE4" w:rsidP="00D968AD">
    <w:r w:rsidRPr="00954E44">
      <w:rPr>
        <w:sz w:val="20"/>
        <w:szCs w:val="20"/>
      </w:rPr>
      <w:fldChar w:fldCharType="begin"/>
    </w:r>
    <w:r w:rsidRPr="00954E44">
      <w:rPr>
        <w:sz w:val="20"/>
        <w:szCs w:val="20"/>
      </w:rPr>
      <w:instrText xml:space="preserve"> FILENAME   \* MERGEFORMAT </w:instrText>
    </w:r>
    <w:r w:rsidRPr="00954E44">
      <w:rPr>
        <w:sz w:val="20"/>
        <w:szCs w:val="20"/>
      </w:rPr>
      <w:fldChar w:fldCharType="separate"/>
    </w:r>
    <w:r w:rsidRPr="00954E44">
      <w:rPr>
        <w:noProof/>
        <w:sz w:val="20"/>
        <w:szCs w:val="20"/>
      </w:rPr>
      <w:t>TMAtz_</w:t>
    </w:r>
    <w:r w:rsidR="00D968AD">
      <w:rPr>
        <w:noProof/>
        <w:sz w:val="20"/>
        <w:szCs w:val="20"/>
      </w:rPr>
      <w:t>09</w:t>
    </w:r>
    <w:r>
      <w:rPr>
        <w:noProof/>
        <w:sz w:val="20"/>
        <w:szCs w:val="20"/>
      </w:rPr>
      <w:t>0</w:t>
    </w:r>
    <w:r w:rsidR="00D968AD">
      <w:rPr>
        <w:noProof/>
        <w:sz w:val="20"/>
        <w:szCs w:val="20"/>
      </w:rPr>
      <w:t>6</w:t>
    </w:r>
    <w:r w:rsidRPr="00954E44">
      <w:rPr>
        <w:noProof/>
        <w:sz w:val="20"/>
        <w:szCs w:val="20"/>
      </w:rPr>
      <w:t>2</w:t>
    </w:r>
    <w:r>
      <w:rPr>
        <w:noProof/>
        <w:sz w:val="20"/>
        <w:szCs w:val="20"/>
      </w:rPr>
      <w:t>1</w:t>
    </w:r>
    <w:r w:rsidRPr="00954E44">
      <w:rPr>
        <w:noProof/>
        <w:sz w:val="20"/>
        <w:szCs w:val="20"/>
      </w:rPr>
      <w:t>_</w:t>
    </w:r>
    <w:r>
      <w:rPr>
        <w:noProof/>
        <w:sz w:val="20"/>
        <w:szCs w:val="20"/>
      </w:rPr>
      <w:t>E</w:t>
    </w:r>
    <w:r w:rsidRPr="00954E44">
      <w:rPr>
        <w:noProof/>
        <w:sz w:val="20"/>
        <w:szCs w:val="20"/>
      </w:rPr>
      <w:t>M_VSS_</w:t>
    </w:r>
    <w:r w:rsidR="00D968AD">
      <w:rPr>
        <w:noProof/>
        <w:sz w:val="20"/>
        <w:szCs w:val="20"/>
      </w:rPr>
      <w:t>495</w:t>
    </w:r>
    <w:r w:rsidRPr="00954E44">
      <w:rPr>
        <w:noProof/>
        <w:sz w:val="20"/>
        <w:szCs w:val="20"/>
      </w:rPr>
      <w:t>.docx</w:t>
    </w:r>
    <w:r w:rsidRPr="00954E44">
      <w:rPr>
        <w:sz w:val="20"/>
        <w:szCs w:val="20"/>
      </w:rPr>
      <w:fldChar w:fldCharType="end"/>
    </w:r>
    <w:r w:rsidRPr="00954E44">
      <w:rPr>
        <w:sz w:val="20"/>
        <w:szCs w:val="20"/>
      </w:rPr>
      <w:t>; Atzinums par rīkojuma projektu "</w:t>
    </w:r>
    <w:r w:rsidR="00D968AD" w:rsidRPr="00D968AD">
      <w:rPr>
        <w:sz w:val="22"/>
      </w:rPr>
      <w:t xml:space="preserve"> </w:t>
    </w:r>
    <w:r w:rsidR="00D968AD" w:rsidRPr="007A22D6">
      <w:rPr>
        <w:sz w:val="22"/>
      </w:rPr>
      <w:t>Par valstij piekritīgas zemes vienības nodošanu sabiedrības ar ierobežotu atbildību “Publisko aktīvu pārvaldītājs Possessor” valdījumā un pārdošanu"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2" w:name="OLE_LINK30"/>
  <w:bookmarkStart w:id="33" w:name="OLE_LINK31"/>
  <w:bookmarkStart w:id="34" w:name="_Hlk54164966"/>
  <w:p w14:paraId="4A9161EA" w14:textId="25ABC0FC" w:rsidR="00C00F7D" w:rsidRPr="007A22D6" w:rsidRDefault="00C00F7D" w:rsidP="00820BC7">
    <w:pPr>
      <w:rPr>
        <w:sz w:val="22"/>
      </w:rPr>
    </w:pPr>
    <w:r w:rsidRPr="007A22D6">
      <w:rPr>
        <w:sz w:val="22"/>
      </w:rPr>
      <w:fldChar w:fldCharType="begin"/>
    </w:r>
    <w:r w:rsidRPr="007A22D6">
      <w:rPr>
        <w:sz w:val="22"/>
      </w:rPr>
      <w:instrText xml:space="preserve"> FILENAME   \* MERGEFORMAT </w:instrText>
    </w:r>
    <w:r w:rsidRPr="007A22D6">
      <w:rPr>
        <w:sz w:val="22"/>
      </w:rPr>
      <w:fldChar w:fldCharType="separate"/>
    </w:r>
    <w:r w:rsidR="00EC615F" w:rsidRPr="007A22D6">
      <w:rPr>
        <w:noProof/>
        <w:sz w:val="22"/>
      </w:rPr>
      <w:t>TMAtz_</w:t>
    </w:r>
    <w:r w:rsidR="007A22D6">
      <w:rPr>
        <w:noProof/>
        <w:sz w:val="22"/>
      </w:rPr>
      <w:t>09</w:t>
    </w:r>
    <w:r w:rsidR="00F30479" w:rsidRPr="007A22D6">
      <w:rPr>
        <w:noProof/>
        <w:sz w:val="22"/>
      </w:rPr>
      <w:t>0</w:t>
    </w:r>
    <w:r w:rsidR="007A22D6">
      <w:rPr>
        <w:noProof/>
        <w:sz w:val="22"/>
      </w:rPr>
      <w:t>6</w:t>
    </w:r>
    <w:r w:rsidR="008E6238" w:rsidRPr="007A22D6">
      <w:rPr>
        <w:noProof/>
        <w:sz w:val="22"/>
      </w:rPr>
      <w:t>2</w:t>
    </w:r>
    <w:r w:rsidR="00F30479" w:rsidRPr="007A22D6">
      <w:rPr>
        <w:noProof/>
        <w:sz w:val="22"/>
      </w:rPr>
      <w:t>1</w:t>
    </w:r>
    <w:r w:rsidR="00EC615F" w:rsidRPr="007A22D6">
      <w:rPr>
        <w:noProof/>
        <w:sz w:val="22"/>
      </w:rPr>
      <w:t>_</w:t>
    </w:r>
    <w:r w:rsidR="00954E44" w:rsidRPr="007A22D6">
      <w:rPr>
        <w:noProof/>
        <w:sz w:val="22"/>
      </w:rPr>
      <w:t>E</w:t>
    </w:r>
    <w:r w:rsidR="00EC615F" w:rsidRPr="007A22D6">
      <w:rPr>
        <w:noProof/>
        <w:sz w:val="22"/>
      </w:rPr>
      <w:t>M_VSS_</w:t>
    </w:r>
    <w:r w:rsidR="007A22D6">
      <w:rPr>
        <w:noProof/>
        <w:sz w:val="22"/>
      </w:rPr>
      <w:t>495</w:t>
    </w:r>
    <w:r w:rsidR="00EC615F" w:rsidRPr="007A22D6">
      <w:rPr>
        <w:noProof/>
        <w:sz w:val="22"/>
      </w:rPr>
      <w:t>.docx</w:t>
    </w:r>
    <w:r w:rsidRPr="007A22D6">
      <w:rPr>
        <w:sz w:val="22"/>
      </w:rPr>
      <w:fldChar w:fldCharType="end"/>
    </w:r>
    <w:r w:rsidRPr="007A22D6">
      <w:rPr>
        <w:sz w:val="22"/>
      </w:rPr>
      <w:t xml:space="preserve">; Atzinums par </w:t>
    </w:r>
    <w:r w:rsidR="00CC4A59" w:rsidRPr="007A22D6">
      <w:rPr>
        <w:sz w:val="22"/>
      </w:rPr>
      <w:t xml:space="preserve">rīkojuma </w:t>
    </w:r>
    <w:r w:rsidRPr="007A22D6">
      <w:rPr>
        <w:sz w:val="22"/>
      </w:rPr>
      <w:t xml:space="preserve">projektu </w:t>
    </w:r>
    <w:r w:rsidR="00D968AD">
      <w:rPr>
        <w:sz w:val="22"/>
      </w:rPr>
      <w:t>"</w:t>
    </w:r>
    <w:r w:rsidR="007A22D6" w:rsidRPr="007A22D6">
      <w:rPr>
        <w:sz w:val="22"/>
      </w:rPr>
      <w:t>Par valstij piekritīgas zemes vienības nodošanu sabiedrības ar ierobežotu atbildību “Publisko aktīvu pārvaldītājs Possessor” valdījumā un pārdošanu"</w:t>
    </w:r>
    <w:r w:rsidR="00820BC7" w:rsidRPr="007A22D6">
      <w:rPr>
        <w:sz w:val="22"/>
      </w:rPr>
      <w:t>”</w:t>
    </w:r>
    <w:bookmarkEnd w:id="32"/>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C237" w14:textId="77777777" w:rsidR="00EC3533" w:rsidRDefault="00EC3533">
      <w:r>
        <w:separator/>
      </w:r>
    </w:p>
  </w:footnote>
  <w:footnote w:type="continuationSeparator" w:id="0">
    <w:p w14:paraId="6A0DC238" w14:textId="77777777" w:rsidR="00EC3533" w:rsidRDefault="00EC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rsidR="007B3740" w:rsidRDefault="007B3740" w14:paraId="6A0DC23B"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6A0DC23C"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ACB" w:rsidP="00A34ACB" w:rsidRDefault="00A34ACB" w14:paraId="6A0DC23D" w14:textId="77777777">
    <w:pPr>
      <w:pStyle w:val="Galvene"/>
    </w:pPr>
  </w:p>
  <w:p w:rsidR="00A34ACB" w:rsidP="00A34ACB" w:rsidRDefault="00E40434" w14:paraId="6A0DC23E" w14:textId="77777777">
    <w:pPr>
      <w:pStyle w:val="Galvene"/>
    </w:pPr>
    <w:r>
      <w:rPr>
        <w:noProof/>
        <w:lang w:eastAsia="lv-LV"/>
      </w:rPr>
      <w:drawing>
        <wp:anchor distT="0" distB="0" distL="114300" distR="114300" simplePos="0" relativeHeight="251660800" behindDoc="1" locked="0" layoutInCell="1" allowOverlap="1" wp14:editId="6A0DC250" wp14:anchorId="6A0DC24F">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6A0DC23F" w14:textId="77777777">
    <w:pPr>
      <w:pStyle w:val="Galvene"/>
    </w:pPr>
  </w:p>
  <w:p w:rsidR="00A34ACB" w:rsidP="00A34ACB" w:rsidRDefault="00A34ACB" w14:paraId="6A0DC240" w14:textId="77777777">
    <w:pPr>
      <w:pStyle w:val="Galvene"/>
    </w:pPr>
  </w:p>
  <w:p w:rsidR="00A34ACB" w:rsidP="00A34ACB" w:rsidRDefault="00A34ACB" w14:paraId="6A0DC241" w14:textId="77777777">
    <w:pPr>
      <w:pStyle w:val="Galvene"/>
    </w:pPr>
  </w:p>
  <w:p w:rsidR="00A34ACB" w:rsidP="00A34ACB" w:rsidRDefault="00A34ACB" w14:paraId="6A0DC242" w14:textId="77777777">
    <w:pPr>
      <w:pStyle w:val="Galvene"/>
    </w:pPr>
  </w:p>
  <w:p w:rsidR="00A34ACB" w:rsidP="00A34ACB" w:rsidRDefault="00A34ACB" w14:paraId="6A0DC243" w14:textId="77777777">
    <w:pPr>
      <w:pStyle w:val="Galvene"/>
    </w:pPr>
  </w:p>
  <w:p w:rsidR="00A34ACB" w:rsidP="00A34ACB" w:rsidRDefault="00A34ACB" w14:paraId="6A0DC244" w14:textId="77777777">
    <w:pPr>
      <w:pStyle w:val="Galvene"/>
    </w:pPr>
  </w:p>
  <w:p w:rsidR="00A34ACB" w:rsidP="00A34ACB" w:rsidRDefault="00A34ACB" w14:paraId="6A0DC245" w14:textId="77777777">
    <w:pPr>
      <w:pStyle w:val="Galvene"/>
    </w:pPr>
  </w:p>
  <w:p w:rsidR="00A34ACB" w:rsidP="00A34ACB" w:rsidRDefault="00A34ACB" w14:paraId="6A0DC246" w14:textId="77777777">
    <w:pPr>
      <w:pStyle w:val="Galvene"/>
    </w:pPr>
  </w:p>
  <w:p w:rsidRPr="00815277" w:rsidR="00A34ACB" w:rsidP="00A34ACB" w:rsidRDefault="00E40434" w14:paraId="6A0DC247" w14:textId="77777777">
    <w:pPr>
      <w:pStyle w:val="Galvene"/>
    </w:pPr>
    <w:r>
      <w:rPr>
        <w:noProof/>
        <w:lang w:eastAsia="lv-LV"/>
      </w:rPr>
      <mc:AlternateContent>
        <mc:Choice Requires="wps">
          <w:drawing>
            <wp:anchor distT="0" distB="0" distL="114300" distR="114300" simplePos="0" relativeHeight="251658752" behindDoc="1" locked="0" layoutInCell="1" allowOverlap="1" wp14:editId="6A0DC252" wp14:anchorId="6A0DC251">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6A0DC255"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6A0DC256"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0DC251">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6A0DC255"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6A0DC256"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6A0DC254" wp14:anchorId="6A0DC253">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w14:anchorId="1BFAA72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6A0DC248" w14:textId="77777777">
    <w:pPr>
      <w:jc w:val="center"/>
      <w:rPr>
        <w:szCs w:val="24"/>
      </w:rPr>
    </w:pPr>
    <w:r w:rsidRPr="00C836FF">
      <w:rPr>
        <w:szCs w:val="24"/>
      </w:rPr>
      <w:t>Rīgā</w:t>
    </w:r>
  </w:p>
  <w:p w:rsidRPr="00C836FF" w:rsidR="00AB4E8A" w:rsidP="00AB4E8A" w:rsidRDefault="00AB4E8A" w14:paraId="6A0DC249"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6A0DC24D" w14:textId="77777777">
      <w:tc>
        <w:tcPr>
          <w:tcW w:w="1810" w:type="dxa"/>
        </w:tcPr>
        <w:p w:rsidR="00E11DA3" w:rsidP="00E11DA3" w:rsidRDefault="00E11DA3" w14:paraId="6A0DC24A" w14:textId="77777777">
          <w:pPr>
            <w:pStyle w:val="Galvene"/>
            <w:jc w:val="center"/>
            <w:rPr>
              <w:szCs w:val="24"/>
            </w:rPr>
          </w:pPr>
          <w:r>
            <w:t>14.06.2021</w:t>
          </w:r>
          <w:bookmarkEnd w:id="30"/>
        </w:p>
      </w:tc>
      <w:tc>
        <w:tcPr>
          <w:tcW w:w="420" w:type="dxa"/>
          <w:tcBorders>
            <w:bottom w:val="nil"/>
          </w:tcBorders>
        </w:tcPr>
        <w:p w:rsidR="00E11DA3" w:rsidP="00E11DA3" w:rsidRDefault="00E11DA3" w14:paraId="6A0DC24B" w14:textId="77777777">
          <w:pPr>
            <w:pStyle w:val="Galvene"/>
            <w:rPr>
              <w:szCs w:val="24"/>
            </w:rPr>
          </w:pPr>
          <w:r>
            <w:rPr>
              <w:szCs w:val="24"/>
            </w:rPr>
            <w:t xml:space="preserve"> Nr.</w:t>
          </w:r>
        </w:p>
      </w:tc>
      <w:tc>
        <w:tcPr>
          <w:tcW w:w="1890" w:type="dxa"/>
        </w:tcPr>
        <w:p w:rsidR="00E11DA3" w:rsidP="00E11DA3" w:rsidRDefault="00E11DA3" w14:paraId="6A0DC24C" w14:textId="77777777">
          <w:pPr>
            <w:pStyle w:val="Galvene"/>
            <w:jc w:val="center"/>
            <w:rPr>
              <w:szCs w:val="24"/>
            </w:rPr>
          </w:pPr>
          <w:r>
            <w:t>1-9.1/672</w:t>
          </w:r>
          <w:bookmarkEnd w:id="31"/>
        </w:p>
      </w:tc>
    </w:tr>
  </w:tbl>
  <w:p w:rsidRPr="00C836FF" w:rsidR="00AB4E8A" w:rsidP="00E11DA3" w:rsidRDefault="00AB4E8A" w14:paraId="6A0DC24E"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43B19"/>
    <w:multiLevelType w:val="hybridMultilevel"/>
    <w:tmpl w:val="39CE0B3A"/>
    <w:lvl w:ilvl="0" w:tplc="15801184">
      <w:start w:val="1"/>
      <w:numFmt w:val="decimal"/>
      <w:lvlText w:val="%1."/>
      <w:lvlJc w:val="left"/>
      <w:pPr>
        <w:ind w:left="1005" w:hanging="360"/>
      </w:pPr>
      <w:rPr>
        <w:rFonts w:ascii="Times New Roman" w:eastAsia="Calibri" w:hAnsi="Times New Roman" w:cs="Times New Roman"/>
      </w:rPr>
    </w:lvl>
    <w:lvl w:ilvl="1" w:tplc="04260019" w:tentative="1">
      <w:start w:val="1"/>
      <w:numFmt w:val="lowerLetter"/>
      <w:lvlText w:val="%2."/>
      <w:lvlJc w:val="left"/>
      <w:pPr>
        <w:ind w:left="1725" w:hanging="360"/>
      </w:p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12" w15:restartNumberingAfterBreak="0">
    <w:nsid w:val="24977183"/>
    <w:multiLevelType w:val="hybridMultilevel"/>
    <w:tmpl w:val="96A26F2E"/>
    <w:lvl w:ilvl="0" w:tplc="D554A45A">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3" w15:restartNumberingAfterBreak="0">
    <w:nsid w:val="53AD5234"/>
    <w:multiLevelType w:val="hybridMultilevel"/>
    <w:tmpl w:val="D2E68102"/>
    <w:lvl w:ilvl="0" w:tplc="AAFC0B46">
      <w:start w:val="1"/>
      <w:numFmt w:val="decimal"/>
      <w:lvlText w:val="%1."/>
      <w:lvlJc w:val="left"/>
      <w:pPr>
        <w:ind w:left="1500" w:hanging="360"/>
      </w:pPr>
      <w:rPr>
        <w:rFonts w:hint="default"/>
        <w:sz w:val="24"/>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15:restartNumberingAfterBreak="0">
    <w:nsid w:val="5C8C415C"/>
    <w:multiLevelType w:val="hybridMultilevel"/>
    <w:tmpl w:val="2AEE764E"/>
    <w:lvl w:ilvl="0" w:tplc="0D8E57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6075C85"/>
    <w:multiLevelType w:val="hybridMultilevel"/>
    <w:tmpl w:val="C7CC55E8"/>
    <w:lvl w:ilvl="0" w:tplc="15C6BD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0F42033"/>
    <w:multiLevelType w:val="hybridMultilevel"/>
    <w:tmpl w:val="61A09A58"/>
    <w:lvl w:ilvl="0" w:tplc="4EEE7C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F2D35A5"/>
    <w:multiLevelType w:val="hybridMultilevel"/>
    <w:tmpl w:val="A168C242"/>
    <w:lvl w:ilvl="0" w:tplc="A0A6A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6"/>
  </w:num>
  <w:num w:numId="15">
    <w:abstractNumId w:val="17"/>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0694C"/>
    <w:rsid w:val="00030349"/>
    <w:rsid w:val="0004310B"/>
    <w:rsid w:val="00066BFD"/>
    <w:rsid w:val="00073210"/>
    <w:rsid w:val="00091ABD"/>
    <w:rsid w:val="000C7DEF"/>
    <w:rsid w:val="000E7F03"/>
    <w:rsid w:val="00101BEF"/>
    <w:rsid w:val="00113CBB"/>
    <w:rsid w:val="0012117C"/>
    <w:rsid w:val="00124173"/>
    <w:rsid w:val="00125E04"/>
    <w:rsid w:val="001A62FD"/>
    <w:rsid w:val="001C1DEC"/>
    <w:rsid w:val="002041D0"/>
    <w:rsid w:val="00236736"/>
    <w:rsid w:val="00237602"/>
    <w:rsid w:val="00275B9E"/>
    <w:rsid w:val="002812F6"/>
    <w:rsid w:val="002B3077"/>
    <w:rsid w:val="002B4F7C"/>
    <w:rsid w:val="002E1474"/>
    <w:rsid w:val="002F52E1"/>
    <w:rsid w:val="00306B71"/>
    <w:rsid w:val="00323124"/>
    <w:rsid w:val="00331961"/>
    <w:rsid w:val="00335032"/>
    <w:rsid w:val="003427B3"/>
    <w:rsid w:val="00351FF1"/>
    <w:rsid w:val="00352112"/>
    <w:rsid w:val="00371F74"/>
    <w:rsid w:val="0039085C"/>
    <w:rsid w:val="00392B41"/>
    <w:rsid w:val="003C2551"/>
    <w:rsid w:val="00441F52"/>
    <w:rsid w:val="00442A5E"/>
    <w:rsid w:val="00455BFC"/>
    <w:rsid w:val="00472B22"/>
    <w:rsid w:val="004804E9"/>
    <w:rsid w:val="00493308"/>
    <w:rsid w:val="004C2865"/>
    <w:rsid w:val="004F465B"/>
    <w:rsid w:val="0051143C"/>
    <w:rsid w:val="00535564"/>
    <w:rsid w:val="005534D9"/>
    <w:rsid w:val="00583092"/>
    <w:rsid w:val="005B6D06"/>
    <w:rsid w:val="005E672B"/>
    <w:rsid w:val="00663C3A"/>
    <w:rsid w:val="00685193"/>
    <w:rsid w:val="006B2CA1"/>
    <w:rsid w:val="006C1639"/>
    <w:rsid w:val="006C6018"/>
    <w:rsid w:val="00706DC9"/>
    <w:rsid w:val="00724680"/>
    <w:rsid w:val="00726E06"/>
    <w:rsid w:val="00747CCB"/>
    <w:rsid w:val="007704BD"/>
    <w:rsid w:val="00784C4E"/>
    <w:rsid w:val="007A22D6"/>
    <w:rsid w:val="007B3740"/>
    <w:rsid w:val="007B3BA5"/>
    <w:rsid w:val="007B48EC"/>
    <w:rsid w:val="007E0D0E"/>
    <w:rsid w:val="007E4D1F"/>
    <w:rsid w:val="00815277"/>
    <w:rsid w:val="00816499"/>
    <w:rsid w:val="00820BC7"/>
    <w:rsid w:val="00824D19"/>
    <w:rsid w:val="00830970"/>
    <w:rsid w:val="0087450D"/>
    <w:rsid w:val="00876C21"/>
    <w:rsid w:val="008811C5"/>
    <w:rsid w:val="00883533"/>
    <w:rsid w:val="00894D49"/>
    <w:rsid w:val="00896E52"/>
    <w:rsid w:val="008A679D"/>
    <w:rsid w:val="008B7B06"/>
    <w:rsid w:val="008E3CED"/>
    <w:rsid w:val="008E6238"/>
    <w:rsid w:val="00935647"/>
    <w:rsid w:val="009411C8"/>
    <w:rsid w:val="0094294E"/>
    <w:rsid w:val="00954D5A"/>
    <w:rsid w:val="00954E44"/>
    <w:rsid w:val="0096342D"/>
    <w:rsid w:val="009C0DFB"/>
    <w:rsid w:val="009D6B6A"/>
    <w:rsid w:val="00A05AFC"/>
    <w:rsid w:val="00A13EE4"/>
    <w:rsid w:val="00A33D40"/>
    <w:rsid w:val="00A34ACB"/>
    <w:rsid w:val="00A41E1C"/>
    <w:rsid w:val="00AA3040"/>
    <w:rsid w:val="00AB2ABB"/>
    <w:rsid w:val="00AB4E8A"/>
    <w:rsid w:val="00AC270F"/>
    <w:rsid w:val="00AC7029"/>
    <w:rsid w:val="00AE7409"/>
    <w:rsid w:val="00AF10A5"/>
    <w:rsid w:val="00B71886"/>
    <w:rsid w:val="00BB087F"/>
    <w:rsid w:val="00BF4246"/>
    <w:rsid w:val="00C00F7D"/>
    <w:rsid w:val="00C04896"/>
    <w:rsid w:val="00C07D7E"/>
    <w:rsid w:val="00C12D54"/>
    <w:rsid w:val="00C255D9"/>
    <w:rsid w:val="00C47F57"/>
    <w:rsid w:val="00C54519"/>
    <w:rsid w:val="00C826AE"/>
    <w:rsid w:val="00C836FF"/>
    <w:rsid w:val="00CC4A59"/>
    <w:rsid w:val="00CD70E0"/>
    <w:rsid w:val="00CF0967"/>
    <w:rsid w:val="00CF37C8"/>
    <w:rsid w:val="00D07545"/>
    <w:rsid w:val="00D13483"/>
    <w:rsid w:val="00D21FA6"/>
    <w:rsid w:val="00D44FB6"/>
    <w:rsid w:val="00D55B4B"/>
    <w:rsid w:val="00D968AD"/>
    <w:rsid w:val="00DA2980"/>
    <w:rsid w:val="00DD3672"/>
    <w:rsid w:val="00DE2504"/>
    <w:rsid w:val="00E11DA3"/>
    <w:rsid w:val="00E365CE"/>
    <w:rsid w:val="00E40434"/>
    <w:rsid w:val="00E44743"/>
    <w:rsid w:val="00E82F5E"/>
    <w:rsid w:val="00EB3E36"/>
    <w:rsid w:val="00EC3533"/>
    <w:rsid w:val="00EC615F"/>
    <w:rsid w:val="00F30479"/>
    <w:rsid w:val="00F60586"/>
    <w:rsid w:val="00FC6554"/>
    <w:rsid w:val="00FD7C0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0DC234"/>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C00F7D"/>
    <w:pPr>
      <w:widowControl/>
      <w:spacing w:before="75" w:after="75"/>
      <w:jc w:val="left"/>
    </w:pPr>
    <w:rPr>
      <w:rFonts w:eastAsia="Times New Roman"/>
      <w:szCs w:val="24"/>
      <w:lang w:eastAsia="lv-LV"/>
    </w:rPr>
  </w:style>
  <w:style w:type="paragraph" w:styleId="Sarakstarindkopa">
    <w:name w:val="List Paragraph"/>
    <w:basedOn w:val="Parasts"/>
    <w:uiPriority w:val="34"/>
    <w:qFormat/>
    <w:rsid w:val="00306B71"/>
    <w:pPr>
      <w:ind w:left="720"/>
      <w:contextualSpacing/>
    </w:pPr>
  </w:style>
  <w:style w:type="paragraph" w:customStyle="1" w:styleId="th">
    <w:name w:val="th"/>
    <w:basedOn w:val="Parasts"/>
    <w:uiPriority w:val="99"/>
    <w:rsid w:val="00455BFC"/>
    <w:pPr>
      <w:widowControl/>
      <w:spacing w:before="100" w:beforeAutospacing="1" w:after="100" w:afterAutospacing="1"/>
      <w:jc w:val="left"/>
    </w:pPr>
    <w:rPr>
      <w:rFonts w:eastAsia="Times New Roman"/>
      <w:b/>
      <w:bCs/>
      <w:color w:val="333333"/>
      <w:szCs w:val="24"/>
      <w:lang w:eastAsia="lv-LV"/>
    </w:rPr>
  </w:style>
  <w:style w:type="paragraph" w:customStyle="1" w:styleId="naisc">
    <w:name w:val="naisc"/>
    <w:basedOn w:val="Parasts"/>
    <w:rsid w:val="00455BFC"/>
    <w:pPr>
      <w:widowControl/>
      <w:spacing w:before="75" w:after="75"/>
      <w:jc w:val="center"/>
    </w:pPr>
    <w:rPr>
      <w:rFonts w:eastAsia="Times New Roman"/>
      <w:szCs w:val="24"/>
      <w:lang w:eastAsia="lv-LV"/>
    </w:rPr>
  </w:style>
  <w:style w:type="paragraph" w:styleId="Pamattekstaatkpe2">
    <w:name w:val="Body Text Indent 2"/>
    <w:basedOn w:val="Parasts"/>
    <w:link w:val="Pamattekstaatkpe2Rakstz"/>
    <w:semiHidden/>
    <w:rsid w:val="00BF4246"/>
    <w:pPr>
      <w:widowControl/>
      <w:spacing w:after="120" w:line="480" w:lineRule="auto"/>
      <w:ind w:left="283"/>
      <w:jc w:val="left"/>
    </w:pPr>
    <w:rPr>
      <w:rFonts w:eastAsia="Times New Roman"/>
      <w:szCs w:val="20"/>
      <w:lang w:val="en-AU"/>
    </w:rPr>
  </w:style>
  <w:style w:type="character" w:customStyle="1" w:styleId="Pamattekstaatkpe2Rakstz">
    <w:name w:val="Pamatteksta atkāpe 2 Rakstz."/>
    <w:basedOn w:val="Noklusjumarindkopasfonts"/>
    <w:link w:val="Pamattekstaatkpe2"/>
    <w:semiHidden/>
    <w:rsid w:val="00BF4246"/>
    <w:rPr>
      <w:rFonts w:ascii="Times New Roman" w:eastAsia="Times New Roman" w:hAnsi="Times New Roman"/>
      <w:sz w:val="24"/>
      <w:lang w:val="en-AU" w:eastAsia="en-US"/>
    </w:rPr>
  </w:style>
  <w:style w:type="character" w:styleId="Neatrisintapieminana">
    <w:name w:val="Unresolved Mention"/>
    <w:basedOn w:val="Noklusjumarindkopasfonts"/>
    <w:uiPriority w:val="99"/>
    <w:semiHidden/>
    <w:unhideWhenUsed/>
    <w:rsid w:val="0035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5040">
      <w:bodyDiv w:val="1"/>
      <w:marLeft w:val="0"/>
      <w:marRight w:val="0"/>
      <w:marTop w:val="0"/>
      <w:marBottom w:val="0"/>
      <w:divBdr>
        <w:top w:val="none" w:sz="0" w:space="0" w:color="auto"/>
        <w:left w:val="none" w:sz="0" w:space="0" w:color="auto"/>
        <w:bottom w:val="none" w:sz="0" w:space="0" w:color="auto"/>
        <w:right w:val="none" w:sz="0" w:space="0" w:color="auto"/>
      </w:divBdr>
    </w:div>
    <w:div w:id="1431195142">
      <w:bodyDiv w:val="1"/>
      <w:marLeft w:val="0"/>
      <w:marRight w:val="0"/>
      <w:marTop w:val="0"/>
      <w:marBottom w:val="0"/>
      <w:divBdr>
        <w:top w:val="none" w:sz="0" w:space="0" w:color="auto"/>
        <w:left w:val="none" w:sz="0" w:space="0" w:color="auto"/>
        <w:bottom w:val="none" w:sz="0" w:space="0" w:color="auto"/>
        <w:right w:val="none" w:sz="0" w:space="0" w:color="auto"/>
      </w:divBdr>
    </w:div>
    <w:div w:id="153511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ris.Rags@t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aps.Tralmaks@vzd.gov.lv" TargetMode="External"/><Relationship Id="rId4" Type="http://schemas.openxmlformats.org/officeDocument/2006/relationships/settings" Target="settings.xml"/><Relationship Id="rId9" Type="http://schemas.openxmlformats.org/officeDocument/2006/relationships/hyperlink" Target="mailto:Santa.Dzerina@vzd.gov.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3D8B-52B9-4638-BD6C-84D9F0D8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4672</Words>
  <Characters>2664</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valstij piekritīgas zemes vienības nodošanu sabiedrības ar ierobežotu atbildību “Publisko aktīvu pārvaldītājs Possessor” valdījumā un pārdošanu" (VSS-495)</vt:lpstr>
      <vt:lpstr/>
    </vt:vector>
  </TitlesOfParts>
  <Manager>Zanda Stara</Manager>
  <Company>Tiesību politikas Sektors</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piekritīgas zemes vienības nodošanu sabiedrības ar ierobežotu atbildību “Publisko aktīvu pārvaldītājs Possessor” valdījumā un pārdošanu" (VSS-495)</dc:title>
  <dc:subject>Atzinums</dc:subject>
  <dc:creator>Sandris Rāgs</dc:creator>
  <cp:lastModifiedBy>Sandris Rāgs</cp:lastModifiedBy>
  <cp:revision>7</cp:revision>
  <cp:lastPrinted>2019-03-06T11:09:00Z</cp:lastPrinted>
  <dcterms:created xsi:type="dcterms:W3CDTF">2021-06-09T06:47:00Z</dcterms:created>
  <dcterms:modified xsi:type="dcterms:W3CDTF">2021-06-09T14:00:00Z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