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23-TA-2343: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"Digitālās desmitgades stratēģiskais ceļvedis Latvijai līdz 2030.gadam"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pasākumu aprakstā, lūdzam precizēt 15.6. sadaļu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biedrs SIA “TET” aicināja papildināt ceļveža Latvijai 15. sadaļu “Piekļuve pacienta e-veselības kartei ” ar plašāku skaidrojumu kā tieši tiks veikta iedzīvotāju veselības datu digitalizācija un noteikt šī mērķa izpildi kā KPI. Ceļvedis Latvijai tika papildināts ar informāciju par papildu pasākumu (Pasākums Nr. 6), kas ir tieši saistīts ar šo problēmu, ceļveža Latvijai 15. sadaļā “Piekļuve e-veselības kartei” sniegts skaidrojums tam, kā ceļvedī Latvijai iekļautie pasākumi to risinās. Tiek skaidrots, ka vienotu standartu un prasību neesamību risinās 15. sadaļā iekļautais pasākums Nr. 3, kas paredz noteikt visām ārstniecības iestādēm vienādas prasības datu ievadei. Savukārt 15. sadaļas 6. pasākumā ir paredzēts stiprināt Veselības ministrijas resora kapacitāti digitālās veselības risinājumu ieviešanā, piesaistot papildu cilvēkresursus, un ieviest veselības nozares IKT pārvaldības modeli, kas nodrošina datos un tehnoloģijās balstītu veselības aprūpes pārvaldību. Savukārt 4. pasākums paredz attīstīt jaunu veselības datu kategoriju pieejamību EVK, kas palielinās digitāli pieejamo veselības datu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sadaļa precizēta atbilstoši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15.3.1. sadaļā lūdzam mainīt to, kā tiek atspoguļota informācija par finansējumu pasākumiem, ņemot vērā to, ka šī brīža redakcijā var rasties priekšstats, ka pasākumu nosaukumi ir projektu nosaukumi. Atsevišķiem pasākumiem nepieciešams precizēt finansējuma avotu. Vēršam arī uzmanību uz to, ka VM pasākumiem nav pieņemti lēmumi par finansējuma piešķiršanu, un gan finansējuma avots, gan apmērs ir indikatīvs. Līdz ar to nav atbalstāms piedāvātais formulējums 3. pasākumam ("Pasākumam budžets nav piešķirts"), jo tas rada priekšstatu, ka citiem pasākumiem nosauktais finansējums jau ir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to, ka finansējuma avots tiek norādīts pirms pasākuma nosaukuma.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aktuālos VM plānus, lūdzam mainīt 3. pasākuma nosaukumu, izslēdzot sertifikāciju, savukārt 6. pasākumā kā finansējuma avotu norādīt tikai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piedāvāto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Nr.1 Digitālās veselības informācijas sistēmas“ kodola”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Valsts budžets, ES Kohēzijas politikas programmas 2021.-2027. gadam SAM 4.1.1.4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Nr.2 Izveidot risinājumu centralizētai vizuālās diagnostikas attēlu un aprakstu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Valsts budžets, ES Kohēzijas politikas programmas 2021.-2027. gadam SAM 4.1.1.4, ES Veselības programma (EU4Health)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Nr.3 Izstrādāt datu apstrādes nosacījumus ārstniecības iestāžu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Valsts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Nr.4 Nodrošināt ārstniecības datu apkopošanu EVK un to centralizētu pieejamību pacientam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ES Kohēzijas politikas programmas 2021.-2027. gadam SAM 4.1.1.4, ES Veselības programma (EU4Health)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Nr.5 Pilnveidot veselības nozarē strādājošo digitālās prasmes un zināšanas un veicināt  digitālās veselības pakalpojumu izmantošanu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Valsts budžets, ES Kohēzijas politikas programmas 2021.-2027. gadam SAM 4.1.1.4 un SAM 4.1.2.5.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Nr.6 Stiprināt Veselības ministrijas resora kapacitāti digitālās veselības risinājumu ieviešanā, piesaistot papildu cilvēkresursus IKT pārvaldības 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Valsts budžets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piedāvātajām pasākumu aprakstu redakcijām.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VM aktuālos plānus saistībā ar šo pasākumu (pagaidām atsakoties no konkrētiem plāniem saistībā ar sertifikāciju), lūdzam 3. pasākumu precizēt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Pasākums Nr. 3 – Izstrādāt datu apstrādes nosacījumus ārstniecības iestāžu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Īss pasākuma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ārstniecības iestādēm tiks noteiktas vienādas prasības datu ievadei – izstrādāti un publiskoti klasifikatori, datu un tehnoloģiju standarti, obligātās tehniskās un organizatoriskās prasības, procesu, datu un integrācijas saskarņu apraksti, rokasgrāmatas, un rekomendācijas, kas jāievēro, izstrādājot ārstniecības iestāžu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pasākums nodrošinās, ka dati, kas glabājas lokālajās veselības aprūpes iestāžu informācijas sistēmās, kļūs pieejami pacientiem e-veselības EVK, kā arī citiem digitālās veselības ekosistēmas dalībniekiem. Tas nozīmē, ka pacienti varēs skatīt un pārvaldīt savus veselības datus tiešsaistē un dalīties ar tiem ar citiem veselības aprūpes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Piešķirtais vai plānotais budžets un, ja atbilstoši, citi resursi – tostarp piešķirtie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valsts budžeta finansējuma apjoms tiks noteikts pasākuma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Sagaidāmā ietekme un laika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pasākums paredz īstenot šādus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analīze par ārstniecības iestāžu izmantotajām informācijas sistēmām līdz 2023.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Testēšanas vides nodrošināšana informācijas sistēmu izstrādātājiem un pārziņiem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Standartu, klasifikatoru rokasgrāmatu izstrāde un pārņemšana, tiesiskais regulējums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apraksts precizēts atbilstoši iebildumā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 pasākuma aprakstu, ņemot vērā to, ka šobrīd nav aktuāli plāni šo pasākumu finansēt ar 4.1.1.4. pasākuma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Pasākums Nr. 6 – Stiprināt Veselības ministrijas resora kapacitāti digitālās veselības risinājumu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Īss pasākuma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šobrīd ir atbildīgs par lielāko daļu digitālo risinājumu izstrādi un to turpmāko uzturēšanu, tomēr sekmīgai digitālo risinājumu ieviešanai nepieciešama Veselības ministrijas resora digitālās veselības pārvaldības kapacitātes stiprināšana, lai nodrošinātu digitālās veselības ekosistēmas ilgtspējību un lēmumu turpinātību. Paredzēts ieviest veselības nozares IKT pārvaldības modeli, kas nodrošinās datos un tehnoloģijās balstītu veselības aprūpes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Piešķirtais vai plānotais budžets un, ja atbilstoši, citi resursi – tostarp piešķirtie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palielināt valsts budžeta finansējumu Veselības ministrijas resora IKT risinājumu pārvaldības kapacitātes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Sagaidāmā ietekme un laika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izstrādā ziņojumu par Veselības ministrijas resora kapacitātes stiprināšanu digitālās veselības risinājumu ieviešanai. Laika ietvars tiks precizēts šajā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VM piedāvātajam 6. pasākuma aprakstam.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veikt precizējumus saskaņā ar Ekonomikas ministrijas 06.10.2023. nosūtītajiem precizējumiem  informatīvā ziņojuma 11.3.2.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 pasākuma aprakstu, redakciju izsakot šādi “4. pasākums ANM 2.2.1.4.i. investīcija “Finanšu instrumenti komersantu digitālās transformācijas veicināšanai” (Skat. aprakstu pie 4. pasākuma 8.3.2. apakšpunktā) un ERAF SAM 1.2.1.2. “Produktivitātes aizdevumi inovatīviem uzņēmumiem”, jo SAM 1.2.1.2. ir attiecināms tikai 11. sadaļā, vienlaikus iekļaujot arī SAM 1.2.1.2. aprakstu, kas tika nosūtīts e-pastā 06.10.2023.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iekļaut aprakstu arī Pasākumam Nr.5 - ANM 2.3.1.2.i. "Uzņēmumu digitālo prasmju attīstība", ERAF SAM 1.1.2.2. “Uzņēmumu digitālo prasmju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iekļaut e-pastā nosūtīto informāciju par izaicinājumiem attiecībā uz 12. nodaļu “Vienradži”. Vienlaikus lūdzam precizēt 12.3.2. sadaļas 1. pasākuma īso pasākuma aprakstu, tā sākumu izsakot “Pamatojoties uz Ministru kabineta 2016.gada 29.septembra rīkojumā Nr.566 konceptuālā ziņojuma “Par komercdarbības uzsākšanas un mazās komercdarbības ekosistēmu un turpmāk nepieciešamajiem atbalsta stimuliem”..”, 2. pasākuma īsā pasākuma apraksta sadaļas otrās rindkopas sākumu izteikt šādi “2021. – 2027. gada plānošanas periodā ir izstrādāta programma ir 1.2.3.1. pasākuma "Atbalsts MVU inovatīvas uzņēmējdarbības attīstībai", kuras mērķis..” un rindkopas pēdējo teikumu izsakot šādi “LIAA Biznesa inkubatorus finansē Eiropas Savienības fondu 2014.-2020.gada plānošanas perioda darbības programmas "Izaugsme un nodarbinātība" 3.1.1.6.pasākuma Reģionālie biznesa inkubatori un Radošo industriju inkubators ietvaros.”, kā arī precizēt pasākumam piešķirto ERAF finansējuma summu no 390 milj euro  uz 3,6 milj. euro. Pie 3. pasākumas sadaļu “Īss pasākuma apraksts” izteikt šādi “2014. – 2020. gada Eiropas SNavienības finanšu plānošanas periodā Altum piedāvā akcelerācijas fondu programmas inovatīvu jaunuzņēmumu izveidei un attīstībai. Programmas ietvaros tiek piešķirts atbalsts biznesa idejas, uzņēmuma un produkta izveidei un attīstībai, nodrošinot programmas dalībniekus ar mentoringu, atbalstu nozares ekspertu, pircēju, piegādāju, partneru un nākamo investoru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 2027. gada Eiropas Savienības finanšu plānošanas periodā ir izstrādāta un apstiprināti programmas "Iespējkapitāla ieguldījumi" īstenošanas noteikumi (Ministru kabineta 2023.gada 15.augusta noteikumi Nr. 463 “Programmas "Iespējkapitāla ieguldījumi" īstenošanas noteikumi”). Programmas īstenošanai kopumā maksimālais pieejams publiskais finansējums 93 000 000 euro.” Un sadaļas “Sagaidāmā ietekme un laika ietvars” rindkopu precizēt šādi “2014. – 2020. gada Eiropas Savienības finanšu plānošanas periods akcelerācijas fondi - veikuši ieguldījumus 24 uzņēmumos kopsummā par 1,6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4. pasākuma apraksta redakcija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iekļauts  5. pasākuma apraksts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nodaļā “Vienradži”.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12.3.2. sadaļas 1. pasākuma apraksta redakcija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2. pasākuma īsā pasākuma apraksta redakcija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3. pasākuma apraksta redakcija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atbildot uz VARAM komentāru 5., 8., 9., 10., 11., 12. nodaļā noteiktajiem rādītājiem sadaļā par vispārējo ietekmi un secinājumiem (5.7., 8.7., 9.7., 10.7., 11.7., 12.7.), skaidro, ka sadaļā ietvertie pasākumi sniedz ieguldījumu mērķrādītāja sasniegšanā. Informācija sniegta, balstoties uz ministrijas pārziņā īstenotajiem un šobrīd plānotajiem pasākumiem. Kā jau minēts pie izaicinājumiem, lai sasniegtu ES noteikto izaugsmes tempu līdz 2030. gadam, nepieciešams plānot jaunus pasākumus, kā arī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paziņojuma "Norādījumi dalībvalstīm par valstu digitālās desmitgades stratēģisko ceļvežu sagatavošanu" (COM(2023) 4025, izplatīts ministrijām 06.07.2023 no Digitālās dekādes funkcionālās pastkastes) 14.lpp. rosināts pēc izaicinājumu apraksta sniegt informāciju par aplēsto investīciju nepietiekamību un iespējamās darbības, kas paredzētas, lai sasniegtu valsts mērķrādītājus. Būtu jāprecizē šādu investīciju vajadzību aplēses pamatojums / galvenie apsvērumi un jāapraksta šādi galvenie elementi: piemēram, xx miljoni EUR, kas tiktu izmantoti papildu pasākumiem xyz jomā, lai risinātu 1. problēmu (zems MVU investīciju līmenis digitālajā jomā), un/vai papildu pasākumi xyz jomā (ne vienmēr tieši saistīti ar stipro pusi vai problēmu). Tika ņemtas vērā x, y, z nozares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projekta 8.-11. sadaļās kā izaicinājums ir iezīmēts investīciju nepietiekamības aspekts, tas būtu izvēršams atbilstoši EK norādījumos minētajam, un pārceļams uz X.1. punkta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attiecībā uz 8., 9., 10., 11., 12. nodaļā noteiktajiem rādītājiem sadaļā par valsts prognozēto trajektoriju un mērķrādītāju (8.2., 9.2., 10.2., 11.2., 12.2.) šobrīd ir norādījusi prognozējamo iespējamo apmēru, balstoties uz ministrijas pārziņā īstenotajiem pasākumiem. Kā jau minēts pie izaicinājumiem, lai sasniegtu ES noteikto izaugsmes tempu līdz 2030. gadam, nepieciešams plānot jaunus pasākumus, kā arī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paziņojuma "Norādījumi dalībvalstīm par valstu digitālās desmitgades stratēģisko ceļvežu sagatavošanu" (COM(2023) 4025, izplatīts ministrijām 06.07.2023 no Digitālās dekādes funkcionālās pastkastes) 14.lpp. rosināts pēc izaicinājumu apraksta sniegt informāciju par aplēsto investīciju nepietiekamību un iespējamās darbības, kas paredzētas, lai sasniegtu valsts mērķrādītājus. Būtu jāprecizē šādu investīciju vajadzību aplēses pamatojums / galvenie apsvērumi un jāapraksta šādi galvenie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xx miljoni EUR, kas tiktu izmantoti papildu pasākumiem xyz jomā, lai risinātu 1. problēmu (zems MVU investīciju līmenis digitālajā jomā), un/vai papildu pasākumi xyz jomā (ne vienmēr tieši saistīti ar stipro pusi vai problēmu). Tika ņemtas vērā x, y, z nozares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projekta 11. sadaļā "MVU ar vismaz pamata digitālās intensitātes līmeni" ir iezīmēts investīciju nepietiekamības aspekts, tas būtu izvēršams atbilstoši EK norādījumos minētajam un iekļaujams arī 5., 8.-10. un 12.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Ekonomikas ministrija ceļveža ietvaros neatrod norādīto precizēto redakciju "ceļveža 12. rindkopā", kas tika pārcelts no 6. rindkopas (redakcija - Atbilstoši Dekādes programmā noteiktajai īstenošanas uzraudzības kārtībai VARAM sadarbībā ar EM, IZM, SM un VM kā atbildīgajām ministrijām par Dekādes programmā ietverto mērķrādītāju politikas jomām, tai skaitā, EM par ceļveža  Latvijai 3. nodaļu “IKT speciālisti”, 5. nodaļu “Pusvadītāji”, 8. nodaļu  “Mākoņskaitļošana”, 9. nodaļu “Lielie dati”, 10. nodaļu “Mākslīgais intelekts”, 11. nodaļu “Mazie un vidējie uzņēmumi ar vismaz pamata digitālās intensitātes līmeni” un 12.nodaļu “Vienradži”; IZM par ceļveža  Latvijai 2. nodaļu “Vismaz pamata digitālās prasmes”, 3. nodaļu  “IKT speciālisti” un 7. nodaļu “Kvantiska datošana”; SM par ceļveža  Latvijai 4. nodaļu “Gigabitu savienojamība” un 6.nodaļu “Perifērijas mezgli”; VM par par ceļveža  Latvijai  15. nodaļu “Piekļuve pacienta e-veselības kartei”; VARAM par ceļveža  Latvijai 13. nodaļu “Galvenie sabiedriskie pakalpojumi iedzīvotājiem”, 14. nodaļu “Galvenie sabiedriskie pakalpojumi uzņēmumiem” un 16. nodaļu “Droši elektroniskās identifikācijas līdzekļi” līdz 2025. gada 9. jūnijam iesniegs aktualizēto “Digitālās desmitgades stratēģisko ceļvedi Latvijai līdz 2030. gadam”), gadījumā, ja šī redakcija tiktu iekļauta ceļvedī, Ekonomikas ministrija uztur iebildumu būt noteiktai kā vienīgai atbildīgajai par 5., 8., 9., 10., 11., 12. nodaļā noteiktajiem rādītājiem, kā arī iebilst pret atbildības nodošanu arī par IKT speciālistu sadaļu, uzskatot, ka minētais rādītājs ir IZM kompetence, t.sk. ņemot vērā, ka IZM 3.3. sadaļā ir norādījis savas programmas. Ekonomikas ministrijas atbalsta programmās nav paredzēts īpašs atbalsts IKT speciālistu skaita veicināšanai.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 un protokollēmuma projekts precizēti atbilstoši Digitālās modernizācijas ministru komitejas 5.12.2023. sanāksmē nolemtajam.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precizēta informatīvā ziņojuma 60. lpp. 4. pasākuma sadaļas “Sagaidāmā ietekme un laika ietvars” redakcija. Lūgums atkārtoti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līdz 2024. gada 30. jūnijam saņems 51 komersanti" ar "Līdz 2024. gada 30. jūnijam tiks izsniegts 51 aizdevums;", kā arī aizstāt "Kredītu līdz 2024. gada 30. jūnijam saņems 133 komersanti." ar "Līdz 2026. gada 30. jūnijam tiks izsniegti 133 aizdevumi."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8.sadaļas "Mākoņdatošana" 4. pasākums – ANM 2.2.1.4.i. investīcija “Finanšu instrumenti komersantu digitālās transformācijas veicināšanai” precizēts atbilstoši iebildumā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sakarā ar Ekonomikas ministrijas noteikšanu par atbildīgo par 7 no 17 mērķrādītājiem, jo, kā jau tika norādīts, Ekonomikas ministrija Atveseļošanas un noturības mehānisma, kā arī 2021.-2027. plānošanas perioda ietvaros nav paredzējusi programmas, kas orientētos tikai uz ceļvedī noteikto mērķrādītāju sasniegšanu. Lai nodrošinātu ES līmeņa sasniegšanu līdz 2030. gadam, ceļvedī ir norādīti izaicinājumi pie katra no mērķrādītājiem, ko Ekonomikas ministrija bez citu iestāžu iesaistes neredz iespējas sasniegt. Aicinām atkārtoti izvērtēt iespējas dalīt atbildību mērķrādītāju sasniegšanā, vienlaikus meklējot risinājumus nepieciešamā finansējuma piesaistē.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 un protokollēmuma projekts precizēti atbilstoši Digitālās modernizācijas ministru komitejas 5.12.2023. sanāksmē nolemtajam.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sakarā ar Ekonomikas ministrijas noteikšanu par atbildīgo par 7 no 17 mērķrādītājiem, jo, kā jau tika iepriekš norādīts, Ekonomikas ministrija Atveseļošanas un noturības mehānisma, kā arī 2021.-2027. plānošanas perioda ietvaros nav paredzējusi programmas, kas orientētos tikai uz ceļvedī noteikto mērķrādītāju sasniegšanu. Atkārtoti aicinām noteikt arī citas ministrijas par līdzatbildīgām par Ekonomikas ministrijas pārraudzībā deliģētajiem rādītājiem, kā tika pārrunāts starpinstitūciju sanāksmē 05.10.2023.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 un protokollēmuma projekts precizēti atbilstoši Digitālās modernizācijas ministru komitejas 5.12.2023. sanāksmē nolemtajam.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"Digitālās desmitgades stratēģiskais ceļvedis Latvijai līdz 2030.gadam" (turpmāk - ziņojums) sadaļas “Mākoņdatošana” 8.2. apakšsadaļā, sadaļas “Lielie dati” 9.2. apakšsadaļā, sadaļas “Mākslīgais intelekts” 10.2. apakšsadaļā,  sadaļas “Mazie un vidējie uzņēmumi ar vismaz pamata digitālās intensitātes līmeni” 11.2. apakšsadaļā Vides aizsardzības un reģionālās attīstības ministrija (turpmāk - VARAM) lūdz “[…] precizēt nacionālo bāzes vērtību, mērķa vērtību 2030.gadam un trajektoriju, balstoties uz ES izvirzīto izaugsmes tempu šajā KPI!”. Vēršam uzmanību, ka Ekonomikas ministrijas piedāvātā konservatīvā mērķa vērtība 2030. gadam un trajektorija katrā no šīm sadaļām balstīta uz to pasākumu un finansējuma apjomu, kas paredzēts EM esošajā atbalsta pasākumu portfelī. Jau šobrīd ziņojuma 8.1., 9.1., 10.1., 11.1. sadaļā iekļauts paragrāfs “Izaicinājums Nr. 1”, kurā aprakstīts mērķa vērtības izvēles pamatojums un norādīts finansējuma apjoms, kas nepieciešams, lai sasniegtu mērķa vērtību 2030.gadam un trajektoriju, atbilstoši ES izvirzīto izaugsmes tempu konkrētajā galvanajā veiktspējas rādītājā (KPI). Ja VARAM rīcībā ir informācija par papildu pasākumiem vai finansējuma avotiem, kas palīdzētu paaugstināt augstākminētajās ziņojuma sadaļās iekļautās nacionālās bāzes vērtības, t.sk. mērķa vērtības 2030.gadam un trajektoriju, lai sasniegtu ES izvirzīto izaugsmes tempu katrā no šiem rādītājiem, lūdzam papildināt ziņojumu ar informāciju un palielināt mērķa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Ekonomikas ministrijas sniegtajai informācijai (22.12.2023. Nr. 3.3-4/2023/8070N).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projekta 13.1. apakšpunktā ietvertajā 2.izaicinājumā “Nepietiekama vienreizes principa pielietošana” minēto Datu valsts inspekcija norāda, ka personas piekrišana ir tikai viens no sešiem iespējamiem likumīgas apstrādes tiesiskajiem pamatiem, kas noteikti Vispārīgās datu aizsardzības regulas 6. panta 1. punktā. Valsts pārvaldes iestādes, pildot tām uzticētās funkcijas un uzdevumus, personas datu apstrādi veic saskaņā ar Vispārīgās datu aizsardzības regulas 6. panta 1. punkta “c” apakšpunktu (apstrāde ir vajadzīga, lai izpildītu uz pārzini attiecināmu juridisku pienākumu) un “e” apakšpunktu (apstrāde ir vajadzīga, lai izpildītu uzdevumu, ko veic sabiedrības interesēs vai īstenojot pārzinim likumīgi piešķirtās oficiālās pilnvaras). Vienlaikus saskaņā ar šīs regulas 6. panta 3. punktu  minētie tiesiskie pamati ir nosakāmi Eiropas Savienības tiesību aktos vai dalībvalsts tiesību aktos. Ņemot vērā minēto, Datu valsts inspekcija lūdz pārskatīt projekta 13.1. apakšpunktā ietvertā 2.izaicinājuma lietderību un precizēt tā aprakstu, lai būtu saprotama izaicinājuma būtība.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otrā izaicinājuma teksts, papildinot ar atsauci uz informatīvo ziņojumu Informatīvais ziņojums “Informācijas vienreizes principa nodrošināšana valsts pārvaldes pakalpojumos” https://tapportals.mk.gov.lv/legal_acts/a7bb8598-78a4-45f4-80d4-76cf932c2501, kurā sniegta informācija, skaidrojot izaicinājuma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projekta  9.4. apakšpunkta otrajā rindkopā norādīto Datu valsts inspekcija vērš uzmanību, ka tiesības uz personas datu aizsardzību ir nostiprinātas Eiropas Savienības Pamattiesību hartas 8. pantā, tā pirmajā daļā paredzot ikvienas personas tiesības uz savu personas datu aizsardzību. Savukārt minētā panta otrā daļa noteic, ka personas dati ir jāapstrādā godprātīgi, noteiktiem mērķiem un ar attiecīgās personas piekrišanu vai ar citu likumīgu pamatojumu, kas paredzēts tiesību aktos. Ņemot vērā minēto un Vispārīgās datu aizsardzības regulas 5. pantā noteiktos datu apstrādes pamatprincipus un 6. panta 1. punktā noteiktos personas datu apstrādes pieļaujamos tiesiskos pamatus, Datu valsts inspekcija norāda, ka 9.4. apakšpunkta otrā rindkopa ir papildināma ar informāciju par to, ka normatīvie akti, kas noteiks tiesisko ietvaru datu pārvaldībai, noteiks arī ietvaru tiesiskai personas datu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izteikt atsevišķu pasākumu sagaidāmās ietekmes un laika ietvara formulējumu. Piemēram, pasākums Nr.3 – "Valsts atbalsta projekts “Vidējās jūdzes” elektronisko sakaru tīklu infrastruktūras attīstīšana" projekts 30.lp. u.c. No pašreizējās redakcijas saprotams, ka pasākumam plānots piesaistīt finansējumu no ERAF līdzekļiem, bet "darbs pie tiesību aktu izstrādes tiks uzsākts </w:t>
            </w:r>
            <w:r w:rsidR="00000000" w:rsidRPr="00000000" w:rsidDel="00000000">
              <w:rPr>
                <w:u w:val="single"/>
                <w:rtl w:val="0"/>
              </w:rPr>
              <w:t xml:space="preserve">pēc ANM fonda investīciju tiesību aktu izstrādes</w:t>
            </w:r>
            <w:r w:rsidR="00000000" w:rsidRPr="00000000" w:rsidDel="00000000">
              <w:rPr>
                <w:rtl w:val="0"/>
              </w:rPr>
              <w:t xml:space="preserve"> un paziņojuma par valsts atbalsta iesniegšanas EK". Formulējums būtu jāpapildina vai jālabo, jo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kādu tiesību aktu izstrāde ir nepieciešama. Ja finansējums ir plānots no ERAF līdzekļiem, tad pieņemams, ka tie būtu MK noteikumi, kas noteic kārtību, kādā īsteno Eiropas Savienības kohēzijas politikas programmas 2021.–2027. gadam konkrēto specifisko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tiek norādīts, ka tiesību aktu izstrāde tiks uzsākta pēc ANM fonda investīciju tiesību akta (kāda?) izstrādes. Atsauce uz šo fondu raisa neizpratni, jo finansējums avots minēts ERAF, nevis ANM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ietekmi uz vispārējās valdības budžeta bilanci, informatīvo ziņojumu nepieciešams papildināt ar detalizētu informāciju par  pasākumu finansējuma avotiem un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pasākumos precizēts finansējuma avots. Vēršam uzmanību, ka Dekādes ceļveža struktūra un izklāsts veidots atbilstoši Eiropas Komisijas vadlīnijām ceļvežu sagatavošanai C(2023) 4025 final Komisijas paziņojums Norādījumi dalībvalstīm par valstu digitālās desmitgades stratēģisko ceļvežu sagatavošanu, kurā finansējuma sadalījums pa gadiem netiek prasīts.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4.3.2. tabulā sniegto informāciju attiecībā uz ERAF investīcijas sasniedzamajiem rādītajiem (līdz 2029. gada 31. decembrim 3100 mājsaimniecību, uzņēmumu, izglītības iestāžu, ārstniecības iestāžu un citu sabiedrisko ēku skaits, kam ir piekļuve platjoslas savienojumiem ar ļoti augstas veiktspējas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apstiprinātajai Kohēzijas programmas 2021.-2027. gadam 1.4.1.1. pasākuma "Platjoslas infrastruktūras attīstība ietvaros ir plānots sasniegt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mājokļi ar piekļuvi ļoti augstas veiktspējas platjoslas tīklam 3 880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uzņēmumi ar piekļuvi ļoti augstas veiktspējas platjoslas tīklam 1 000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Mājokļi, kas abonē platjoslas pieslēgumu ļoti augstas veiktspējas tīklam 1 940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abonē platjoslas pieslēgumu ļoti augstas veiktspējas tīklam 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4.3.2. tabulā sniegto informāciju. Informējam, ka Kohēzijas programmas 2021.-2027. gada, 1.4.1.2. pasākumam "5G infrastruktūras izbūve, VIA Baltica un Rail Baltica" ir plānots piešķirt 10 722 750 euro (ERAF ar elastības finansējumu). Šobrīd tabulā iekļautā informācija paredz, ka minētā pasākuma fondu finansējums ir 4,35 milj.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4.sadaļā " Gigabitu savienojamība un 5G pārklājums" sniegto informāciju attiecībā uz 5G infrastruktūras attīstības plāniem, informējam, ka pēc Satiksmes ministrijas sniegtās informācijas šobrīd tiek plānots 4.2.1.1.i. investīcijas "Pasīvās infrastruktūras izbūve Via Baltica koridorā 5G pārklājuma nodrošināšanai" finansējumu pilnā apjomā pārdalīt uz 4.2.1.2.i. investīciju "Platjoslas jeb ļoti augstas veiktspējas tīklu “pēdējās jūdzes” infrastruktūras attīstībā". Proti, 4.2.1.1.i. investīcijas ieviešana vairs netiek plānota. Lūdzam atbilstoši precizēt informatīvajā ziņojumā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pasākums "Pasīvās infrastruktūras izbūve Via Baltica koridorā 5G pārklājuma nodrošināšanai"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vairākiem ziņojumā minētajiem pasākumiem nav norādīts finansējuma avots tā īstenošanai, vai arī norādītā informācija ir nekonkrēta, attiecīgi lūdzam ziņojuma sadaļā “Kopsavilkums” norādīt skaidrojumu, kāpēc vairākiem pasākumiem nav iespējams sniegt informāciju par finansējuma apmēru un tā avotu. Vienlaikus, lai neradītu situāciju, ka saglabājas neskaidrība par pieejamiem resursiem pasākumu īstenošanai, lūdzam ziņojuma sadaļā “Kopsavilkums” norādīt, ka ziņojumā norādītie pasākumi tiks īstenoti, piesaistot Eiropas Savienības politiku instrumentu vai citas pārējās ārvalstu finanšu palīdzības finansējumu, kā arī esošo valsts budžeta līdzekļu un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papildināts (ziņojuma ievada 8. rindkopa un kopsavilkuma 5.rindkopa).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saskaņošanai valsts iestādēm tika dota 1 darba diena (kas neatbilst nekādiem labas pārvaldības nosacījumiem), tad šaubos vai 3.6. nodaļā "Sabiedrības līdzdalība" tiks ietverta jebkāda informācija. Lūgums organizēt informatīvā ziņojuma normālu saskaņošanas procesu, sākotnēji paredzot 10 darba dienas atzinumu sniegšanai un tālākajos posmos - 5 darba dienas. Izglītības un zinātnes ministrija atzinumu pēc būtības sniegs, kad saskaņošanas process tiks rīkots atbilstoši.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VARAM par atbildīgo iestādi ES noteikto trajektoriju mērķrādītāju sasniegšanā līdz 2030.gadam, kas noteikti Digitālās desmitgades stratēģiskā ceļvedī. Ekonomikas ministrija ir atbildīga par Digitālās desmitgades ceļvedī iekļauto  investīciju un pasākumu noteikto rādītāju sasniegšanu Atveseļošanas un noturības mehānisma, kā arī ERAF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iebildums izvērtēts, nav ņemts vērā. Skaidrojam, ka ES noteikto trajektoriju mērķrādītāju sasniegšana līdz 2030.gadam, kas noteikti Digitālās desmitgades stratēģiskā ceļvedī, ir par katru konkrēto politikas jomu atbildīgās ministrijas kompetences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noteikt pasākumus un veikt aprēķinus, kā arī norādīt finansējuma avotus, no kuriem būtu piesaistāmi papildus finanšu līdzekļi, lai sasniegtu Digitālās desmitgades ceļvedī noteiktās trajektorijas un rādītājus ES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iebildums izvērtēts, nav ņemts vērā. Skaidrojam, ka ES noteikto trajektoriju mērķrādītāju sasniegšana līdz 2030.gadam, kas noteikti Digitālās desmitgades stratēģiskā ceļvedī, ir par katru konkrēto politikas jomu atbildīgās ministrijas kompetences jautājums, t.sk., pasākumu un finansējuma avotu noteikšana, no kuriem būtu piesaistāmi papildus finanšu līdzekļi, lai sasniegtu Digitālās desmitgades ceļvedī noteiktās trajektorijas un rādītājus ES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64. lpp.  precizēt sadaļu par 5. pasākumu (2.3.1.2.i. investīciju un SAM 1.1.2.2. pasākumu), izsakot redakciju šādā redakcijā: "5. pasākums ANM 2.3.1.2.i. investīcija “Uzņēmumu digitālo prasmju attīstība” (Skat. aprakstu pie 4. pasākuma 3.3.2.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Ekonomikas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no plānotajām aktivitātēm saistīta ar ANM un tuvākā ERAF projekta aktivitātēm. ANM projekts beidzas 2026. gadā un tas nekādi neiztur laika limitu līdz 2030. gadam. Plānā nav ne vārda par mērķiem atiecībā uz 2030. gadu. Ir konkrētas aktivitātes, kas ir saplānotas tuvāko ES finanšu aktivitāšu apgūšanas plānos, bet ne vārda, ko tad LATVIJA plāno sasniegt digitālajā desmitgadē! Nav kokrētu sasniedzamo mērķu, kas tad BŪS sasniegts tajā 2030. gadā!  Ko reāli mēs ceram sasniegt līdz šim gadam?  Apgūt ANM un ERAF līdzekļus? Tā ļoti pieticīgi. Tiešām LATVIJAI nav nekādu SAVU ambiciozo plānu? Tiešām Latvijas budžets nevar atvēlēt nevienu eiro investīcijām publiskajā IT sektorā, kā tikai ES finansējuma aguvi? Latvija nevar pretendēt vismaz uz BALTIJAS mēroga vadošo IT centra statusu gan publiskā, gan privātā jomā?  Tiešām LATVIJA nevar izvirzīt ambiciozus mērķlus un tos arī censties relaizēt?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mēroga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Pašvaldības savienības 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Eiropas Komisijas vadlīnijām par digitālās dekādes stratēģisko ceļvežu sagatavošanu ES Dalībvalstu konkrētie sasniedzamie mērķi tiek noteikti kā procentuāli sasniedzamā katra digitālās dekādes mērķrādītāja vērtība 2030.gadā salīdzinājumā ar ES noteiktajām mērķrādītāja vērtībām. Sasniedzamās mērķrādītāju vērtības norādītas katrā  ziņojuma sadaļā punktā "valsts prognozētā trajektorija un mērķrādītājs, kas paredzēts, lai palīdzētu sasniegt ES digitālo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Ceļvedī Latvijai informācija sniegta un trajektorijas prognozētas balstoties uz nacionālā līmenī apstiprinātajiem attīstības plānošanas dokumentiem, tostarp, NAP2027, DTP2027, IAP2027, NIP2027, ZTAIP, DESI ziņojumā par 2022.gadu pieejamo informāciju par Latvijas situāciju mērķrādītāju jomās, Eiropas semestra ziņojumu Latvijai 2023.gadam un ANM plānu Latvijai.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Ceļveža Latvijai izstrādes laikā 2023.gadā turpinās darbību un pasākumu plānošana nacionālās politikas īstenošanai Dekādes programmas galveno snieguma rādītāju jomās, ierobežojot iespējas sniegt aptverošu informāciju par 2023.-2030.gada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ik pa 2 gadiem Dalībvalstis ceļvežus atjaunos tā nodrošinot iespēju aktualizēt gan nacionālā līmenī realizējamos pasākumus un līdz ar to arī izvirzāmās ambīcijas  līdz 2030.gadam dekādes mērķrādītāju jomās.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jābūt mehānismam kā piesaistīt tos  bezdarbniekus, kas ir zaudējuši bezdarbinieka statusu un atrodas ilgstošā nenodarbinātībā, lai iekļautut tos IT prasmju pilnveidošānā un, varbūt, caur to, ari piesaistīt atpkaļ darba tirgum. Ir pasākumi nodarbināto prasmju celšanai, bezdarbniekiem, bet neaptverta ir sabiedrības daļa, kas vēl aizvien nav nodarināti,  bet viņi dažādu iemeslu dēļ ir zaudējuši bezdarbnieka  statusu, šiem cilvēkiem vispār nav nekādu izredžu saņemt valsts atbalstu ne mācībām, ne prasmju pilnveidošanai,  ne reālai iekļaušanai darba tirgū.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Vēršam uzmanību, ka Latvijas Atveseļošanas un noturības mehānisma plānā ir ietverta investīcija "3.1.2.5.i. Bezdarbnieku, darba meklētāju un bezdarba riskam pakļauto iedzīvotāju iesaiste darba tirgū nepieciešamo prasmju pilnveidē, jo īpaši jomās, kurās tautsaimniecībā notiek pārstrukturēšanās, kā arī lai iegūtās prasmes atbalstītu automatizācijas un digitalizācijas ieviešanu uzņēmumos" ar mērķi veicināt bezdarbnieku, darba meklētāju un bezdarba riskam pakļauto personu iekļaušanos darba tirgū produktīvākās un labākas kvalitātes darba vietās, sniedzot mērķētu, secīgu un savstarpēji papildinošu atbalsta pasākumu kopumu, īpašu uzsvaru liekot uz pārkvalifikācijas un prasmju pilnveides pasākumiem, tādējādi sekmējot arī kopējā pieaugušo prasmju attīstības stratēģiskā ietvara uzdevumu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speciālistu trūkums tautsaimniecībā un publiskā pārvaldē ir saistīts ar vispārējo speciālistu pieejamību tirgū. Ja runājam konkrēti par pašvaldību jomu, tad iezīmējās 2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nav kvalificētu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nav konkurētspējējīga atalgojuma speciālistu algošani.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risināstu 1 problēmu - ir jārada motivācijas sistēma, darbiniek piesaistei publiskā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2 problēmu - kā minimums ir jāmaina amatu aparakstu kvalifikācijas apraksti un atalgojuma līmeņi, lai kvalifificētiem speciālistiem varētu maksāt pēc viņu spējām, nevis pēs amata aprakstiem. Piemēram, nevar salīdzināt apkalpojamo lietotāju skaitu ministrijās un pašvaldību centrālajās administrācijās, jo sistēmu nozīmīgums ir vienādi kritisks, bet lietotāju skaits ir pilnīgi atšķirīgs. Ir jāmaina nosacījumi, lai uzsvars būtu uz sistēmām, nevis lietotāju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iebildums izvērtēts, vēršam uzmanību, ka iebildumā formulētā problēma par IKT speciālistu trūkumu risināmas ar  izglītības, ekonomikas un labklājības nozaru politiku. Konkurētspējīgs atalgojums ir problēma un izaicinājums, bet tā nav risināma ceļveža dokumenta tvēruma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2.1. sadaļu un 2.3.sadaļu papildināt ar pasākumiem, ko īsteno vai plāno īstenot VARAM un LM ES fondu, tai skaitā ANM plāna ietvaros digitālo prasmju pilnveidei un kas sniedz ieguldījumu mērķrādītaju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papildinot 2.1 sadaļā ar pasākumu "Pasākums Nr.4 – ANM plāna investīcijas 2.3.2.1.i projekts “Sabiedrības digitālo prasmju attīstība”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tā kā nav ievērots Ministru kabineta 2021.gada 7.septembra noteikumu Nr.606 "Ministru kabineta kārtības rullis" 55.2.apakšpunkts par steidzamības kārtības piemērošanu, un, ņemot vērā informatīvā ziņojuma apjomu, atzinumu par informatīvo ziņojumu sniegs līdz šā gada 2.oktobrim.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Ceļveža 48. lpp., 55. lpp., 59. lpp., 63. lpp. lūdzam precizēt Kopējā laika ietvara tabulā iekrāsojumu, norādot, ka Pasākumam Nr. 3 paredzēts atbalsts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lūdzam informatīvā ziņojuma 51. lpp. 3. pasākuma aprakstā sadaļā "Īss pasākuma apraksts" 3. rindkopu izteikt šādā redakcijā "Finansējuma saņēmējs ir kompetences centrs, kas veic pētniecības projektus, piesaistot sadarbības partnerus jeb, citiem vārdiem sakot, uzņēmumus. Pirms pētniecības projekta uzsākšanas sadarbības partneris veic sākotnējo digitālās brieduma testu un izstrādā digitālās attīstības ceļa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rindkopu šādā redakcijā "Maksimālais pieejamais atbalsts viena projekta ietvaros ir 3,03 milj.  euro, pētniecības projektu īstenošanā ne vairāk kā 25 procenti no finansējuma saņēmējam apstiprinātā Atveseļošanas fonda finansējuma apmēra, bet ne vairāk kā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pēdējās rindkopas pirmo teikumu, mainot redakciju "Programmas pirmais posms sāksies 2023. gada septembrī" uz "Programmas pirmais posms sāksies 2023. gada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56. lpp. lūdzu papildināt 3. pasākuma aprakstu ar "un ERAF SAM 1.2.1.1. “Atbalsts jaunu produktu attīstībai un internacionalizācijai”. Vienlaikus 60. lpp un 64. lpp. 3. pasākuma aprakstu izteikt šādā redakcijā: "ANM 2.2.1.3.i. investīcija “Atbalsts jaunu produktu un pakalpojumu ieviešanai komercdarbībā” un ERAF SAM 1.2.1.1. “Atbalsts jaunu produktu attīstībai un internacionalizācijai” (Skat. aprakstu pie 3. pasākuma 8.3.2.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Ekonomikas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52. lpp. tabulas sadaļā "Īss pasākuma apraksts" precizēt redakciju "Investīciju mērķis ir līdz 2026. gada 30. jūnijam izsniegto kredītu skaits – 133 aizdevumi un piesaistītais privātais finansējums – 37 000 000  eiro", aizstājot vārdu "izsniegto kredītu skaits" uz "izsniegto aizdevumu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tabulas "Sagaidāmā ietekme un laika ietvars" redakciju, mainot vārdu "kredītu" uz "aizdevumi", kā arī aizstājot  "Kredītu līdz 2024. gada 30. jūnijam saņems 51 komersanti" ar "</w:t>
            </w:r>
            <w:r w:rsidR="00000000" w:rsidRPr="00000000" w:rsidDel="00000000">
              <w:rPr>
                <w:b w:val="1"/>
                <w:rtl w:val="0"/>
              </w:rPr>
              <w:t xml:space="preserve">Līdz </w:t>
            </w:r>
            <w:r w:rsidR="00000000" w:rsidRPr="00000000" w:rsidDel="00000000">
              <w:rPr>
                <w:rtl w:val="0"/>
              </w:rPr>
              <w:t xml:space="preserve">2024. gada 30. jūnijam </w:t>
            </w:r>
            <w:r w:rsidR="00000000" w:rsidRPr="00000000" w:rsidDel="00000000">
              <w:rPr>
                <w:b w:val="1"/>
                <w:rtl w:val="0"/>
              </w:rPr>
              <w:t xml:space="preserve">tiks izsniegts 51 aizdevums</w:t>
            </w:r>
            <w:r w:rsidR="00000000" w:rsidRPr="00000000" w:rsidDel="00000000">
              <w:rPr>
                <w:rtl w:val="0"/>
              </w:rPr>
              <w:t xml:space="preserve">;", kā arī aizstāt "Kredītu līdz 2024. gada 30. jūnijam saņems 133 komersanti." ar "</w:t>
            </w:r>
            <w:r w:rsidR="00000000" w:rsidRPr="00000000" w:rsidDel="00000000">
              <w:rPr>
                <w:b w:val="1"/>
                <w:rtl w:val="0"/>
              </w:rPr>
              <w:t xml:space="preserve">Līdz 2026. gada 30. jūnijam tiks izsniegti 133 aizdevumi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Ekonomikas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49. lpp. precizēt ANM atbalsta programmas laika periodu uz - 02.2023. - </w:t>
            </w:r>
            <w:r w:rsidR="00000000" w:rsidRPr="00000000" w:rsidDel="00000000">
              <w:rPr>
                <w:b w:val="1"/>
                <w:rtl w:val="0"/>
              </w:rPr>
              <w:t xml:space="preserve">06.2023.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ar ANM atbalstu 02.2023.- 06.2026.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Ekonomikas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informatīvā ziņojuma 5.lpp. pēdējā rindkopā norādītās informācijas redakciju "VARAM kā atbildīgā institūcija par Dekādes programmas īstenošanas koordināciju nacionālā līmenī sagatavoja ceļvedi Latvijai, balstoties uz informāciju, ko sniedza </w:t>
            </w:r>
            <w:r w:rsidR="00000000" w:rsidRPr="00000000" w:rsidDel="00000000">
              <w:rPr>
                <w:u w:val="single"/>
                <w:rtl w:val="0"/>
              </w:rPr>
              <w:t xml:space="preserve">par Dekādes programmā ietverto mērķrādītāju jomām atbildīgās institūcijas</w:t>
            </w:r>
            <w:r w:rsidR="00000000" w:rsidRPr="00000000" w:rsidDel="00000000">
              <w:rPr>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EM</w:t>
            </w:r>
            <w:r w:rsidR="00000000" w:rsidRPr="00000000" w:rsidDel="00000000">
              <w:rPr>
                <w:b w:val="1"/>
                <w:u w:val="single"/>
                <w:rtl w:val="0"/>
              </w:rPr>
              <w:t xml:space="preserve"> </w:t>
            </w:r>
            <w:r w:rsidR="00000000" w:rsidRPr="00000000" w:rsidDel="00000000">
              <w:rPr>
                <w:u w:val="single"/>
                <w:rtl w:val="0"/>
              </w:rPr>
              <w:t xml:space="preserve">par ceļveža  Latvijai 5. nodaļu “Pusvadītāji”, 8. nodaļu  “Mākoņskaitļošana”, 9. nodaļu “Lielie dati”, 10. nodaļu “Mākslīgais intelekts”, 11. nodaļu “Mazie un vidējie uzņēmumi ar vismaz pamata digitālās intensitātes līmeni” un 12.nodaļu “Vienradži”</w:t>
            </w:r>
            <w:r w:rsidR="00000000" w:rsidRPr="00000000" w:rsidDel="00000000">
              <w:rPr>
                <w:rtl w:val="0"/>
              </w:rPr>
              <w:t xml:space="preserve">;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Ekonomikas ministrija īstenotu Digitālās desmitgades ietvaros noteiktos rādītājus, ministrija ir norādījusi konkrētu apjomu investīciju no Atveseļošanas un noturības mehānisma atbalsta programmām (pieejamas līdz 2026.gada 30. jūnijam), kā arī izstrādes procesā esošajiem ERAF atbalsta pasākumiem (pieejami līdz 2027.gada 31. decembrim), kuru paredzētais finansējums nenodrošinās trajektoriju īstenošanu un rādītāju sasniegšanu ES līmenī. Saprotot Eiropas Komisijas kopējo uzstādījumu veicināt rādītāju kāpumu Digitālās desmitgades laikā noteiktajos rādītājos un ar tiem saistītajās jomās, Ekonomikas ministrija vēlas vērst uzmanību, ka </w:t>
            </w:r>
            <w:r w:rsidR="00000000" w:rsidRPr="00000000" w:rsidDel="00000000">
              <w:rPr>
                <w:u w:val="single"/>
                <w:rtl w:val="0"/>
              </w:rPr>
              <w:t xml:space="preserve">tikai ar Ekonomikas ministrijas atbildībā esošajām atbalsta programmām nav iespējams prognozēt ES līmeņa sasniegšanu nacionālajā līmenī</w:t>
            </w:r>
            <w:r w:rsidR="00000000" w:rsidRPr="00000000" w:rsidDel="00000000">
              <w:rPr>
                <w:rtl w:val="0"/>
              </w:rPr>
              <w:t xml:space="preserve">. Tādējādi vēršam uzmanību, ka informatīvā ziņojuma ievadaļā iekļautā redakcija nav korekta un, kā norādīts arī iepriekš, nepieciešama arī citu ministriju un institūciju iesaiste ceļveža 5., 8., 9., 10., 11. sadaļā minēto rādītāju ES līmeņa sasniegšanā. Lūdzam par minēto aktivitāšu sasniegšanu kā atbildīgo noteikt VARAM vai arī izslēgt Ekonomikas ministrijas norādītās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noņemt komentārus pie ceļveža 9. (56. lpp.) un 10. sadaļas (58.lpp.).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Ceļveža 6. rindkopas teksts pārcelts uz 12. rindkopu un precizēts, norādot ministriju atbildību par plānoto ceļveža atjaunināšanu 2025. gadā atbilstoši  atbildībai par politikas jomām, kurās izvirzīti Dekādes galvenie snieguma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Dekādes programmā noteiktajai īstenošanas uzraudzības kārtībai VARAM sadarbībā ar EM, IZM, SM un VM kā atbildīgajām ministrijām par Dekādes programmā ietverto mērķrādītāju politikas jomām, tai skaitā, EM par ceļveža  Latvijai 3. nodaļu “IKT speciālisti”, 5. nodaļu “Pusvadītāji”, 8. nodaļu  “Mākoņskaitļošana”, 9. nodaļu “Lielie dati”, 10. nodaļu “Mākslīgais intelekts”, 11. nodaļu “Mazie un vidējie uzņēmumi ar vismaz pamata digitālās intensitātes līmeni” un 12.nodaļu “Vienradži”; IZM par ceļveža  Latvijai 2. nodaļu “Vismaz pamata digitālās prasmes”, 3. nodaļu  “IKT speciālisti” un 7. nodaļu “Kvantiska datošana”; SM par ceļveža  Latvijai 4. nodaļu “Gigabitu savienojamība” un 6.nodaļu “Perifērijas mezgli”; VM par par ceļveža  Latvijai  15. nodaļu “Piekļuve pacienta e-veselības kartei”; VARAM par ceļveža  Latvijai 13. nodaļu “Galvenie sabiedriskie pakalpojumi iedzīvotājiem”, 14. nodaļu “Galvenie sabiedriskie pakalpojumi uzņēmumiem” un 16. nodaļu “Droši elektroniskās identifikācijas līdzekļi” līdz 2025. gada 9. jūnijam iesniegs aktualizēto “Digitālās desmitgades stratēģisko ceļvedi Latvijai līdz 2030. gadam” 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Ekonomikas ministriju par atbildīgo, lai līdz 2030. gadam Latvija sasniegtu Eiropas Savienības noteiktos digitālos mērķrādītājus 2030.gadam, kas norādīti  informatīvā ziņojuma “Par Digitālās desmitgades stratēģisko ceļvedi Latvijai līdz 2030. gadam” 5. nodaļā “Pusvadītāji”, 8. nodaļā  “Mākoņdatošana”, 9. nodaļā “Lielie dati”, 10. nodaļā “Mākslīgais intelekts”,  11. nodaļā “Mazie un vidējie uzņēmumi ar vismaz pamata digitālās intensitātes līmeni” un 12. nodaļā “Vienradži”.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svītrot Ekonomikas ministriju kā atbildīgo par MK sēdes protokollēmuma projekta 3. punktā minētajiem Digitālās desmitgades stratēģiskā ceļveža rādītājiem, jo ar ceļvedī norādītajām Ekonomikas ministrijas investīcijām nav iespējams nodrošināt ES trajektoriju īstenošanu un rādītāju sasniegšanu ES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 punktu vai noteikt VARAM par atbildīgo rādītāju sasniegšanā.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 papildinot ar līdzatbildīgo ministriju uzskaitījumu, tostarp, Izglītības un zinātnes ministriju, Satiksmes ministriju, Veselības ministriju, Aizsardzības ministriju (kiberdrošības kontekstā) un Vides aizsardzības un reģionālās attīstības ministriju kā līdzatbildīgo ministriju par MK sēdes protokollēmuma projekta 3. punktā minētajiem Digitālās desmitgades stratēģiskā ceļveža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Noteikt Ekonomikas ministriju par atbildīgo un Izglītības un zinātnes ministriju par līdzatbildīgo par digitālās desmitgades  mērķrādītāju “IKT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pārskatīt MK sēdes protokollēmuma projekta 4.1. un 4.2. apakšpunktu, jo joprojām Ekonomikas ministrija ir noteikta kā vienīgā atbildīgā par digitālās desmitgades  mērķrādītājiem “Pusvadītāji”, “Mākoņdatošana”, “Lielie dati”, “Mākslīgais intelekts”,   “Mazie un vidējie uzņēmumi ar vismaz pamata digitālās intensitātes līmeni” un “Vienradži”. Vienlaikus iebilstam par Ekonomikas ministrijas norādīšanu kā atbildīgo par digitālās desmitgades  mērķrādītāju “IKT speciālisti”, kas, mūsuprāt, ir IZM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Ekonomikas ministrija iebilst pret to, ka tā ir noteikta par atbildīgu par 7 mērķrādītājiem, jo, kā jau tika norādīts, Ekonomikas ministrija Atveseļošanas un noturības mehānisma, kā arī 2021.-2027. plānošanas perioda ietvaros nav paredzējusi programmas, kas orientētos tikai uz ceļvedī noteikto mērķrādītāju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Digitālās modernizācijas ministru komitejas 5.12.2023. sanāksmē nolemtajam.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ministriju par atbildīgo par digitālās desmitgades  mērķrādītājiem “Mazie un vidējie uzņēmumi ar vismaz pamata digitālās intensitātes līmeni” un “Vienradži”;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tabulu Nr.12.3.2., pie trešā pasākuma “Iespējkapitāla ieguldījumi” norādot korekto atbalstāmo uzņēmumu skaitu un atbalstāmo jaunuzņēmumu skaitu. Saskaņā ar Ministru kabineta 2023. gada 5. septembra noteikumu Nr. 510 "Eiropas Savienības kohēzijas politikas programmas 2021.–2027. gadam finanšu instrumentu kopīgie īstenošanas noteikumi" 10. un 11.punktu atbalstīto uzņēmumu skaits ir 80 uzņēmumi, bet atbalstīto jaunuzņēmumu skaits - 45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11.3.2.sadaļas tabulas par pasākumu Nr.5 (2.3.1.2.i. investīcija un 1.1.2.2.pasākums) sadaļā "Sagaidāmā ietekme un laika ietvars",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apstiprinātiem ANM plāna grozījumiem korektu atbalstāmo komersantu skaitu: līdz 30.06.2024. - 1 080; līdz 30.06.2026. - 2 521.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ir ANM 2.3.1.2.i. investīcija. 3) svītrot dubultā ietverto informāciju par laika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8.3.2. tabulā "Pasākumu apraksts" sniegto informāciju. Informējam, ka saskaņā ar apstiprinātiem ANM plāna grozījumiem 2.2.1.1.i. investīcijai šāds nosacījums: to digitālās transformācijas ceļvežu skaits, ko Eiropas digitālo inovāciju centrs (EDIC) izdevis vienībām, kas nav mazie un vidējie uzņēmumi, vidējas kapitalizācijas sabiedrības un publiskais sektors: 50 līdz 2024.gada 30.jūnijam un 100 līdz 2026.gada 30.jūnijam.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4.1.apakšsadaļas "Izaicinājumi" (29. lpp.) teikumu "</w:t>
            </w:r>
            <w:r w:rsidR="00000000" w:rsidRPr="00000000" w:rsidDel="00000000">
              <w:rPr>
                <w:i w:val="1"/>
                <w:rtl w:val="0"/>
              </w:rPr>
              <w:t xml:space="preserve">5G infrastruktūras pieejamība un pakalpojumu attīstība gar valsts galvenajiem transporta tīkliem, tostarp tehniskās prasības pakalpojumu attīstības vajadzībām</w:t>
            </w:r>
            <w:r w:rsidR="00000000" w:rsidRPr="00000000" w:rsidDel="00000000">
              <w:rPr>
                <w:rtl w:val="0"/>
              </w:rPr>
              <w:t xml:space="preserve">"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Nepaplašinot esošo redakciju lielākais risks pastāv, izvietojot 5G sakaru tīkla fiziskos elementus ceļa joslā, ja tas netiktu pietiekami izvērtēts no ceļu infrastruktūras viedokļa, kas jāsaskata kā vienu no uzdevumiem projekta “5G infrastruktūras izbūve, Via Baltica un RailBaltica” īstenošanā. Saistīto aktivitāšu nepietiekama koordinēšana varētu negatīvi ietekmēt izvēršamā 5G tīkla praktisku lietojamību un darbu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infrastruktūras pieejamība un pakalpojumu attīstība gar valsts galvenajiem transporta tīkliem, tostarp tehniskās prasības pakalpojumu attīstības vajadzībām un salāgojot to ar autoceļu attīstības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3.3.1. tabulā iekļauto nosaukumu "“Nodarbināto vecumā no 25 gadiem profesionālās kompetences uzlabošana” ar 3.3.2.tabulā "Pasākumu apraksts" norādīto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11.1. sadaļā iekļaut atsauci uz starptautisko sadarbību kosmosa jomā saskaņā ar Ekonomikas ministrijas 28.12.2023. nosūtīto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sadarbība ar Eiropas Kosmosa aģentūru un ES Kosmosa programmas iespējas (gan satelītdatu, gan atbalsta instrumentu pieejamības ziņā) sniedz atbalstu MVU digitalizācijā un veicina MVU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iekļauta ziņojuma projekta 77.lpp. 2.rindkopā.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2.3.2. tabulā Pasākumā Nr.2 svītrot "ESF un", jo ES fondu 2021-2027.g. plānošanas periodā ir ESF Plus.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10.2. sadaļā iekļaut plānoto sasniedzamo rādītāja apmēru 2028. gadam (53%) saskaņā ar Ekonomikas ministrijas 28. decembrī nosūtīto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Kohēzijas programmas 2021-2027. gadam (KP) 1.4.1.3. pasākuma pareizais nosaukums ir "Nākamās paaudzes tīkla izveide lauku teritorijās". Atkārtoti vēršam uzmanību, ka "vidējās jūdzes" investīcijas netiek plānotas KP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1.4.1.3. atbalstāmajās darbībās tiks paredzēti arī ieguldījumi, kas būs saistīti ar "vidējo jūdzi", lūdzam atbilstoši precizēt ziņojumu.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1.4.1.3. pasākuma finansējums ir šāds: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Kopējais finansējums: 13 050 000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ERAF finansējums: 11 092 500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Nacionālais līdzfinansējums: 1 957 500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8.3.2. sadaļas 1. pasākuma sadaļas "Sagaidāmā ietekme un laika ietvars" redakciju, to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budžets kopā 34.65 milj.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finansējums -  10,0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finansējums -  24.65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budžets kopā 34.65 milj.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finansējums -  10,0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finansējums -  24.65 milj.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 8.3.2. sadaļas 1. pasākuma apraksta sadaļā "Piešķirtais vai plānotais budžets un, ja atbilstoši, citi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8.1. sadaļas 1. izaicinājuma otrās rindkopas pirmo teikumu ar vārdu "mērķrādītāju".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šobrīd identificētajām atbalsta programmām ir iespējams sasniegt mērķrādītāju tikai 32 %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3.4. sadaļu ar atsauci uz Latvijas Kosmosa stratēģiju 2021.-2027. gadam saskaņā ar Ekonomikas ministrijas 28.12.2023. nosūtīto e-pastu.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Kosmosa stratēģija 2021.-2027. gadam uzsver mērķus, kas attiecās uz cilvēkkapitāla ar satelītdatu un kosmosa tehnoloģiju izmantošanas prasmēm attīstību Latvijā. Latvijas sadarbība ar Eiropas Kosmosa aģentūru un ES Kosmosa programma sniedz papildus mērķus šāda cilvēkkapitāla attīstībai visos līmeņos zinātnē un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ir ietverta 3.4.punkta 3. 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8.3.2. tabulā "Pasākumu apraksts" sniegto informāciju. Informējam, ka saskaņā ar ANM plāna grozījumiem 2.2.1.1.i. investīcijai šādi nosacījumi - 100 izstrādāto ceļa karšu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"Vienradži" precizēt 1.2.3.1. pasākuma nosaukumu uz "Atbalsts MVU inovatīvas uzņēmējdarbības attīstībai", nosakot, ka aktivitāte ir atbalsts biznesa inkubācijai, kas sniedz ieguldījumu jaunuzņēmumu izveidošanā.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redakcija ir "ES kohēzijas politikas programmas 2021.–2027. gadam 1.2.3.1. pasākums “Biznesa inkubatori”".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norādīt par SAM 3.1.1.6. pasākumu "Reģionālie biznesa inkubatori un radošo industriju biznesa inkubators", kas noslēdzās 2023.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īsu aprakstu par jauno biznesa inkubācijas aktivitāti, kas ietverta 1.2.3.1. pasākumā: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“Atbalsts MVU inovatīvas uzņēmējdarbības attīstībai”, kas paredz turpināt aktivitātes biznesa inkubācijai visā Latvijā līdz 2029.gada beigām, novirzot 47,9 milj. euro. Atbalsts biznesa inkubācijai, kas ietver grantus pakalpojumiem uzņēmējdarbības attīstībai, telpu un darba vietas nomai, prototipēšanas un tehnoloģiju izstrādei, ražošanas aprīkojuma un iekārtu iegādei, kā arī izejmateriālu un izejvielu iegādei, tāpat arī valstī noteiktās vienas minimālās mēneša darba algas un valsts sociālās apdrošināšanas obligātām iemaksām vienam darbiniekam vienu reizi 12 mēnešu periodam tikai inovatīvam komersantam. Kopumā plānotas 22 LIAA pārstāvniecības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"Vienradži" 12.3.1. pasākuma nosaukums precizēts uz "Atbalsts MVU inovatīvas uzņēmējdarbības attīstībai". Informācija par  SAM 3.1.1.6. pasākumu "Reģionālie biznesa inkubatori un radošo industriju biznesa inkubators", kas noslēdzās 2023. gada 31. decembrī, būtu saglabājama, ņemot vērā, ka valsts ceļvedī ir iekļaujama informācija par 2023.gadā veiktajiem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82. lpp sadaļā "Vienradži" precizēt, ka Startin.lv datu bāzē ir reģistrēti 447 jaunuzņēmumi (uz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4.3.2. apakšsadaļas "Pasākumu apraksts" pasākuma Nr.2 – “Platjoslas jeb ļoti augstas veiktspējas tīklu “pēdējās jūdzes” infrastruktūras attīstība” tabulas ailes "Piešķirtais vai plānotais budžets un, ja atbilstoši, citi resursi" (34.lpp.) tekstu: "Plānotais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finansējums – 16,5 milj.  euro – ANM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2021-2027 finansējums - 8,7 milj.  euro (85 %);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Privātais līdzfinansējums – 2,5 milj. euro (15 %)."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finansējums – 16,5 milj.  euro – ANM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2021-2027 finansējums -7.4 milj.  euro (85 %);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Privātais līdzfinansējums (15 %).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4.3.1. apakšsadaļā "Vispārējs pārskats par pasākumiem attiecībā uz digitālo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Savienojamība." (32 .lpp.) tekstu: "Visu to pasākumu budžets, kurus var attiecināt uz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50,9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no nacionālajiem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nav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no ES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50,9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investīcijas (Pasākumam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1,54 milj. euro."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to pasākumu budžets, kurus var attiecināt uz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45.7 milj. euro[1]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no nacionālajiem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nav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no ES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45.7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investīcijas (līdzfinansējums publiskām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5.2 milj. euro[2].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ERAF pasākumos: 1.4.1.1. "Platjoslas infrastruktūras attīstība (pēdējā jūdze)" – 7.4 milj. EUR; 1.4.1.2. 5G  infrastruktūras izbūve, VIA Baltica un Rail Baltica – 10.7 milj. EUR; 1.4.1.3. Nākāmās paaudzes tīkla izveide lauku teritorijās – 11.1 milj. EUR; ANM investīcija 2.4.1.2.i. Ļoti augstas veiktspējas tīklu infrastruktūras attīstība "pēdējās jūdzes" pieslēgumu nodrošināšanai 16.5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ERAF pasākumos: 1.4.1.1. "Platjoslas infrastruktūras attīstība (pēdējā jūdze)" – 1.3 milj. EUR; 1.4.1.2. 5G  infrastruktūras izbūve, VIA Baltica un Rail Baltica – 1.9 milj. EUR; 1.4.1.3. Nākāmās paaudzes tīkla izveide lauku teritorijās – 2.0 milj.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12.3.apakšsadaļas “Politika, pasākumi un darbības digitālo mērķrādītāju sasniegšanai”” apakšdaļā 12.3.2. “Pasākumu apraksts” (84.lpp.) pie 1.pasākuma “Jaunuzņēmumu darbības atbalsta likums” precizēt normatīvā akta nosaukumu -  Ministru kabineta 2016.gada 29.septembra rīkojums Nr.566 “Par konceptuālo ziņojumu "Par </w:t>
            </w:r>
            <w:r w:rsidR="00000000" w:rsidRPr="00000000" w:rsidDel="00000000">
              <w:rPr>
                <w:b w:val="1"/>
                <w:rtl w:val="0"/>
              </w:rPr>
              <w:t xml:space="preserve">uzņēmējdarbības</w:t>
            </w:r>
            <w:r w:rsidR="00000000" w:rsidRPr="00000000" w:rsidDel="00000000">
              <w:rPr>
                <w:rtl w:val="0"/>
              </w:rPr>
              <w:t xml:space="preserve"> uzsākšanas un mazās </w:t>
            </w:r>
            <w:r w:rsidR="00000000" w:rsidRPr="00000000" w:rsidDel="00000000">
              <w:rPr>
                <w:b w:val="1"/>
                <w:rtl w:val="0"/>
              </w:rPr>
              <w:t xml:space="preserve">uzņēmējdarbības</w:t>
            </w:r>
            <w:r w:rsidR="00000000" w:rsidRPr="00000000" w:rsidDel="00000000">
              <w:rPr>
                <w:rtl w:val="0"/>
              </w:rPr>
              <w:t xml:space="preserve"> ekosistēmu un turpmāk nepieciešamajiem atbalsta stimuliem"".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Sadaļā teikumā "</w:t>
            </w:r>
            <w:r w:rsidR="00000000" w:rsidRPr="00000000" w:rsidDel="00000000">
              <w:rPr>
                <w:b w:val="1"/>
                <w:i w:val="1"/>
                <w:rtl w:val="0"/>
              </w:rPr>
              <w:t xml:space="preserve">Ceļakartes</w:t>
            </w:r>
            <w:r w:rsidR="00000000" w:rsidRPr="00000000" w:rsidDel="00000000">
              <w:rPr>
                <w:i w:val="1"/>
                <w:rtl w:val="0"/>
              </w:rPr>
              <w:t xml:space="preserve"> sagatavošanas brīdī ārstniecības iestādes un aptiekas nodrošina pārsvarā šādu pacienta veselības datu kategoriju sniegšanu e-veselības sistēmai: e-receptes, darbnespējas lapas, vizuālās diagnostikas izmeklējumu rezultāti, Covid-19 vakcinācijas dati un Covid-19 izmeklējumu dati.</w:t>
            </w:r>
            <w:r w:rsidR="00000000" w:rsidRPr="00000000" w:rsidDel="00000000">
              <w:rPr>
                <w:rtl w:val="0"/>
              </w:rPr>
              <w:t xml:space="preserve">" vārdu "Ceļakartes" aizvietot ar "ceļveža Latvijai".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 vārds "Ceļakartes" aizvietots ar "Ceļveža Latvijai"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 sniegtajos komentāros par stratēģiskā ceļveža projektu norādīto (</w:t>
            </w:r>
            <w:r w:rsidR="00000000" w:rsidRPr="00000000" w:rsidDel="00000000">
              <w:rPr>
                <w:i w:val="1"/>
                <w:rtl w:val="0"/>
              </w:rPr>
              <w:t xml:space="preserve">Please include for general overview:  Estimated investment gap and possible actions to reach the national target values, including the main considerations behind the estimation</w:t>
            </w:r>
            <w:r w:rsidR="00000000" w:rsidRPr="00000000" w:rsidDel="00000000">
              <w:rPr>
                <w:rtl w:val="0"/>
              </w:rPr>
              <w:t xml:space="preserve">.), lūdzam 15.3.1. sadaļā iekļauto informāciju par budžetu papildināt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Ceļvedī Latvijai iekļautie pasākumi pacienta e-veselības kartes piekļuves mērķrādītāja sasniegšanai ir noteikti Digitālās veselības stratēģijā līdz 2029.gadam[1], kas tika pieņemta 2023. gada 15. augustā, un finanšu aprēķini šajā dokumentā ir indikatīvi. Galvenais plānotais finansējuma avots ir ES Kohēzijas politikas programmas 2021.-2027. gadam 4.1.1.SAM “Nodrošināt vienlīdzīgu piekļuvi veselības aprūpei un stiprināt veselības sistēmu, tostarp primārās veselības aprūpes noturību” 4.1.1.4. pasākums “Veselības aprūpes pārvaldības sistēmas stiprināšana un digitalizācija, attīstot digitālos risinājumus”. Ņemot vērā priekšlikumu regulai par Eiropas veselības datu telpu, paredzams, ka līdz 2030. gadam Latvijai un citām dalībvalstīm būs jāizpilda virkne obligātu nosacījumu saistībā ar noteiktu veselības datu kategoriju pieejamību gan nacionālā līmenī, gan pārrobežu datu apmaiņai, kas visticamāk prasīs papildu investīcijas digitālās infrastruktūras attīstībā. Paredzams, viens no būtiskākajiem izaicinājumiem būs Nacionālā veselības dienesta cilvēkresursu trūkums pacienta e-veselības kartes uzturēšanai un attīstīšanai, kas ir saistīts gan ar nepieciešamo papildu valsts budžeta finansējumu šim nolūkam, gan ar valsts pārvaldes cilvēkresursu attīstības politiku, kas vērsta uz valsts pārvaldē nodarbināto personu skaita nepalielināšanu. Apzinoties to, ka esošie IKT cilvēkresursi ir nepietiekami un ka vajadzība pēc digitālajiem risinājumiem veselības nozarē palielināsies, Veselības ministrija strādā pie digitālās kompetences centra izveides, konsolidējot veselības nozares IKT resursus  vienā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https://tapportals.mk.gov.lv/legal_acts/ca84fcc7-3f49-4ac1-a75a-418b6da1f483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 sniegtajos komentāros par stratēģiskā ceļveža projektu norādīto (</w:t>
            </w:r>
            <w:r w:rsidR="00000000" w:rsidRPr="00000000" w:rsidDel="00000000">
              <w:rPr>
                <w:i w:val="1"/>
                <w:rtl w:val="0"/>
              </w:rPr>
              <w:t xml:space="preserve">Please make sure that all measures included in the overview are also described in the following sections or links to existing documents including the relevant information are provided</w:t>
            </w:r>
            <w:r w:rsidR="00000000" w:rsidRPr="00000000" w:rsidDel="00000000">
              <w:rPr>
                <w:rtl w:val="0"/>
              </w:rPr>
              <w:t xml:space="preserve">.), izvērtējām 15. sadaļā iekļauto pasākumu atspoguļojumu kopumā. Secināms, ka gan 15.1. sadaļā (analīze par pašreizējo stāvokli), gan 15.3.2. sadaļā (pasākumu apraksts) konsekventi ievērota atsaukšanās uz galveno un šobrīd vienīgo dokumentu, kas nosaka paredzētos pasākumus, – Digitālās veselības stratēģiju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15.4. sadaļā iekļautajā tabulā rindā "Veicināt zaļo pārveidi" sniegto informāciju precizēt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seši minētie pasākumi ir vērsti uz digitālo risinājumu radīšanu un izmantošanas veicināšanu, mazinot nepieciešamību cilvēkiem apmeklēt ārstniecības iestādes, ciktāl katrā konkrētā gadījumā no ārstniecības viedokļa tas ir pieļaujams, tādējādi samazinot negatīvo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15.3 un 15.3.1 sadaļu virsrakstus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Politika, pasākumi un darbības </w:t>
            </w:r>
            <w:r w:rsidR="00000000" w:rsidRPr="00000000" w:rsidDel="00000000">
              <w:rPr>
                <w:b w:val="1"/>
                <w:rtl w:val="0"/>
              </w:rPr>
              <w:t xml:space="preserve">digitālā mērķrādītāja</w:t>
            </w:r>
            <w:r w:rsidR="00000000" w:rsidRPr="00000000" w:rsidDel="00000000">
              <w:rPr>
                <w:rtl w:val="0"/>
              </w:rPr>
              <w:t xml:space="preserve">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15.3.1. Vispārējs pārskats par pasākumiem attiecībā uz </w:t>
            </w:r>
            <w:r w:rsidR="00000000" w:rsidRPr="00000000" w:rsidDel="00000000">
              <w:rPr>
                <w:b w:val="1"/>
                <w:rtl w:val="0"/>
              </w:rPr>
              <w:t xml:space="preserve">digitālā mērķrādītāja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2023. gada 5. oktobrī izteikto priekšlikumu par informatīvā ziņojuma “Digitālās desmitgades stratēģiskais ceļvedis Latvijai līdz 2030. gadam” projekta 15.3.2. apakšpunkta Pasākumu aprakstu “Pasākums Nr. 4 – Nodrošināt ārstniecības datu apkopošanu elektronisko veselības karšu krātuvē (turpmāk – EVK) un to centralizētu pieejamību pacientam” par medicīnas apliecības par dzimšanu pieejamību EVK.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Civilstāvokļa aktu reģistrācijas likuma (turpmāk – CARL) 3. panta trešais punkts noteic, ka dzimtsarakstu nodaļa reģistrē paziņoto dzimšanas faktu. Paziņojot par bērna piedzimšanu, dzimtsarakstu nodaļai iesniedz ārstniecības iestādes vai ārstniecības personas izsniegtu medicīnas apliecību, kas apliecina dzimšanas faktu, kā to paredz CARL 24. panta otrā daļa. Savukārt Ministru kabineta 2006. gada 4. aprīļa noteikumu Nr. 265 “Medicīnisko dokumentu lietvedības kārtība” 35.1. apakšpunkts noteic, ka medicīnas apliecību par dzimšanu dzimtsarakstu nodaļa glabā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projekta satura skaidri nav saprotams, vai medicīnas apliecības par dzimšanu pieejamība pacientam EVK tiks nodrošināta ar mērķi, lai pacients paziņotu iestādei par bērna piedzimšanu, secīgi iestādē tiktu reģistrēta bērna dzimšana, vai arī medicīnas apliecībai par dzimšanu EVK būs tikai informatīvs raksturs, bez tālākas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medicīnas apliecības par dzimšanu pieeja EVK mērķis ir, lai iestādē reģistrētu bērna dzimšanu, dokumentam jābūt ar juridisko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šādā gadījumā jānodrošina, ka dēļ dokumenta nepārtrauktas pieejamības EVK, pacientam nepastāvētu iespēja bērna dzimšanas faktu reģistrēt atkārtoti, piemēram, situācijās, kad bērna dzimšanas fakts tiek reģistrēts ārvalsts pārstāvniecībā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CARL 35. panta trešo daļu, 36. panta piekto daļu un Ministru kabineta 2013. gada 3. septembra noteikumu Nr. 761 “Noteikumi par civilstāvokļa aktu reģistriem” 82.</w:t>
            </w:r>
            <w:r w:rsidR="00000000" w:rsidRPr="00000000" w:rsidDel="00000000">
              <w:rPr>
                <w:vertAlign w:val="superscript"/>
                <w:rtl w:val="0"/>
              </w:rPr>
              <w:t xml:space="preserve">1 </w:t>
            </w:r>
            <w:r w:rsidR="00000000" w:rsidRPr="00000000" w:rsidDel="00000000">
              <w:rPr>
                <w:rtl w:val="0"/>
              </w:rPr>
              <w:t xml:space="preserve">3. apakšpunktu, atkārtota dzimšanas fakta reģistrācija pieļaujama tad, ja dzimšanas reģistra ieraksts, kurā jāveic papildinājums, reģistrēts ārvalstī un ārvalsts iestāde atteikusi papildināt dzimšanas reģistra ierakstu.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6.nodaļas "Perifērijas mezgli" pēdējo rindkopu atbilstoši EK komentāriem un izteikt to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biznesa vajadzībām to attīsta telekomunikāciju nozares uzņēmumi.  Latvijā līdz šim nav veidota politika minētā KPI jomas attīstīšanai. Tāpēc ceļvedī Latvijai tā sākotnējā izstrādes posmā nav iespējams sniegt informāciju atbilstoši EK norādēm par valstu ceļvežu sagatavošanu, tostarp nav identificējama KPI bāzes vērtība. Turpmākajos gados plānots veikt Latvijas potenciāla un vajadzību apzināšanu perifēro mezglu attīstībā un atbilstoša informācija par šo KPI tiks papildināta ceļveža pārskatīšanas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Satiksmes ministrijas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4.7. apakšnodaļu atbilstoši EK komentāriem, papildinot to ar tekstu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izstrādē un īstenošanā ņemtas vērā EK rekomendācijas, piemēram, attiecībā uz 5G attīstības veicināšanu tieši vērsti administratīvā sloga mazināšanas pasākumi. Vērtējot kopējo pasākumu ietekmi mērķu sasniegšanas kontekstā, jāsecina, ka tie visi vērsti uz mērķu sasniegšanas veicināšanu un paredz atbalstu gan tieša publiska finansējuma veidā (pasākumi Nr.1.-4.), gan administratīvā sloga mazināšanas veidā (pasākumi Nr.6, 7.), gan ieplānojot darbības (pasākums Nr.5), lai novērstu investīciju nepietiekamību.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Satiksmes ministrijas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4.2. apakšnodaļas tabulu "KPI “Gigabitu savienojamība” prognozētā trajektorija", izsakot mērķa vērtību procentos. Vienlaikus vēršam uzmanību, ka pēc Sabiedrisko pakalpojumu regulēšanas komisijas informācijas Latvijā ir samazinoša tendence attiecībā uz pieslēgumu skaitu fiksētajā tīklā (2022.g. - 488 603 pieslēgumi;  2021.g. - 489 803; 2020.g. -490 569; 2019.g. - 508 924; 2018.g. -  525 995), kas skaidrojams ar faktu, ka patērētāji izvēlas mobilos pieslēgumus, tādējādi šis apstāklis ir ņemts vērā arī prognozējamās vērtībās.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7"/>
              <w:gridCol w:w="289"/>
              <w:gridCol w:w="276"/>
              <w:gridCol w:w="264"/>
              <w:gridCol w:w="256"/>
              <w:gridCol w:w="239"/>
              <w:gridCol w:w="218"/>
              <w:gridCol w:w="181"/>
              <w:tblGridChange w:id="0">
                <w:tblGrid>
                  <w:gridCol w:w="297"/>
                  <w:gridCol w:w="289"/>
                  <w:gridCol w:w="276"/>
                  <w:gridCol w:w="264"/>
                  <w:gridCol w:w="256"/>
                  <w:gridCol w:w="239"/>
                  <w:gridCol w:w="218"/>
                  <w:gridCol w:w="1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4.3.2.apakšnodaļas tabulā Pasākuma Nr.2 – “Platjoslas jeb ļoti augstas veiktspējas tīklu “pēdējās jūdzes” infrastruktūras attīstība” rindas "Īss pasākuma apraksts" otrās rindkopas pēdējo teikumu, izsakot to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EK lēmums par saderību ar iekšējo tirgu un projektu atlases plānots uzsākt pēc MK noteikumu pieņemšanas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29. zemsvītras atsaucē esošo saiti aizstāt ar šādu saiti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https://stat.gov.lv/lv/statistikas-temas/iedzivotaji/iedzivotaju-skaits/tabulas/ird070-iedzivotaji-laukos-un-pilsetas-pec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(ja nepieciešams) 8.3.2.apakšsadaļā “Pasākumu apraksts” 3.pasākuma  - ANM 2.2.1.3.i. investīcija “Atbalsts jaunu produktu un pakalpojumu ieviešanai komercdarbībā”  - aprakstā iekļauto informāciju par  investīcijas ietvaros potenciālo finansējuma saņēmēju, kā arī projektam pieejamo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saskaņošanas procesā esošo 2.2.1.3.i MK noteikumu projekta redakcija neparedz konkrētus finansējuma saņēmējus, bet tiek definēts “projekta iesniedzējs”, kurš atbilst MK noteikumu projektā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projekts nosaka, ka maksimāli pieļaujamais kopējais Atveseļošanas fonda finansējums vienam sadarbības partnerim un to sadarbības partneru saistīto personu grupai, kas noteikta Komisijas Regulas Nr. 651/2014 1. pielikumā, </w:t>
            </w:r>
            <w:r w:rsidR="00000000" w:rsidRPr="00000000" w:rsidDel="00000000">
              <w:rPr>
                <w:u w:val="single"/>
                <w:rtl w:val="0"/>
              </w:rPr>
              <w:t xml:space="preserve">pētniecības projektu īstenošanā ir ne vairāk kā 1 000 000 euro no finansējuma saņēmējam apstiprinātā Atveseļošanas fonda finansējuma apmēra </w:t>
            </w:r>
            <w:r w:rsidR="00000000" w:rsidRPr="00000000" w:rsidDel="00000000">
              <w:rPr>
                <w:rtl w:val="0"/>
              </w:rPr>
              <w:t xml:space="preserve">un netiek paredzēts nosacījums par maksimālo finansējumu 25 procentu apmērā no finansējuma saņēmējam apstiprinātā Atveseļošanas fonda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atbilstoši priekšlikumā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rindkopā veiktas izmaiņas un skaidrota  finansējuma saņēmēja definīcija šādā redakcijā: “Finansējuma saņēmējs ir juridiska personas, kas atbilst MK noteikumu par projekta īstenošanu noteiktajām prasībām un veic pētniecības projektus, piesaistot sadarbības partnerus - uzņēmumus.”. Ceturtajā rindkopā precizēts pieejamais finansējums vienam sadarbības partnerim: “Maksimāli pieejamais atbalsts viena projekta ietvaros ir 3,03 milj.  euro,  pētniecības projektu īstenošanā ne vairāk kā 1 milj. euro no finansējuma saņēmējam apstiprinātā Atveseļošanas fonda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13.1. apakšsadaļā "Politika, pasākumi un darbības digitālo mērķrādītāju sasniegšanai" iekļauto informāciju, konkrēti norādot ES fondu pasākumus, kuru ietvaros plānots ieguldīt finansējumu, informācija par kuru norādīta apakšpunktā "Visu to pasākumu budžets, kurus var attiecināt uz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uz 14.3.1.apakšsadaļu "Vispārējs pārskats par pasākumiem attiecībā uz digitālo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Tabulās 13.3.1., 13.3.2 un 14.3.1. pasākumu nosaukumi precizēti papildinot ar finansējuma avotu.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13.1. apakšsadaļā "Analīze par pašreizējo stāvokli digitālās pārveides jomā dalībvalsts kontekstā" iekļauto informāciju. Informējam, ka visticamāk 1.3.1.1. pasākuma kritēriji netiks apstiprināti 2023. gadā. Provizoriski tos plāno apstiprināt 2024. gada sākumā.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4.3.1.apakšsadaļā "Vispārējs pārskats par pasākumiem attiecībā uz digitālo mērķrādītāju Savienojamība"  iekļauto informāciju, precizējot ES fondu pasākumus, kuru ietvaros plānots ieguldīt 50,9 milj. </w:t>
            </w:r>
            <w:r w:rsidR="00000000" w:rsidRPr="00000000" w:rsidDel="00000000">
              <w:rPr>
                <w:i w:val="1"/>
                <w:rtl w:val="0"/>
              </w:rPr>
              <w:t xml:space="preserve">eur</w:t>
            </w:r>
            <w:r w:rsidR="00000000" w:rsidRPr="00000000" w:rsidDel="00000000">
              <w:rPr>
                <w:rtl w:val="0"/>
              </w:rPr>
              <w:t xml:space="preserve">o, norādot katra Kohēzijas programmas 2021.-2027. gadam pasākumu un ANM plāna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kuras ES fondu programmas ietvaros ir plānots īstenot "Vidējās jūdzes" programmu. Pēc FM rīcībā esošās informācijas "Vīdējās jūdzes" attīstīšana nav paredzēta nedz Kohēzijas programmā 2021.-2027. gadam, nedz ANM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Zemsvītras atsaucē ir minēts, ka ERAF 1.4.1.3. pasākums “Nākamās paaudzes tīkla izveide lauku teritorijās”, ņemot vērā šobrīd plānošanas dokumentos noteikto, tas ir, Elektronisko sakaru nozares attīstības plānā 2021.-2027.g, Eiropas Savienības kohēzijas politikas programma 2021.–2027.gadam (132. 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ANM plāna grozījumus, investīcija 2.4.1.1.i. "Pasīvās infrastruktūras izbūve Via Baltica koridorā 5G pārklājuma nodrošināšanai" vairs netiek plānota. Šāda veida ieguldījumi ir paredzēti tikai Kohēzijas programmas 2021.-2027. gadam 1.4.1.2. pasākuma "5G infrastruktūras izbūve, VIA Baltica un Rail Baltica" ietvaros. Lūdzam ņemt to vērā, precizējot ziņojumu.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svītrots un pievienots Pasākums Nr.2 – “Platjoslas jeb ļoti augstas veiktspējas tīklu “pēdējās jūdzes” infrastruktūras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12.3.2. apakšsadaļā sniegto informāciju. Attiecībā uz ziņojumā norādīto pasākumu "Riska kapitāls" lūdzam ņemt vērā, ka apstiprinātā ES fondu pasākuma nosaukums ir "Iespējkapitāla ieguldījumi". Tāpat lūdzam 12.3.2. tabulā precizēt, uz kādu laika periodu attiecināmi šie rezultāti - Akcelerācijas fondi - veikuši ieguldījumus 24 uzņēmumos kopsummā par 1,6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Sākuma un izaugsmes fondi - veica ieguldījumus uzņēmumos 9 milj.  </w:t>
            </w:r>
            <w:r w:rsidR="00000000" w:rsidRPr="00000000" w:rsidDel="00000000">
              <w:rPr>
                <w:i w:val="1"/>
                <w:rtl w:val="0"/>
              </w:rPr>
              <w:t xml:space="preserve">euro</w:t>
            </w:r>
            <w:r w:rsidR="00000000" w:rsidRPr="00000000" w:rsidDel="00000000">
              <w:rPr>
                <w:rtl w:val="0"/>
              </w:rPr>
              <w:t xml:space="preserve">, piesaistot  privāto līdzfinansējumu 2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vēršam uzmanību, ka saskaņā ar apstiprinātajiem nosacījumiem 2021. - 2027.gada perioda ES fondu pasākumam "Iespējkapitāla ieguldījumi" rādītāja "Atbalstītie jaunie uzņēmumi" apmērs ir 45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apakšsadaļā informācija precizēta, norādot laika periodu par sasniegtiem rādītājiem, kā arī precizēta informācija par 2021.-2027. gada perioda ES fonda pasākuma “Iespējkapitāls”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11.3.1. apakšsadaļas "Vispārējs pārskats par pasākumiem attiecībā uz digitālo mērķrādītāju" tabulā "Kopējais laika ietvars" ir sniegta informācija par pasākums Nr.5, kas ir ANM 2.3.1.2.i. investīcija “Uzņēmumu digitālo prasmju attīstība” un ir sniegta papildus informācija, ka apraksta ir pieejams pie 4. pasākuma 3.3.2. apakšpunktā. Vēršam uzmanību, ka minētajā apakšpunktā nav sniegta informācija par ANM 2.3.1.2.i. investīciju “Uzņēmumu digitālo prasmju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papildināts ar pasākuma aprakstu par ANM 2.3.1.2.i. investīciju “Uzņēmumu digitālo prasmju attīstība”, kas iekļauts 11.3.2. punktā, svītrota atsauce,  ka apraksts ir pieejams pie 4. pasākuma 3.3.2.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visās vietās, kur ir sniegtas atsauces uz ANM investīcijām norādīt ne tikai investīcijas nosaukumu, bet arī tās numuru,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11.1.apakšsadaļā "Analīze par pašreizējo stāvokli digitālās pārveides jomā dalībvalsts kontekstā" ir sniegta informācija par programmu “Uzņēmumu digitālo prasmju attīstība”, kas ir ANM 2.3.1.2.i.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 ir sniegta informācija par programmu "Atbalsts jaunu produktu un pakalpojumu ieviešanai komercdarbībā”, kas ir ANM 2.2.1.3.i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3.3.2.apakšsadaļā "Pasākumu apraksts" ir ietverta informācija par pasākumu Nr.2 (ANM plāna investīcija “Pašvadītas IKT speciālistu mācību pieejas attīstīšana”), kas ir ANM 2.3.1.1.i investīcija,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Papildināts ar investīciju numuriem pie investīciju nosaukumiem,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8.3.2. tabulā "Pasākumu apraksts" sniegto informāciju. Informējam, ka saskaņā ar ANM plāna grozījumiem 2.2.1.1.i. investīcijai šādi nosacījumi - 3500 saņēmēju saņem EDIC atbalstu līdz 2024. gada jūnijam (no ANM); 7000 saņēmēju saņem EDIC atbalstu līdz 2026. gada jūnijam - vairs netiek iekļauti, par precīzu ietekmi aicinām konsultēties ar 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"Plānots, ka EDIC atbalstu līdz 2026. gada jūnijam saņems 3500 komersanti (no ANM plāna finansējuma); papildus tam, līdz 2029. gada beigām 1727 MVU saņems atbalstu (no ERAF finansējuma) un paaugstinās digitalizācijas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3.3.tabulā pasākuma Nr.1 nosaukumu. Vēršam uzmanību, ka interneta vietnē www.macibaspieaugusajiem.lv  norādītā informācija ir par 8.4.1.SAM projektu, jeb 2.3.1. tabulā norādītais pasākums Nr.1 ir tas pats, kas 3.3. tabulā norādītais pasākums Nr.1.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2.3.2 precizēts 1. pasākuma finansējuma avots - ESF.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3.3.2. precizēts 1. pasākuma nosaukums to vienādojot ar 1. pasākuma nosaukumu sadaļā 2.3.2., precizēts 1. pasākuma apraksts 3.3.2.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2.4.apakšsadaļā tabulas kolonnā "Dalībvalsts iespējamā ieguldījuma jomu piemēri" un 3.3.2. tabulā precizēt tekstu attiecībā uz minētā piemēra darbībām. Skaidrojam, ka karjeras konsultācijas un profesionālās kompetences novērtējums ir atsevišķi atbalsta pasākumi un, lai tos saņemtu, nav nepieciešams pirms tam paaugstināt kvalifikāciju, pabeigt studiju moduli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abās tabulās precizēt 8.4.1. SAM projekta norādīto finansējumu saskaņā ar VARAM jau veiktajiem labojumiem 2.3.2.tabulā, kā arī pievienot atsauci uz 8.4.1.SAM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2.4.apakšsadaļā pie rindkopas "Valsts izglītības attīstības aģentūra īsteno ESF projektu par to nodarbināto vecumā no 25 gadiem profesionālās kompetences uzlabošanu, ieskaitot tos, kuriem ir zems izglītības līmenis (https://www.macibaspieaugusajiem.lv/par-projektu) un tabulā pie piemēra (3.1.b)  ielikt atsauci uz 8.4.1.SAM "Nodarbināto personu profesionālās kompetences pilnveide", ņemot vērā, ka minētais projekts ir 8.4.1.SAM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 2020. gada plānošanas perioda darbības programmas "Izaugsme un nodarbinātība" 8.4.1.specifiskais atbalsta mērķa "Pilnveidot nodarbināto personu profesionālo kompetenci"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2.3.1. un 2.3.2. tabulā precizēt 2.pasākuma nosaukumu kā norādīts piedāvātajā redakcijā, vai precizēt nosaukumu, svītrojot vārdu saīsinājumus "ESF" un "SAM" (Pasākums Nr.2 - ESF Plus 4.2.4.2. pasākums "Atbalsts pieaugušo individuālajās vajadzībās balstītai pieaugušo izglītībai"), vienlaikus zemsvītras atsaucē norādot pilno 4.2.4.2.pasākuma nosaukumu, kā norādīts piedāvātajā redakcijā. Vienlaikus lūdzam arī tabulas tekstā aizstāt vārdu saīsinājumu "SAM" ar vārdu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Nr.2 – ES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pasākums “Atbalsts pieaugušo individuālajās vajadzībās balstītai pieaugušo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2.3.1. un 2.3.2.tabulā pasākuma Nr.1. nosaukumā vārdu saīsinājumu "ERAF" aizstāt ar "ESF" (Pasākums Nr.1 – ESF 8.4.1.SAM "Nodarbināto personu profesionālās kompetences pilnveide" projekts) un zemsvītras atsaucē norādīt pilno 8.4.1.SAM nosaukumu, kā norādīts piedāvātajā redakcijā, vai pasākuma nosaukumu labot saskaņā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 2020. gada plānošanas perioda darbības programmas "Izaugsme un nodarbinātība" 8.4.1.specifiskais atbalsta mērķis "Pilnveidot nodarbināto personu profesionālo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43. lpp. pie 2. pasākuma svītrot piezīmi iekavās, pasākuma nosaukumu nosakot šādi - "Pasākums Nr.2 – Aizdevumiem ar kapitāla atlaidi investīciju projektiem komersantiem konkurētspējas veicināšanai (Investīciju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svītrojot piezīmi iekavās pusvadītāju sadaļas 2. pasākumam.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57. lpp. 1. pasākuma sadaļu “Sagaidāmā ietekme un laika ietvars” programmas ar ANM atbalstu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ar ANM atbalstu 02.2023.- 06.2026."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informatīvā ziņojuma 22. lpp. pie 4. pasākuma par Cilvēkkapitāla attīstības stratēģiju, izsakot to šādā redakcijā - "3. </w:t>
            </w:r>
            <w:r w:rsidR="00000000" w:rsidRPr="00000000" w:rsidDel="00000000">
              <w:rPr>
                <w:b w:val="1"/>
                <w:rtl w:val="0"/>
              </w:rPr>
              <w:t xml:space="preserve">Kvalificētu</w:t>
            </w:r>
            <w:r w:rsidR="00000000" w:rsidRPr="00000000" w:rsidDel="00000000">
              <w:rPr>
                <w:rtl w:val="0"/>
              </w:rPr>
              <w:t xml:space="preserve"> darbinieku piesaiste(..); 6. (..)analītikas kapacitāti datos </w:t>
            </w:r>
            <w:r w:rsidR="00000000" w:rsidRPr="00000000" w:rsidDel="00000000">
              <w:rPr>
                <w:b w:val="1"/>
                <w:rtl w:val="0"/>
              </w:rPr>
              <w:t xml:space="preserve">un pierādījumos</w:t>
            </w:r>
            <w:r w:rsidR="00000000" w:rsidRPr="00000000" w:rsidDel="00000000">
              <w:rPr>
                <w:rtl w:val="0"/>
              </w:rPr>
              <w:t xml:space="preserve"> balstītu lēmumu pieņemšanai(..)". Vienlaikus aicinām visur dokumentā lietot Cilvēkkapitāla attīstības stratēģijas laika ietvaru: 202</w:t>
            </w:r>
            <w:r w:rsidR="00000000" w:rsidRPr="00000000" w:rsidDel="00000000">
              <w:rPr>
                <w:b w:val="1"/>
                <w:rtl w:val="0"/>
              </w:rPr>
              <w:t xml:space="preserve">4</w:t>
            </w:r>
            <w:r w:rsidR="00000000" w:rsidRPr="00000000" w:rsidDel="00000000">
              <w:rPr>
                <w:rtl w:val="0"/>
              </w:rPr>
              <w:t xml:space="preserve">.-2027.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Vides aizsardzības un reģionālās attīstības ministrijas informatīvā ziņojuma "Digitālās desmitgades stratēģiskais ceļvedis Latvijai līdz 2030.gadam" (turpmāk - ziņojums) ietvertajam lūgumam ziņojuma sadaļā “Pusvadītāji” 5.2. apakšsadaļu papildināt ar papildināt ar nacionālo bāzes vērtību un mērķa vērtību 2030.gadam, piedāvājam ziņojuma sekojošus galvenos veiktspējas rādītājus (KPI) pusvadītāju jomā: 2023. gads – noslēgts saprašanās memorands starp industrijas, pētniecības un valsts sektora pārstāvjiem par Latvijas spēju attīstīšanu pusvadītāju jomā (Piebilde: šis rādītājs ir sasniegts 2022. gada nogalē un aprakstīts Ziņojumā); 2030. gads – (1) izveidota vismaz viena maģistratūras un vismaz viena doktorantūras studiju programma vai specializācija pusvadītāju jomā; (2) izveidota vienas pieturas aģentūra pusvadītāju industrijas monitorēšanai un ziņošanai; (3) izveidota vismaz viena pusvadītāju testēšanas un dizaina laboratorija vai pilotlīnija.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KPI priekšlikums saskaņots ar ieinteresēto pusi: Rīgas Tehnisko universitāti (Gundars Kokins, RTU Inovāciju ekosistēmu attīstības nodaļas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bāzes vērtība (2023): noslēgts saprašanās memorands starp industrijas, pētniecības un valsts sektora pārstāvjiem par Latvijas spēju attīstīšanu pusvadītāju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bāzes vērtība (2023): ~10 % pasaules ražošanas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mērķrādītājs (2030): (1) izveidota vismaz viena maģistratūras un vismaz viena doktorantūras studiju programma vai specializācija pusvadītāju jomā; (2) izveidota vienas pieturas aģentūra pusvadītāju industrijas monitorēšanai un ziņošanai; (3) izveidota vismaz viena pusvadītāju testēšanas un dizaina laboratorija vai pilotlīnija;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mērķrādītājs (2030): vismaz 20 % pasaules ražošanas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informācijas atspoguļošanu, lūdzam 12.3.apakšsadaļas “Politika, pasākumi un darbības digitālo mērķrādītāju sasniegšanai”” apakšdaļā 12.3.2. “Pasākumu apraksts” (79.lpp.) pie 1.pasākuma “Jaunuzņēmumu darbības atbalsta likums” precizēt norādīto pamatojumu, atsaucoties uz Ministru kabineta 2016.gada 29.septembra rīkojumā Nr.566 “Par konceptuālo ziņojumu "Par uzņēmējdarbības uzsākšanas un mazās uzņēmējdarbības ekosistēmu un turpmāk nepieciešamajiem atbalsta stimuliem""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projekta 13.1. apakšpunktā ietverto 2. izaicinājuma "Nepietiekama vienreizes principa pielietošana" (74.lpp.) aprakstu, norādot atsauci uz Vispārīgās datu aizsardzības regulas 5.panta 1.punkta b) apakšpunktu, kas paredz prasības, ka personas dati tiek vākti konkrētos, skaidros un leģitīmos nolūkos, un to turpmāku apstrādi neveic ar minētajiem nolūkiem nesavietojamā veidā (“nolūka ierobežojumi”). Ņemot vērā nolūka ierobežojuma principu, pakalpojuma sniedzēji nevar izmantot datu subjekta personas datus, kas tika sākotnēji apstrādāti citiem mērķiem. Līdz ar to, lai šos datus varētu izmantot citiem mērķiem (lai ievērotu vienreizes principu), nekā tie sākotnēji tika vākti, nepieciešama, vai nu datu subjekta piekrišana (par katru jaunu datu apstrādes mērķi atsevišķi), vai jāveic attiecīgi grozījumi normatīvajos aktos, lai personas datu apstrāde atbilstu kādam no Vispārīgās datu aizsardzības regulas 6.panta 1.punktā noteiktajiem personas datu apstrādes tiesiskajiem pamatiem.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atbildot uz Tieslietu ministrijas iebildumu, lūdzam skatīt apstrādes informāciju par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atbilstoši Pusvadītāju izstrādājumu topogrāfiju aizsardzības likuma normām tiek aizsargāti pusvadītāji un tie tiek reģistrēti Latvijas Republikas Patentu valdē. Lūdzam izvērtēt papildināt Informatīvā ziņojuma projekta nodaļu par pusvadītājiem (no 35.lpp.) ar attiecīgo informāciju, ka attīstot Latvijā izglītības iespējas un pētniecību mikroshēmu jomā arī ietvers intelektuālā īpašuma jeb attiecīgā topogrāfijas izveidotāja informēšanu par sava darba rezultāta (intelektuālā īpašuma) objekta reģistrācijas priekšrocībām. Proti, ja pusvadītājs ir aizsargāts, tas var būt ieguvums uzņēmumam, jo klienti bieži vien izvēlas iegādāties produktu, kam ir veiktas stingras pārbaudes (kontrolēta prece), vai arī ļaut piešķirt licences līgumus, radot lielāku komersanta konkurētspēju tirgū. Tādējādi ir svarīgi veicināt arī izpratni par intelektuālā īpašuma aizsardzību valsts kapitālsabiedrības un pētniecības un zināšanu izplatīšanas organizācijas, kas izstrādā produktus un tehnoloģijas Viedās specializācijas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sniegta informācija - Ekonomikas ministrijai nav iebildumu, ja, piemēram, Tieslietu ministrija ir gatava nodrošināt apmācības pusvadītāju izstrādātājiem. Vienlaikus norādām, ka apmācības nepieciešams veikt visu komersantu tvērumā, ne tikai valsts kapitālsabiedrības un pētniecības un zināšanu izplatīšanas organizācijām, kas izstrādā produktus un tehnoloģijas Viedās specializācijas jomās. Aicinām Tieslietu ministriju papildināt Pusvadītāju sadaļu ar papildu iniciatīvām, kas palīdzētu nodrošināt Digitālās desmitgades rādītāju ES līmenī sasniegšanu, vienlaikus norādot finansējuma avotu, tā kā Ekonomikas ministrijas izstrādātajās atbalsta programmās nav paredzēts tik specializēts tvērums.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paredzēts mudināt komercdarbībā izmantot mākslīgo intelektu, taču jāņem vērā, kā līdz ar mākslīgā intelekta attīstību pieaug arī dažādi riski pamattiesību kontekstā. Piemēram, kad ar mākslīgā intelekta palīdzību tiek izmantoti dati, lai uz to pamata radītu jaunus darbus.  Tāpēc ir nepieciešams veikt risku izvērtējumu un domāt par tiesisko regulējumu, lai nodrošinātu atbilstošu datu izmantošanu un aizsardzību tiesību īpašniekiem, kuru darbi tiek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sniegta informācija - Ekonomikas ministrija norāda, ka sadaļā “Mākslīgais intelekts” ir norādījusi kompetencē esošās atbalsta programmas, kuras plānots īstenot laikā līdz 2029. gada 31. decembrim un kas tieši var ietekmēt Latvijai kopējā sasniedzamā rādītāja apjomu. Vienlaikus Ekonomikas ministrijai nav iebildumu pret papildu, piemēram, Tieslietu ministrijas izstrādāto regulējumu iekļaušanu un aicina arī citas ministrijas sniegt savu ieguldījumu, nosakot sevi par līdzatbildīgu mērķrādītāja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15.3.2. apakšpunktā Pasākumu apraksts “Pasākums Nr. 4 – Nodrošināt ārstniecības datu apkopošanu elektronisko veselības karšu krātuvē (turpmāk – EVK) un to centralizētu pieejamību pacientam”, noteikts, ka tiks strādāts pie tā, lai līdz 2029. gadam EVK būtu pieejama arī medicīniskā apliecība par dzimšanu.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Civilstāvokļa aktu reģistrācijas likuma (turpmāk – CARL) 3. panta trešais punkts noteic, ka dzimtsarakstu nodaļa reģistrē paziņoto dzimšanas faktu. Paziņojot par bērna piedzimšanu, dzimtsarakstu nodaļai iesniedz ārstniecības iestādes vai ārstniecības personas izsniegtu medicīnas apliecību, kas apliecina dzimšanas faktu, kā to paredz CARL 24. panta otrā daļa. Savukārt Ministru kabineta 2006. gada 4. aprīļa noteikumu Nr. 265 “Medicīnisko dokumentu lietvedības kārtība” 35.1. apakšpunkts noteic, ka medicīnas apliecību par dzimšanu dzimtsarakstu nodaļa glabā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projekta satura skaidri nav saprotams, vai medicīnas apliecības par dzimšanu pieejamība pacientam EVK tiks nodrošināta ar mērķi, lai pacients paziņotu iestādei par bērna piedzimšanu, secīgi iestādē tiktu reģistrēta bērna dzimšana, vai arī medicīnas apliecībai par dzimšanu EVK būs tikai informatīvs raksturs, bez tālākas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medicīnas apliecības par dzimšanu pieeja EVK mērķis ir, lai iestādē reģistrētu bērna dzimšanu, dokumentam jābūt ar juridisko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šādā gadījumā jānodrošina, ka dēļ dokumenta nepārtrauktas pieejamības EVK, pacientam nepastāvētu iespēja bērna dzimšanas faktu reģistrēt atkārtoti, piemēram, situācijās, kad bērna dzimšanas fakts tiek reģistrēts ārvalsts pārstāvniecībā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CARL 35. panta trešo daļu, 36. panta piekto daļu un Ministru kabineta 2013. gada 3. septembra noteikumu Nr. 761 “Noteikumi par civilstāvokļa aktu reģistriem” 82.</w:t>
            </w:r>
            <w:r w:rsidR="00000000" w:rsidRPr="00000000" w:rsidDel="00000000">
              <w:rPr>
                <w:vertAlign w:val="superscript"/>
                <w:rtl w:val="0"/>
              </w:rPr>
              <w:t xml:space="preserve">1</w:t>
            </w:r>
            <w:r w:rsidR="00000000" w:rsidRPr="00000000" w:rsidDel="00000000">
              <w:rPr>
                <w:rtl w:val="0"/>
              </w:rPr>
              <w:t xml:space="preserve"> 3. apakšpunktu, atkārtota dzimšanas fakta reģistrācija pieļaujama tad, ja dzimšanas reģistra ieraksts, kurā jāveic papildinājums, reģistrēts ārvalstī un ārvalsts iestāde atteikusi papildināt dzimšanas reģistra ierakstu.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visā Informatīvā ziņojuma tekstā naudas vienības apzīmējumu atveidot kā “</w:t>
            </w:r>
            <w:r w:rsidR="00000000" w:rsidRPr="00000000" w:rsidDel="00000000">
              <w:rPr>
                <w:i w:val="1"/>
                <w:rtl w:val="0"/>
              </w:rPr>
              <w:t xml:space="preserve">euro</w:t>
            </w:r>
            <w:r w:rsidR="00000000" w:rsidRPr="00000000" w:rsidDel="00000000">
              <w:rPr>
                <w:rtl w:val="0"/>
              </w:rPr>
              <w:t xml:space="preserve">” (slīprakstā), jo saskaņā ar  1998. gada 3. maija EK Regulu 974/98 par euro ieviešanu vienotās valūtas nosaukums tiek atveidots kā </w:t>
            </w:r>
            <w:r w:rsidR="00000000" w:rsidRPr="00000000" w:rsidDel="00000000">
              <w:rPr>
                <w:i w:val="1"/>
                <w:rtl w:val="0"/>
              </w:rPr>
              <w:t xml:space="preserve">euro</w:t>
            </w:r>
            <w:r w:rsidR="00000000" w:rsidRPr="00000000" w:rsidDel="00000000">
              <w:rPr>
                <w:rtl w:val="0"/>
              </w:rPr>
              <w:t xml:space="preserve">. Šāds naudas vienības apzīmējums ir lietots arī </w:t>
            </w:r>
            <w:r w:rsidR="00000000" w:rsidRPr="00000000" w:rsidDel="00000000">
              <w:rPr>
                <w:i w:val="1"/>
                <w:rtl w:val="0"/>
              </w:rPr>
              <w:t xml:space="preserve">Euro</w:t>
            </w:r>
            <w:r w:rsidR="00000000" w:rsidRPr="00000000" w:rsidDel="00000000">
              <w:rPr>
                <w:rtl w:val="0"/>
              </w:rPr>
              <w:t xml:space="preserve"> ieviešanas kārtības likumā, kā arī Finanšu ministrijas pārziņā esošajos likumos, kā piemēram, Gada pārskatu un konsolidēto gada pārskatu likumā.  Bez tam saskaņā ar Valsts valodas centra skaidrojumu (Tiesību aktu tulkošanas rokasgrāmata, 2022.g.) tiesību aktos, finanšu dokumentos un citos juridiskos tekstos, kur jānodrošina termina nepārprotamība, jālieto valūtas oriģinālnosaukums </w:t>
            </w:r>
            <w:r w:rsidR="00000000" w:rsidRPr="00000000" w:rsidDel="00000000">
              <w:rPr>
                <w:i w:val="1"/>
                <w:rtl w:val="0"/>
              </w:rPr>
              <w:t xml:space="preserve">euro </w:t>
            </w:r>
            <w:r w:rsidR="00000000" w:rsidRPr="00000000" w:rsidDel="00000000">
              <w:rPr>
                <w:rtl w:val="0"/>
              </w:rPr>
              <w:t xml:space="preserve">(raksta slīprakstā), savukārt ikdienas saziņā un publiskajā telpā lieto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informācijas atspoguļošanu, lūdzam 12.3.sadaļas “Politika, pasākumi un darbības digitālo mērķrādītāju sasniegšanai”” apakšdaļā 12.3.2. “Pasākumu apraksts” (70.lpp.) pie 1.pasākuma “Jaunuzņēmumu darbības atbalsta likums” precizēt norādīto pamatojumu, atsaucoties uz Ministru kabineta 2016.gada 29.septembra rīkojumā Nr.566 “Par konceptuālo ziņojumu "Par uzņēmējdarbības uzsākšanas un mazās uzņēmējdarbības ekosistēmu un turpmāk nepieciešamajiem atbalsta stimuliem"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2.4.sadaļu ar informāciju, ka ir runa par 2014.-2020.gada plānošanas perioda 8.4.1.SAM.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2.3.2.tabulā precizēt 8.4.1.SAM finansējumu, ņemot vērā, ka šobrīd tiek virzīti grozījumi SAM MK noteikumos, kā arī lūdzam norādīt vienotu kopsummu, jo šobrīd minētie publiskā sektora ieguldījumi būtiski pārsniedz 8.4.1.SAM ietvaros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2.3.2.tabulā: Publiskā sektora ieguldījumi:piešķirts: 44 milj.; t.sk. no nacionālajiem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6,6 milj  eiro; t.sk. no ES finansēšanas avotiem: piešķirts: 37,4  milj.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2.3.1.tabulā plānošanas periodus, kā arī precizēt informāciju attiecībā 8.4.1.SAM, ka tas ir ESF (Eiropas Sociālā fonda) SAM, savukārt, 4.2.4.2.pasākums ir ESF Plus (Eiropas Sociālais fonds Plus) 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2.3.1.tabulā: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SAM 8.4.1. projekts "Nodarbināto personu profesionālās kompetences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Nr.2 – ESF Plus SAM.4.2.4.2. “Atbalsts pieaugušo individuālajās vajadzībās balstītai pieaugušo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12.3.2.sadaļu aicinām ņemt vērā, ka saskaņā ar 2023.gada 5.septembra MK noteikumu Nr.510 "Eiropas Savienības kohēzijas politikas programmas 2021.–2027. gadam finanšu instrumentu kopīgie īstenošanas noteikumi" 11.2.1.apakšpunktu 1.2.3.2.pasākuma ietvaros paredzēts atbalstīt 45 jaunos uzņēmumus.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71.lpp. lūdzam skaidrot laika periodu norādītajai ietekmei - </w:t>
            </w:r>
            <w:r w:rsidR="00000000" w:rsidRPr="00000000" w:rsidDel="00000000">
              <w:rPr>
                <w:i w:val="1"/>
                <w:rtl w:val="0"/>
              </w:rPr>
              <w:t xml:space="preserve">Akcelerācijas fondi - veikuši ieguldījumus 24 uzņēmumos kopsummā par 1,6 milj. eiro;</w:t>
            </w:r>
            <w:r w:rsidR="00000000" w:rsidRPr="00000000" w:rsidDel="00000000">
              <w:rPr>
                <w:i w:val="1"/>
                <w:rtl w:val="0"/>
              </w:rPr>
              <w:t xml:space="preserve">Sākuma un izaugsmes fondi - veica ieguldījumus uzņēmumos 9 milj. eiro, piesaistot privāto līdzfinansējumu 2 milj. eiro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laika periods: 2021. – 2027. gada plānošanas periodā programmas ietvaros ir paredzēts atbalstīt….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12.3.2.sadaļu lūdzam ņemt vērā, ka saskaņā ar 2023.gada 5.septembra MK noteikumiem Nr.510 "Eiropas Savienības kohēzijas politikas programmas 2021.–2027. gadam finanšu instrumentu kopīgie īstenošanas noteikumi" 1.2.3.2.pasākuma "Iespējkapitāla ieguldījumi" finansējums ir 91 786 124 euro, t.sk., ERAF 78 018 205 euro, valsts budžets - 13 767 919 euro. Tāpat aicinām attiecīgi precizēt pasākuma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1.2.3.2.pasākuma "Iespējkapitāla ieguldījumi" paredzēts, ka programmas kopējais finansējums ir 93 000 000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iespējkapitāla ieguldījumu fondu, sākuma stadijas iespējkapitāla fondu un izaugsmes stadijas iespējkapitāla fondu īstenošana ir paredzēta provizoriski līdz 2036. gadam, taču Eiropas Reģionālās attīstības fonda (turpmāk – ERAF) finansējums ir pieejams līdz 2029. gada 31. decembrim, tādēļ finansējums programmas īstenošanai nepieciešams gan ERAF attiecināšanas periodā, gan pēc tā. Programmas īstenošanai kopumā maksimālais pieejams publiskais finansējums 93 000 000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8.3.2.tabulu 49.lpp. lūdzam ņemt vērā, ka 1.2.2.1.pasākumam plānots arī valsts budžeta līdzfinansējums saskaņā ar šobrīd plānoto - pieejamais ERAF finansējums 6,8 milj. euro, valsts budžeta 1,2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skaidrojusi, ka norādītā summa 7.8 milj. euro ir ar 1.31% samazinājumu (precizējumi veikti atbilstoši Finanšu ministrijas sniegtajai informācijai 2023. gada 26. aprīļa Ministru komitejas ES fondu jautājumos sēdē un konceptuāli atbalstītajam lēmumam 2023. gada 8. maija Koalīcijas sadarbības padomes sēdē atbalstīts priekšlikums veikt finansējuma pārvedumu no Eiropas Savienības kohēzijas politikas programmas 2021.-2027. gadam (Programma) uz Atveseļošanās fonda plāna RePower komponenti 7.1.1.2.i. investīcijas “Atjaunojamo energoresursu iekārtu komponenšu ražošanas un loģistikas kompleksa atbalsta infrastruktūras izveide Rīgas brīvostas teritorijā” (7.1.1.2.i investīcija)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3.3.2.sadaļu 17.lpp. "Pašvadītas IKT speciālistu mācību pieejas attīstīšana" lūdzam ņemt vērā, ka Atveseļošanas un noturības mehānisma plāna investīciju īstenošanas laika ietvars ir līdz 2026.gadam.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izziņā papildu informāciju attiecībā uz 4.3.2. tabulā iekļauto pasākumu Nr. 3 Valsts atbalsta projekts “Vidējās jūdzes” elektronisko sakaru tīklu infrastruktūras attīstīšana – atbalsts paredzēts ļoti augstas veiktspējas elektronisko sakaru tīklu (ar datu pārraides ātrumu vismaz 100 Mbit/s) infrastruktūras, tostarp atvilces maršrutēšanas ("vidējās jūdzes") un “pēdējās jūdzes” izveide, lai veicinātu elektronisko sakaru pakalpojumu atbilstību Savienojamības paziņojuma mērķiem, tā kā šobrīd nedz ANM plāns, nedz Kohēzijas programma 2021.-2027. gadam neparedz šādu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skaidrojums, ka informācijas avots par pasākumiem ir Elektronisko sakaru nozares attīstības plāns 2021.-2027. gadam. Attiecīgi, ERAF pasākumi precizēti atbilstoši ERAF plānošanas dokumentiem.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4.3.2. tabulas " Pasākumu apraksts" 2.rindkopā ir domāti Eiropas Savienības Atveseļošanas un noturības mehānisma plāna 2.4. reformu un investīciju virziena "Digitālās infrastruktūras transformācija" 2.4.1.1.i. investīcijas "Pasīvās infrastruktūras izbūve Via Baltica koridorā 5G pārklājuma nodrošināšanai" īstenošanas noteikumi (22-TA-1495)? Lūdzam papildināt tabulu ar pilnu MK noteikumu (grozījumu) nosaukumu uz TAP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sniegts skaidrojums, ka ņemot vērā, ka ANM finansējums pārdalīts uz “pēdējās jūdzes” pasākumu, MK noteikumu projekts nav aktuāls un attiecīgi informācija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2.1. apakšsadaļas "Analīze par pašreizējo stāvokli digitālās pārveides jomā dalībvalsts kontekstā (pašreizējās situācijas apraksts, izaicinājumi, stiprās puses un sasniedzamie mērķi)" 7. rindkopā un 3.1. apakšsadaļas "Analīze par pašreizējo stāvokli digitālās pārveides jomā dalībvalsts kontekstā (pašreizējās situācijas apraksts, izaicinājumi, stiprās puses un sasniedzamie mērķi)" 3.rindkopā iekļautos ANM plāna investīciju pilnus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norādot iekļautos ANM plāna investīciju pilnus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"Vērienīgi pasākumi pamata prasmju uzlabošanai ir iekļauti ANM plānā, t.sk., Reformu un investīciju virzienā “Digitālās prasmes” (2.3.), kas ietver reformu Digitālās prasmes sabiedrības un pārvaldes digitālajai transformācijai (2.3.2.r.) un paredz investīcijas, lai nodrošinātu digitālās prasmes iedzīvotājiem, t.sk. jauniešiem (2.3.2.1.i. Digitālās prasmes iedzīvotājiem, t.sk. jauniešiem),  valsts un pašvaldību digitālās transformācijas prasmju un spēju attīstīšanai (2.3.2.2.i. Valsts un pašvaldību digitālās transformācijas prasmju un spēju attīstība). Savukārt, ANM plāna reforma ilgtspējīgas un sociāli atbildīgas atbalsta sistēmas pieaugušo izglītībai attīstīšanai (2.3.1.r.) paredz investīcijas augsta līmeņa digitālo prasmju apguves nodrošināšanai (2.3.1.1.i. Augsta līmeņa digitālo prasmju apguves nodrošināšana) un  individuālo mācību kontu pieejas attīstīšanai (2.3.1.4.i. Individuālo mācību kontu pieejas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12.3.2.sadaļā sniegto informāciju par 2.pasākumu "Biznesa inkubatori", norādot, ka ES fondu 2021. – 2027. gada plānošanas perioda izstrādātā programma ir 1.2.3.1. pasākuma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ka ERAF projekts "Reģionālie biznesa inkubatori un Radošo industriju inkubators" ir ES fondu 2014.-2020.gada plānošanas perioda darbības programmas "Izaugsme un nodarbinātība" 3.1.1.6.pasākums.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pasākumam pieejamo finansējumu, tie noteikti nav 390 milj. EUR. Par šo jautajumu lūdzam konsultēties ar LIAA.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11.4.sadaļā "Galvenā politika, pasākumi un darbības, kas paredzēti, lai palīdzētu sasniegt vispārīgos mērķus" norādīto 2.2.1.5.i investīcijai plānoto finansējumu, aizstājot 3,7 milj. EUR ar 5,7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11.4.sadaļā "Galvenā politika, pasākumi un darbības, kas paredzēti, lai palīdzētu sasniegt vispārīgos mērķus" norādītā informācija par Altum atbalsta programmu "Finanšu instrumenti komersantu digitālās transformācijas veicināšanai" ir ANM 2.2.1.4.i investīcija.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2.3.1.2.i investīcija “Uzņēmumu digitālo prasmju attīstība” ir norādīta gan informatīvā ziņojuma 3.sadaļā "IKT speciālisti", gan informatīvā ziņojuma 11.sadaļā "Mazie un vidējie uzņēmumi ar vismaz pamata digitālās intensitātes līmeni". Vēršam uzmanību, ka 3.sadaļā šis ir norādīts kā jau pastāvošais pasākums, bet 11.sadaļā kā jauns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11.sadaļā neietvert tabulu ar 2.3.1.2.i investīcijas aprakstu, bet sniegt atsauci uz 3.sadaļu, kā tas ir norādīts citiem 11.3.2.sadaļā norādītajiem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datumu, līdz kuram tiek īstenota investīcija (31.12.2026 vietā lūdzam norādīt 30.06.2026.).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11.3.sadaļu ar diviem ERAF (21-27) pasākumiem 1) 1.2.1.2.pasākums "Produktivitātes aizdevumi (t.sk., ar kapitāla atlaidi) inovatīvām iekārtām, pētniecībai un attīstībai, tehnoloģiju pārnesei" (ERAF 58,76 milj. EUR) un 2) 1.2.2.2.pasākums "Individuālās garantijas digitalizācijai un automatizācijai" (ERAF 4,25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Šos pasākumus būtu lietdergi norādīt pie pasākuma Nr.4 kā atbalstu papildinošos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 vienlaikus Ekonomikas ministrija norāda, ka jaunie pasākumi attiecas tikai uz Informatīvā ziņojuma 11.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10.2.2. un 11.3.2.sadaļas "Pasākumu apraksts" pasākumu Nr.3, ņemot vērā, ka tas ir identisks pasākumam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8.3.2.apakšsadaļā pasākums Nr.3 ir nevis ANM 2.2.1.4.i. investīcija “Uzņēmumu digitālā transformācija un inovācijas”, bet ANM 2.2.1.3.i. investīcija “Atbalsts jaunu produktu un pakalpojumu ieviešanai komercdarbībā”.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8.3.2.sadaļā "Pasākumu apraksts" 2.2.1.4.i investīcijas aprakstu, norādot, ka programma būs pieejama nevis līdz 2026. gada 3. ceturkšņa beigām, bet līdz 2026.gada 30.jūnijam.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8.3.2.sadaļas "Pasākumu apraksts" 3.pasākuma (ANM 2.2.1.3.i. investīcija “Atbalsts jaunu produktu un pakalpojumu ieviešanai komercdarbībā”) aprakstā noteikto, ka programmas pirmais posms sāksies 2023. gada septembrī, norādot, ka programmas pirmais posms sāksies 2023.gada 4.ceturksnī, ņemot vērā, ka minētās investīcijas īstenošanas MK noteikumu projekts vēl ir saskaņošanas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kas ir domāts ar pasākuma 2.posmu (ERAF), norādot konkrētu pasākumu (21-27 programmas SAM 1.2.1.1.pasākums "Atbalsts jaunu produktu attīstībai un internacionalizācijai", ERAF finansējums līdz 2029.gadam 54 973 500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2.1.sadaļā "Analīze par pašreizējo stāvokli digitālās pārveides jomā dalībvalsts kontekstā" ir norādīts, ka ANM 2.3.1.1.i, 2.3.1.4.i, 2.3.2.1.i, 2.3.2.2.i un 2.3.2.3.i investīcijas ir vērienīgi pasākumi pamata prasmju uzlabošanai, taču turpmāk tekstā šīs investīcijas netiek norādītas kā pasākumi digitālo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iekļaut minētās investīcijas digitālo mērķu sasniegšanas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IZM kompetencē esošajām ANM investīcijām, kas sniedz tiešu ieguldījumu ceļveža rādītāju sasniegšanā, t.i. nodrošina prasmju pilnveidošanu, 2.3.1.4.i ir iekļauta pie rādītāja Nr.2. un 2.3.1.1.i. ir iekļauta pie rādītāja Nr.3 un pie rādītāja Nr.7.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ziņojumu papildināt ar informāciju (vai sniegt faktos balstītus datus), kādā veidā IKT speciālistu skaitu plānots palielināt no 3.8% (šobrīd) līdz 9.8% (2030. gadā) no nodarbināto skaita. Provizoriska analīze norāda, ka studējošo skaits IKT studiju programmās nepieaug šādā ātrumā.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skaidrojums, ka dzēsts 2.3.1.2.i un 1.1.2.2.pasākums, jo Izglītības un zinātnes ministrija kā atbildīgā iestāde par IKT speciālistu skaita palielinājuma nodrošināšanu nesaskata sasaisti ar Ekonomikas ministrijas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13.lpp. norādīts, ka "pārskatītajā vispārējās izglītības programmā “Skola2030” norādīts, ka digitālā pratība ir transversāla prasme, kas jāintegrē visā vispārējās izglītības ciklā, uzsverot programmēšanas un algoritmiskās domāšanas prasmes. “Skola2030” ietvaros Latvija kopš 2021. gada septembra ievieš integrēto modulāro e-mācību pārvaldības sistēmu “skolo.lv”. Jaunā sistēma nodrošina uzlabotu mācību saturu, labāku piekļuvi digitālajiem mācību līdzekļiem un skolām paredzētiem rīkiem, uzlabotu datu apmaiņu un atbalstu skolotājiem mācīšanās un mācīšanas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informāciju papildināt ar aktuālajiem platformas lietotjuma rādītājiem, kas iegūstami no Valsts izglītības satura centra, kā arī izvērtēt riskus, kas saistīti ar platformas tālāku darba nodrošināšanu.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tikt ņemts vērā balstoties uz Izglītības un zinātnes ministrijas priekšlikumu precizējuma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"Pirmajā publiskajā iepirkumā, kas tika sākts 2021. gada augustā, pamatskolēniem tika iegādāti gandrīz 30 000 datoru. Vairāk nekā 100 skolas ir uzlabojušas savus interneta savienojumus ar ziedotu aprīkojumu.", kas neatbilst patīesībai, jo 2021. gadā iegādātā datortehnika bija ~6000 iekārtas, bet šobrīd ir iegādātas &gt; 50 000 iekārtas, no kurām vairākām notiek piegāde uz izglītības iestādēm. Būtu precizējams pirms ziņojuma atkārtotas versijas sagatavošanas.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tikt ņemts vērā balstoties uz Izglītības un zinātnes ministrijas priekšlikumu precizējuma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aktuālajai informācijai, lūdzam informatīvā ziņojuma sadaļā "4.3.2. pasākuma  apraksts" pasākuma Nr.8 aprakstā 5. punktu izteikt piedāvatajā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nozares attīstības plāna 2021.-2027. gadam izpildei izveidotās darba grupas ietvaros izstrādāts informatīvais ziņojums "Par pasākumiem administratīvā sloga mazināšanai elektronisko sakaru tīkla attīstībai." ar kuru tiek nodrošināta SM uzdevuma līdz 2023. gada 31. decembrim iesniegt MK priekšlikumus grozījumiem plānā, izpilde. Darba grupā ir kopējs viedoklis, ka nav lietderīgi informatīvā ziņojumu saturu integrēt plānā, tādējādi novēršot papildu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Satiksmes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informāciju, lūdzam informatīvā ziņojuma sadaļā "4.3.2. pasākuma  apraksts" pasākuma Nr.2 aprakstā aizstāt tekstu "Šobrīd valsts atbalsta programma un MK noteikumi tiek precizēti atbilstoši FM komentāriem u.c. institūciju komentāriem, kā arī paralēli tiek veikta tulkošana. Atkarībā no valsts atbalsta programmas nacionālā saskaņošanas procesa – indikatīvi 2023. g. 3. ceturksnī valsts atbalsta programmu plānots iesniegt EK." atbilstoši piedāvātajai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pasākuma Nr.2 apakšsadaļā "Piešķirtais vai plānotais budžets un, ja atbilstoši, citi resursi – tostarp piešķirtie cilvēkresursi" ANM finansējumu no 4 milj. EUR uz 16.5 milj. EUR, kā arī apakšsadaļā "Sagaidāmā ietekme un laika ietvars" precizēt ANM investīcijas sasniedzamo rādītāju līdz 2025. gada 31. decembrim no 1500 uz 6200.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valsts atbalsta programmas un MK noteikumu precizēšanas atbilstoši FM komentāriem u.c. institūciju komentāriem, kā arī tulkojuma veikšanas uzsāktas sarunas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13.jūlija sanāksmē ar Eiropas Komisiju secināts, ka iespējams piemērot Eiropas Komisijas 2014. gada 17. jūnija Regulas (ES) Nr. 651/2014, ar ko noteiktas atbalsta kategorijas atzīst par saderīgām ar iekšējo tirgu, piemērojot Līguma 107. un 108. pantu, 52. pants, ņemot vērā grozījumus, kas stājās spēkā 2023.gada 1. jūlijā. Līdz ar to nav nepieciešams Eiropas Komisijas lēmums par saderību ar iekšējo tirgu un Ministru kabineta noteikumi, ievērojot regulējuma izmaiņas, attiecīgi tiek precizēti TAP portālā atkārtotai atzinumu sniegšanai ministrijām.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Satiksmes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informāciju, lūdzam informatīvā ziņojuma sadaļā "4.3.2. pasākuma apraksts"  pasākuma Nr.1.aprakstā aizstāt tekstu "Ņemot vērā, ka ir jāsaņem papildu informācija no elektronisko sakaru komersantiem, tiek plānots, ka pārējās atbildes EK varētu tikt sniegtas līdz š.g. maija vidum, tai skaitā arī aktualizētais paziņojums."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pasākuma Nr.1 apakšsadaļā "Piešķirtais vai plānotais budžets un, ja atbilstoši, citi resursi – tostarp piešķirtie cilvēkresursi" svītrot tekstu: "ANM finansējums (100 %) - 12,5 milj.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ir jāsaņem papildu informācija no elektronisko sakaru komersantiem, pārējās atbildes Eiropas Komisijai sniegtas š.g. maijā un jūnijā, tai skaitā arī aktualizētais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13. jūlija sarunās ar Eiropas Komisiju vienojās, ka Latvija atkārtoti izvērtēs investīcijas ieviešanas modeli un pre-notifikācija par valsts atbalstu 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plānotais finansējums pārdalīts pasākumam ““Platjoslas jeb ļoti augstas veiktspējas tīklu “pēdējās jūdzes” infrastruktūras attīstība”, ņemot vērā, ka projektu nav iespējams īstenot, ievērojot iepirkuma organizēšanai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Uzsākta elektronisko sakaru komersantu apzināšana par kopīga konsorcija veidošanu kopā ar Lietuvas un Igaunijas pārstāvjiem dalībai Eiropas infrastruktūras savienošanas instrumenta (The Connecting Europe Facility) projekta konkursā.".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Satiksmes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informāciju, lūdzam informatīvā ziņojuma 4.1. sadaļā 2. rindkopu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2025. gada mērķrādītāju par 5G pārklājumu lielākajās sauszemes transporta maģistrālēs, Latvija veica sagatavošanās pasākumus, tas ir, 2021. gada beigās LVRTC noteica kopējās tehniskās prasības elektronisko sakaru operatoriem, lai nodrošinātu satīklotu un automatizētu braukšanu Via Baltica maršrutā, savienojot Baltijas valstis ar citiem būtiskiem Eiropas transporta koridoriem. Savukārt, 2022.gadā izstrādāti valsts atbalsta nosacījumi investīciju ieguldījumiem 5G atbalstošās infrastruktūras izbūvei gar autoceļu Via Baltica un 2023. gadā uzsāktas sarunas ar Eiropas Komisiju. Projekta vēlākā posmā Latvija izmantos privātās investīcijas aktīvajā infrastruktūrā."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Satiksmes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Vides aizsardzības un reģionālās attīstības ministriju par atbildīgo par “Digitālās desmitgades stratēģiskā ceļveža Latvijai līdz 2030. gadam” atjauninājumu sagatavošanu, iesniegšanu izskatīšanai Ministru kabinetā un iesniegšanu Eiropas Komisijai atbilstoši politikas programmā “Digitālās desmitgades ceļš” 2030. gadam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16.02.2021. rīkojuma Nr. 93 "Par Nacionālās industriālās politikas pamatnostādnēm 2021.–2027. gadam" līdzības attiecībā uz ministriju atbildībām par dokumenta īstenošanu aicinām VARAM noteikt sevi par atbildīgo par informatīvajā ziņojumā noteikto mērķrādītāju līdz 2030. gadam izpildi un zemāk minētās nozaru ministrijas noteikt par līdzatbildīgajām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Vides aizsardzības un reģionālās attīstības ministriju par atbildīgo par “Digitālās desmitgades stratēģiskā ceļveža Latvijai līdz 2030. gadam” atjauninājumu sagatavošanu, iesniegšanu izskatīšanai Ministru kabinetā, iesniegšanu Eiropas Komisijai atbilstoši politikas programmā “Digitālās desmitgades ceļš” 2030. gadam noteiktajai kārtībai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 saglabāta saskaņošanai iesniegtā  protokollēmuma projekta 2.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Vides aizsardzības un reģionālās attīstības ministriju par atbildīgo par “Digitālās desmitgades stratēģiskā ceļveža Latvijai līdz 2030. gadam” atjauninājumu sagatavošanu, iesniegšanu izskatīšanai Ministru kabinetā un iesniegšanu Eiropas Komisijai atbilstoši politikas programmā “Digitālās desmitgades ceļš” 2030. gadam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2.punktā dotā uzdevuma izpildi, noteikt: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16.02.2021. rīkojuma Nr. 93 "Par Nacionālās industriālās politikas pamatnostādnēm 2021.–2027. gadam" līdzības attiecībā uz ministriju atbildībām par dokumenta īstenošanu aicinām VARAM noteikt sevi par atbildīgo par informatīvajā ziņojumā noteikto mērķrādītāju līdz 2030. gadam izpildi un zemāk minētās nozaru ministrijas noteikt par līdzatbildīgajām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šī protokollēmuma 2.punktā dotā uzdevuma izpildi, par līdzatbildīgām noteikt šādas nozaru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 saglabāta saskaņošanai iesniegtā protokollēmuma projekta 3.punkta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2.punktā dotā uzdevuma izpildi, noteikt: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ministriju par atbildīgo par digitālās desmitgades  mērķrādītājiem “Mazie un vidējie uzņēmumi ar vismaz pamata digitālās intensitātes līmeni” un “Vienradži”;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16.02.2021. rīkojuma Nr. 93 "Par Nacionālās industriālās politikas pamatnostādnēm 2021.–2027. gadam" līdzības attiecībā uz ministriju atbildībām par dokumenta īstenošanu aicinām VARAM noteikt sevi par atbildīgo par informatīvajā ziņojumā noteikto mērķrādītāju līdz 2030. gadam izpildi un zemāk minētās nozaru ministrijas noteikt par līdzatbildīgajām institūcijām, attiecīgi precizējot MK sēdes protokollēmuma projekta 3. punkta </w:t>
            </w:r>
            <w:r w:rsidR="00000000" w:rsidRPr="00000000" w:rsidDel="00000000">
              <w:rPr>
                <w:b w:val="1"/>
                <w:rtl w:val="0"/>
              </w:rPr>
              <w:t xml:space="preserve">apakšpunktus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ministriju par digitālās desmitgades  mērķrādītājiem “Mazie un vidējie uzņēmumi ar vismaz pamata digitālās intensitātes līmeni” un “Vienradži”;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 saglabāta saskaņošanai iesniegtā  protokollēmuma 3. punkta apakšpunktu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ministriju par atbildīgo par digitālās desmitgades  mērķrādītājiem “Mazie un vidējie uzņēmumi ar vismaz pamata digitālās intensitātes līmeni” un “Vienradži”;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Satiksmes ministriju par atbildīgo, lai līdz 2030. gadam Latvija sasniegtu Eiropas Savienības noteiktos digitālos mērķrādītājus 2030.gadam, kas norādīti informatīvā ziņojuma “Par Digitālās desmitgades stratēģisko ceļvedi Latvijai līdz 2030. gadam” 4. nodaļā “Gigabitu savienojamība un 5G pārklājums” un 6. nodaļā “Perifērijas mezgli”.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pārskatīt šī punkta redakciju, ņemot vērā FM informatīvajā ziņojumā sniegtos komentārus attiecībā uz Satiksmes ministrijas pārziņā esošās 2.4.1.1.i. investīcijas "Pasīvās infrastruktūras izbūve Via Baltica koridorā 5G pārklājuma nodrošināšanai" turpmāko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Satiksmes ministrijas sniegts skaidrojums, ka informācija par ANM 2.4.1.1.i. investīcijas "Pasīvās infrastruktūras izbūve Via Baltica koridorā 5G pārklājuma nodrošināšanai" projektu svītrota un precizēta atbilstoši ERAF plānošanas dokumentiem, līdz ar to nav nepieciešams precizēt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23-TA-2343</w:t>
    </w:r>
    <w:r>
      <w:br/>
    </w:r>
    <w:r w:rsidR="00000000" w:rsidRPr="00000000" w:rsidDel="00000000">
      <w:rPr>
        <w:rtl w:val="0"/>
      </w:rPr>
      <w:t xml:space="preserve">16.01.2024. 16.19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23-TA-2343</w:t>
    </w:r>
    <w:r>
      <w:br/>
    </w:r>
    <w:r w:rsidR="00000000" w:rsidRPr="00000000" w:rsidDel="00000000">
      <w:rPr>
        <w:rtl w:val="0"/>
      </w:rPr>
      <w:t xml:space="preserve">16.01.2024. 16.19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Izziņa_23-TA-2343.docx</dc:title>
</cp:coreProperties>
</file>

<file path=docProps/custom.xml><?xml version="1.0" encoding="utf-8"?>
<Properties xmlns="http://schemas.openxmlformats.org/officeDocument/2006/custom-properties" xmlns:vt="http://schemas.openxmlformats.org/officeDocument/2006/docPropsVTypes"/>
</file>