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19. augusta noteikumos Nr. 501 "Elektronisko sakaru inženierbūvju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stājās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kādēļ Ministru kabineta noteikumu projekta "Grozījumi Ministru kabineta 2014. gada 19. augusta noteikumos Nr. 501 "Elektronisko sakaru inženierbūvju būvnoteikumi"" (turpmāk – projekts) 2. punkts paredz, ka noteikumi stājas spēkā 2022. gada 1. jūlijā. Proti, no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ietvertās informācijas izriet, ka regulējumam, kas ietverts Ministru kabineta 2014. gada 19. augusta noteikumos Nr. 501 "Elektronisko sakaru inženierbūvju būvnoteikumi" (turpmāk – noteikumi) atbilstoši Būvniecības likuma pārejas noteikumu 27. punktā noteiktajam, jāstājas spēkā 2022. gada 1. jūlijā. Savukārt no anotācijas 1.3. apakšsadaļā ietvertās informācijas nav skaidrs, kādēļ noteikumu grozījumiem, kas saistīti ar būvniecības informācijas sistēmā norādāmo informāciju par būvniecībā radītajiem atkritumiem, jāstājas spēkā 2022. gada 1. jūlijā. Ievērojot minēto, lūdzam precizēt projekta 2. punktā paredzēto regulējumu vai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apakšsadaļā ietvertā informācija. Visiem būvnoteikumos paredzētajiem grozījumiem noteikts vienots termiņš - 01.07.2022., jo nav nepieciešams noteikt dažādus termiņus, lai neapgrūtinātu normu piemērotājus ar atšķirīgu normu piemērošanas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atzīmēt BIS pilveides ietekmi un valsts IKT attīstību. (Šajā anotācijas sadaļā vienuviet precizējama informācija, kuras BIS funkcionalitātes ir izstrādātas un kuras ir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saskaņā ar Ministru kabineta 2021. gada 31. augusta noteikumu Nr. 597 "Valsts informācijas sistēmu attīstības projektu uzraudzības kārtība" 5.punktu iesniedzams aktivitātes apraksts - atbilstoši projekta stadijai - saskaņošanai Vides aizsardzības un reģionālās attīstības ministrijā. (BIS uzturēšanas ietvaros veiktās izstrādes jāsaskaņo, ja šādas izstrādes būtiski ietekmē citas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pielāgošanas darbi realizējami sistēmas uzturēšanas esošā finansējuma ietvaros. Šī izstrāde neietekmē Būvniecības informācijas sistēmas attīstības projektu un valsts IKT attīstību, tādejādi neattiecas uz Ministru kabineta 2021. gada 31. augusta noteikumu Nr. 597 "Valsts informācijas sistēmu attīstības projektu uzraudzības kārtība" 5. 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2014. gada 19. augusta noteikumos Nr. 501 "Elektronisko sakaru inženierbūvju būvnoteikumi""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norādot Būvniecības likuma tiesību normu, kas noteic, ka par būvniecības ieceres dokumentācijas (būvprojektu) tehnisko risinājumu atbild būvprojekta izstrādātājs.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gadījumus, kuros ir piemērojama atļaujas, atzīmes un saskaņojuma izdošana ar noklusējumu.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apakšpunktā ietvertais Ministru kabineta 2014. gada 19. augusta noteikumu Nr. 501 "Elektronisko sakaru inženierbūvju būvnoteikumi" (turpmāk – noteikumi) 1.10. apakšpunkts atbilstoši Būvniecības likuma 14.</w:t>
            </w:r>
            <w:r w:rsidR="00000000" w:rsidRPr="00000000" w:rsidDel="00000000">
              <w:rPr>
                <w:vertAlign w:val="superscript"/>
                <w:rtl w:val="0"/>
              </w:rPr>
              <w:t xml:space="preserve">1</w:t>
            </w:r>
            <w:r w:rsidR="00000000" w:rsidRPr="00000000" w:rsidDel="00000000">
              <w:rPr>
                <w:rtl w:val="0"/>
              </w:rPr>
              <w:t xml:space="preserve"> panta ceturtajā daļā (stāsies spēkā 2022. gada 1. jūlijā) Ministru kabinetam dotajam pilnvarojumam noteic, ka noteikumi nosaka gadījumus, kuros piemērojama atļaujas, atzīmes un saskaņojuma izdošana ar noklusējumu. Vēršam uzmanību uz to, ka projekta 1.3. apakšpunktā ietvertais noteikumu 41.</w:t>
            </w:r>
            <w:r w:rsidR="00000000" w:rsidRPr="00000000" w:rsidDel="00000000">
              <w:rPr>
                <w:vertAlign w:val="superscript"/>
                <w:rtl w:val="0"/>
              </w:rPr>
              <w:t xml:space="preserve">16</w:t>
            </w:r>
            <w:r w:rsidR="00000000" w:rsidRPr="00000000" w:rsidDel="00000000">
              <w:rPr>
                <w:rtl w:val="0"/>
              </w:rPr>
              <w:t xml:space="preserve"> punkts paredz gadījumus, kuros piemērojama Būvniecības likuma 14.</w:t>
            </w:r>
            <w:r w:rsidR="00000000" w:rsidRPr="00000000" w:rsidDel="00000000">
              <w:rPr>
                <w:vertAlign w:val="superscript"/>
                <w:rtl w:val="0"/>
              </w:rPr>
              <w:t xml:space="preserve">1</w:t>
            </w:r>
            <w:r w:rsidR="00000000" w:rsidRPr="00000000" w:rsidDel="00000000">
              <w:rPr>
                <w:rtl w:val="0"/>
              </w:rPr>
              <w:t xml:space="preserve"> panta pirmā daļa (stāsies spēkā 2022. gada 1. jūlijā). Būvniecības likuma 14.</w:t>
            </w:r>
            <w:r w:rsidR="00000000" w:rsidRPr="00000000" w:rsidDel="00000000">
              <w:rPr>
                <w:vertAlign w:val="superscript"/>
                <w:rtl w:val="0"/>
              </w:rPr>
              <w:t xml:space="preserve">1</w:t>
            </w:r>
            <w:r w:rsidR="00000000" w:rsidRPr="00000000" w:rsidDel="00000000">
              <w:rPr>
                <w:rtl w:val="0"/>
              </w:rPr>
              <w:t xml:space="preserve"> panta pirmā daļa (stāsies spēkā 2022. gada 1. jūlijā) attiecināma uz gadījumiem, kad lēmums un atzīme izdodama ar noklusējumu. Ņemot vērā minēto, projekta 1.3. apakšpunktā ietvertais noteikumu 41.</w:t>
            </w:r>
            <w:r w:rsidR="00000000" w:rsidRPr="00000000" w:rsidDel="00000000">
              <w:rPr>
                <w:vertAlign w:val="superscript"/>
                <w:rtl w:val="0"/>
              </w:rPr>
              <w:t xml:space="preserve">16</w:t>
            </w:r>
            <w:r w:rsidR="00000000" w:rsidRPr="00000000" w:rsidDel="00000000">
              <w:rPr>
                <w:rtl w:val="0"/>
              </w:rPr>
              <w:t xml:space="preserve"> punkts paredz noteikt gadījumus, kuros atzīmes izdodamas ar noklusējumu, savukārt atļaujas un saskaņojuma izdošanu ar noklusējumu projekts noteikt neparedz. Tādējādi lūdzam precizēt projekta 1.2. apakšpunktā ietverto noteikumu 1.10. apakšpunktu, neparedzot, ka tie nosaka arī atļaujas un saskaņojuma izdošanu ar noklusējumu.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gadījumus, kuros ir piemērojama atzīmes izdošana ar noklusējumu.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w:t>
            </w:r>
            <w:r w:rsidR="00000000" w:rsidRPr="00000000" w:rsidDel="00000000">
              <w:rPr>
                <w:rtl w:val="0"/>
              </w:rPr>
              <w:t xml:space="preserve"> panta ceturto daļu un šo noteikumu 41.</w:t>
            </w:r>
            <w:r w:rsidR="00000000" w:rsidRPr="00000000" w:rsidDel="00000000">
              <w:rPr>
                <w:vertAlign w:val="superscript"/>
                <w:rtl w:val="0"/>
              </w:rPr>
              <w:t xml:space="preserve">16</w:t>
            </w:r>
            <w:r w:rsidR="00000000" w:rsidRPr="00000000" w:rsidDel="00000000">
              <w:rPr>
                <w:rtl w:val="0"/>
              </w:rPr>
              <w:t xml:space="preserve"> apakšpunkts stājas spēkā 2023. gada 1. jūlijā un tas nav piemērojams būvniecības procesiem, kas noris neizmantojot būvniecības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1.5. apakšpunktā ietverto noteikumu 99. punktu ar atsauci uz projekta 1.2. apakšpunktā ietverto noteikumu 1.10. apakšpunktu, ņemot vērā to, ka arī šis apakšpunkts saistīts ar regulējumu par atzīmes izdošanu ar noklusējumu.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1.5. apakšpunktā paredzētajā noteikumu 99. punktā ietverto teikuma daļu "tas nav piemērojams būvniecības procesiem, kas noris neizmantojot būvniecības informācijas sistēmu" ietvert atsevišķā noteikumu punktā. Turklāt, ņemot vērā to, ka šis regulējums saistīts ar atzīmes izdošanu ar noklusējumu, lūdzam paredzēt, ka šis papildu jaunais punkts stājas spēkā 2023. gada 1. jūlijā, atsauci uz to iekļaujot projekta 1.10. apakšpunktā ietvertajā noteikumu 99.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 </w:t>
            </w:r>
            <w:r w:rsidR="00000000" w:rsidRPr="00000000" w:rsidDel="00000000">
              <w:rPr>
                <w:rtl w:val="0"/>
              </w:rPr>
              <w:t xml:space="preserve">panta ceturto daļu un šo noteikumu 1.10. apakšpunkts, 41.</w:t>
            </w:r>
            <w:r w:rsidR="00000000" w:rsidRPr="00000000" w:rsidDel="00000000">
              <w:rPr>
                <w:vertAlign w:val="superscript"/>
                <w:rtl w:val="0"/>
              </w:rPr>
              <w:t xml:space="preserve">16</w:t>
            </w:r>
            <w:r w:rsidR="00000000" w:rsidRPr="00000000" w:rsidDel="00000000">
              <w:rPr>
                <w:rtl w:val="0"/>
              </w:rPr>
              <w:t xml:space="preserve"> un 100. punkts stājas spēkā 2023.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juridiska spēka normatīvajiem aktiem. Ievērojot minēto, kā arī to, ka būvju klasifikācija ir ietverta Ministru kabineta 2018. gada 12. jūnija noteikumu Nr. 326 "Būvju klasifikācijas noteikumi" pielikumā, un atkritumu klasifikators ir ietverts Ministru kabineta 2011. gada 19. aprīļa noteikumu Nr. 302 "Noteikumi par atkritumu klasifikatoru un īpašībām, kuras padara atkritumus bīstamus" pielikumā, lūdzam precizēt projektā paredzētajā noteikumu 1.</w:t>
            </w:r>
            <w:r w:rsidR="00000000" w:rsidRPr="00000000" w:rsidDel="00000000">
              <w:rPr>
                <w:vertAlign w:val="superscript"/>
                <w:rtl w:val="0"/>
              </w:rPr>
              <w:t xml:space="preserve">1</w:t>
            </w:r>
            <w:r w:rsidR="00000000" w:rsidRPr="00000000" w:rsidDel="00000000">
              <w:rPr>
                <w:rtl w:val="0"/>
              </w:rPr>
              <w:t xml:space="preserve"> pielikumā ietverto atsauci uz būvju klasifikāciju un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1.</w:t>
            </w:r>
            <w:r w:rsidR="00000000" w:rsidRPr="00000000" w:rsidDel="00000000">
              <w:rPr>
                <w:vertAlign w:val="superscript"/>
                <w:rtl w:val="0"/>
              </w:rPr>
              <w:t xml:space="preserve">1</w:t>
            </w:r>
            <w:r w:rsidR="00000000" w:rsidRPr="00000000" w:rsidDel="00000000">
              <w:rPr>
                <w:rtl w:val="0"/>
              </w:rPr>
              <w:t xml:space="preserve"> 3. pielikumā  ietvertās atsauces uz atkritumu klasifikatoru precizētas vienveidīgi visos speciālajos būvnoteikumos atbilstoši VARAM izteiktajam iebildumam par citiem speciālajiem būvnoteikumiem. Atsauces uz būvju klasifikāciju nav precizētas, jo redakcija nebūs saskanīga ar citiem pielikumiem, kas netiek mainīti ar šiem grozījumiem, piemēram,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juridiska spēka normatīvajiem aktiem. Ievērojot minēto, kā arī to, ka būvju klasifikācija ir ietverta Ministru kabineta 2018. gada 12. jūnija noteikumu Nr. 326 "Būvju klasifikācijas noteikumi" pielikumā, un atkritumu klasifikators ir ietverts Ministru kabineta 2011. gada 19. aprīļa noteikumu Nr. 302 "Noteikumi par atkritumu klasifikatoru un īpašībām, kuras padara atkritumus bīstamus" pielikumā, lūdzam precizēt projektā paredzētajā noteikumu 2. pielikumā ietverto atsauci uz būvju klasifikāciju un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2. pielikumā  ietvertās atsauces uz atkritumu klasifikatoru precizētas vienveidīgi visos speciālajos būvnoteikumos atbilstoši VARAM izteiktajam iebildumam par citiem speciālajiem būvnoteikumiem. Atsauces uz būvju klasifikāciju nav precizētas, jo redakcija nebūs saskanīga ar citiem pielikumiem, kas netiek mainīti ar šiem grozījumiem, piemēram,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juridiska spēka normatīvajiem aktiem. Ievērojot minēto, kā arī to, ka būvju klasifikācija ir ietverta Ministru kabineta 2018. gada 12. jūnija noteikumu Nr. 326 "Būvju klasifikācijas noteikumi" pielikumā, un atkritumu klasifikators ir ietverts Ministru kabineta 2011. gada 19. aprīļa noteikumu Nr. 302 "Noteikumi par atkritumu klasifikatoru un īpašībām, kuras padara atkritumus bīstamus" pielikumā, lūdzam precizēt projektā paredzētajā noteikumu 7. pielikumā ietverto atsauci uz būvju klasifikāciju un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7. pielikumā  ietvertās atsauces uz atkritumu klasifikatoru precizētas vienveidīgi visos speciālajos būvnoteikumos atbilstoši VARAM izteiktajam iebildumam par citiem speciālajiem būvnoteikumiem. Atsauces uz būvju klasifikāciju nav precizētas, jo redakcija nebūs saskanīga ar citiem pielikumiem, kas netiek mainīti ar šiem grozījumiem, piemēram,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juridiska spēka normatīvajiem aktiem. Ievērojot minēto, kā arī to, ka būvju klasifikācija ir ietverta Ministru kabineta 2018. gada 12. jūnija noteikumu Nr. 326 "Būvju klasifikācijas noteikumi" pielikumā, un atkritumu klasifikators ir ietverts Ministru kabineta 2011. gada 19. aprīļa noteikumu Nr. 302 "Noteikumi par atkritumu klasifikatoru un īpašībām, kuras padara atkritumus bīstamus" pielikumā, lūdzam precizēt projektā paredzētajā noteikumu 9. pielikumā ietverto atsauci uz būvju klasifikāciju un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9. pielikumā  ietvertās atsauces uz atkritumu klasifikatoru precizētas vienveidīgi visos speciālajos būvnoteikumos atbilstoši VARAM izteiktajam iebildumam par citiem speciālajiem būvnoteikumiem. Atsauces uz būvju klasifikāciju nav precizētas, jo redakcija nebūs saskanīga ar citiem pielikumiem, kas netiek mainīti ar šiem grozījumiem, piemēram,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juridiska spēka normatīvajiem aktiem. Ievērojot minēto, kā arī to, ka atkritumu klasifikators ir ietverts Ministru kabineta 2011. gada 19. aprīļa noteikumu Nr. 302 "Noteikumi par atkritumu klasifikatoru un īpašībām, kuras padara atkritumus bīstamus" pielikumā, lūdzam precizēt projektā paredzētajā noteikumu 10. pielikumā ietverto atsauci uz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10. pielikumā  ietvertās atsauces uz atkritumu klasifikatoru precizētas vienveidīgi visos speciālajos būvnoteikumos atbilstoši VARAM izteiktajam iebildumam par citiem speciālajiem būvnoteikumiem.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22-TA-980</w:t>
    </w:r>
    <w:r>
      <w:br/>
    </w:r>
    <w:r w:rsidR="00000000" w:rsidRPr="00000000" w:rsidDel="00000000">
      <w:rPr>
        <w:rtl w:val="0"/>
      </w:rPr>
      <w:t xml:space="preserve">17.06.2022. 18.15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22-TA-980</w:t>
    </w:r>
    <w:r>
      <w:br/>
    </w:r>
    <w:r w:rsidR="00000000" w:rsidRPr="00000000" w:rsidDel="00000000">
      <w:rPr>
        <w:rtl w:val="0"/>
      </w:rPr>
      <w:t xml:space="preserve">17.06.2022. 18.15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Izziņa_22-TA-980.docx</dc:title>
</cp:coreProperties>
</file>

<file path=docProps/custom.xml><?xml version="1.0" encoding="utf-8"?>
<Properties xmlns="http://schemas.openxmlformats.org/officeDocument/2006/custom-properties" xmlns:vt="http://schemas.openxmlformats.org/officeDocument/2006/docPropsVTypes"/>
</file>