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22-TA-717: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42. punktu papildināt ar informāciju tā, lai skaidrs, ka supervīzijas pakalpojuma iepirkumi, kuru paredzamā līgumcena ir mazāka par 750 000 euro tiks veikta, ievērojot īstenojot atklātu, pārredzamu, nediskriminējošu un konkurenci nodrošinošu procedūru, tādējādi izslēdzot komercdarbības atbalstu arī šiem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42.punkts ir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 (turpmāk – MKN Nr.867) 10.4.apakšpunkts attiecas uz izdevumiem pabeigto Eiropas Savienības politiku instrumentu un pārējās ārvalstu finanšu palīdzības līdzfinansēto projektu uzturēšanai, ja projekts vai tā posms ir pilnībā pabeigts, nodots ekspluatācijā un par to ir veikts galīgā norēķina maksājums, un tas turpmāk jāfinansē no valsts budžeta līdzekļiem, savukārt šobrīd pēc informatīvā ziņojuma projekta 23.3.10.apakšpunktā norādītā, nav iespējams identificēt projekta uzturēšanas nodrošināšanai paredzētās darbības, kuras atbilstu MKN Nr.867 10.4.apakšpunktam un kuru īstenošanai nepieciešams papildu valsts budžeta finansējums. Līdz ar to lūdzam precizēt informatīvā ziņojuma projekta 23.3.10.apakšpunktu, konkrēti norādot, kāda veida izdevumiem projekta uzturēšanai nepieciešams valsts budžeta finansējums un nepieciešamā finansējuma indikatīvu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izdevumi, kas minēti informatīvā ziņojuma projekta 23.3.10.apakšpunktā, nav attiecināmi uz projekta uzturēšanas izdevumiem atbilstoši MKN Nr.867 10.4.apakšpunktam, tad jautājums par papildu finansējuma piešķiršanu skatāms Ministru kabinetā gadskārtējā valsts budžeta likumprojekta un vidēja termiņa budžeta ietvara likumprojekta sagatavošanas un izskatīšanas procesā kopā ar visu ministriju iesniegtajiem pieteikumiem prioritārajiem pasākumiem atbilstoši valsts budžeta finansiālajām iespējām, Labklājības ministrijai iesniedzot attiecīgu pieteikumu prioritārajam 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23.3.10. apakšpunkts ir papildināts, prognozējot projekta rezultātu ilgtspējai indikatīvi nepieciešamā finansējuma apmēru, tai skaitā bērna atbalsta speciālistu profesionālās kompetences pilnveides nodrošināšanai un bāriņtiesu amatpersonu sertifikācijas sistēmas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vērtējamās informācijas apjomu, kas paredz ne tikai izvērtēt informācijas par plānotā projekta īstenošanu atbilstību vienotajiem vērtēšanas kritērijiem, bet arī saskaņot atbildīgās iestādes vērtējumu atbilstoši specifiskajiem vērtēšanas kritērijiem, lūdzam 23.1.2. apakšpunktā noteikt, ka Sadarbības iestādei iesniegtās informācijas izvērtēšanai un saskaņošanai paredzētais termiņš nav īsāks par 10 darbdienām.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līdzšinējā 4.3.1.2.  specifiskā atbalsta mērķa (turpmāk – SAM) pasākuma un 4.3.6.3. SAM pasākuma plānoto projektu iesniegumu vērtēšanas pieredze liecina, ka projekta vērtēšanas termiņu bija nepieciešams pagarināt, lai kvalitatīvi veiktu atbildīgās iestādes darbu vērtējumu apkopošanā un informācijas apmaiņas koordinācijā. Tāpat arī līdzšinēji atbildīgās iestādes ekspertiem paredzētais laiks projekta izvērtēšanai bija 4 darba dienas, lai iekļautos kopējā 15 darba dienu projekta iesnieguma vērtēšanas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šāds vērtēšanas termiņu sadalījums ir paredzēts arī 4.3.6.2. SAM pasākumā, kur 20 darba dienu projekta vērtēšanas kopējā termiņa ietvarā 7 darba dienas ir paredzētas sadarbības iestādei. Atbilstoši minētajam Labklājības ministrija (turpmāk – LM) jau ir veikusi izmaiņas iekšējās procedūrās. Tādējādi nebūtu racionāli katram SAM pasākumam noteikt atšķirīgu vērtēšanas termiņu sadalījumu, veicot jaunas izmaiņas atbildīgās iestādes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gadījumā, ja atbildīgā iestāde pabeigs projekta iesnieguma vērtēšanu īsākā termiņā, sadarbības iestādei tiks dots ilgāks termiņš, kas atbilst informatīvajā ziņojumā paredzētajam, ka termiņš sadarbības iestādei nav īsāks par 7 darba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ziņojuma 7.punktā ir norādīts, ka projekta ietvaros tiks izstrādāts viens jauns mācību modulis par vadības jautājumiem bāriņtiesu priekšsēdētājiem, bāriņtiesu priekšsēdētāju vietniekiem, VBTAI vadītājam, tā vietniekiem un struktūrvienību vadītājiem, kā arī ārpusģimenes aprūpes atbalsta centru un valsts un pašvaldību bērnu ilgstošas sociālās aprūpes un sociālās rehabilitācijas iestāžu vadītājiem, lūdzam papildināt 27.punktu ar informāciju par atbilstošu projekta atbalstāmo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27.1.2. apakšpunkta redakcija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informāciju, uz kāda pamata pašvaldībām tiks kompensēti izdevumi par supervīziju nodrošināšanu, ja ar pašvaldībām netiks slēgti sadarbības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27.4. apakšpunktā minētās atbalstāmās darbības “supervīzijas bāriņtiesu amatpersonām” īstenošanu plānots uzsākt indikatīvi 2023. gadā. 2022. gadā LM plāno izstrādāt un virzīt apstiprināšanai Saeimā grozījumus Bāriņtiesu likumā un citos saistītajos normatīvajos aktos (ja attiecināms), nosakot prasības supervīziju bāriņtiesu amatpersonu apjomam un ar supervīziju nodrošināšanu saistīto izdevumu finansēšanas nosacījumus, t.sk. Eiropas Savienības (turpmāk – ES) politiku instrumentu ietvaros. Attiecīgi, stājoties spēkā minētajiem grozījumiem normatīvajos aktos, kompensācijas pašvaldībām par bāriņtiesu amatpersonām nodrošinātām supervīzijām tiks veiktas atbilstoši normatīvajos aktos noteiktajam deleģējumam. Līdzīga pieeja tiek īstenota 2014. – 2020.gada plānošanas perioda 9.2.1.1. pasākumā “Profesionāla sociālā darba attīstība pašvaldībās”. Gadījumā, ja 4.3.6.1. pasākuma Ministru kabineta (turpmāk – MK) noteikumu izstrādes laikā (indikatīvi 2022. gada 4.ceturksnī) grozījumi iepriekš minētajos normatīvajos aktos nebūs stājušies spēkā vai būs risks būtiskam to virzības kavējumam, tiks vērtēta iespēja atlikt atbalstāmās darbības “supervīzijas bāriņtiesu amatpersonām” īstenošanu uz vēlāku laiku vai paredzēt sadarbības partnerību ar pašvaldībām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27.1.3. apakšpunktā minētās mācības nodrošina Valsts administrācijas skola, kas projektā ir sadarbības partneris, lūdzam precizēt 29.3.1. apakšpunktu, norādot atsauces uz 27.1.1. un 27.1.2. apakšpunktiem, nevis 27.1.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29.3.1. apakšpunktā atsauces ir precizētas.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46.7. apakšpunktā norādīt atsauci uz 19.1.apakšpunktu.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 līdz atbilstošu normatīvo aktu izdošanai par ES fondu 2021.–2027. gada plānošanas periodu uzkrāj informāciju par atbalstu saņēmušām šā ziņojuma 19.1. punktā minētajām personām atbilstoši normatīvajiem aktiem par ES struktūrfondu un Kohēzijas fonda projektu pārbaužu veikšanas kārtību 2014.–2020. gada plānošanas periodā un pārskatā par projekta dalībniekiem noteiktajiem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46.7. apakšpunktā atsauce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29.1. punktu, paredzot personāla vadības un īstenošanas personāla izmaksas segt, piemērojot Regulas Nr.2021/1060 55. panta 1.punktā noteikto iespēju, tas ir, izmantot vienoto likmi līdz 20% (bez metodikas izstrādes), ņemot vērā, ka tas samazinās administratīvo slogu visiem iesaistītajiem vai izstrādāt personāla atlīdzībām vienas vienības izmaksu metodiku. Vēršam uzmanību, ka attiecīgās likmes piemērošanas gadījumā tās apmērs jāsaskaņo ar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izstrādes laikā, veicot 4.3.6.1. pasākuma izmaksu aplēses, tika aprēķināts, ka projekta īstenošanas laikā (vidēji septiņu gadu periodā) projekta vadības un projekta īstenošanas personāla atlīdzības izmaksas, ieskaitot veselības apdrošināšanas izmaksas, veido vairāk kā 1 100 000 euro, tas ir ~36% no pasākuma īstenošanai plānotā kopējā attiecināmā finansējuma 3 045 000 euro. Līdz ar to 4.3.6.1. pasākuma īstenošanā nav iespējams piemērot Regulas Nr.2021/1060 55. panta 1.punktā noteikto iespēju, tas ir, izmantot vienoto likmi līdz 20%. Attiecīgi informatīvā ziņojuma 34. punktā paredzēts gadījums, ja plānotā projekta īstenošanas laikā kādām tiešajām attiecināmajām izmaksām vadošā iestāde izstrādā horizontālo vienas vienības standarta likmes metodiku, 4.3.6.1. pasākuma īstenošanā vadošās iestādes izstrādāto metodiku piemēro no tās spēkā stāšanās dienas. Ja vadošās iestādes metodika atlīdzības izmaksām, t.sk. veselības apdrošināšanai, netiks izstrādāta, LM kā ES fondu atbildīgā iestāde 4.3.6.1. pasākumam vērtēs iespēju izstrādāt savu vienības izmaksu standarta likmes aprēķina un piemērošanas metodiku atlīdzībai, t.sk. veselības apdrošināšanai.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29.2. punktu, norādot, ka metodika tiek saskaņota ar Vadošo iestādi. Papildus aicinām norādīt metodikas indikatīvo izstrādes laiku, kā arī, kā izmaksas attiecināmas līdz metodikas apstiprināšanas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29.2. apakšpunkta zemsvītras atsauce ir papildināta. Skaidrojam, ka vienas vienības izmaksu standarta likmes aprēķina un piemērošanas metodiku supervīzijai LM kā ES fondu atbildīgā iestāde plāno izstrādāt un saskaņot ar vadošo iestādi 2022. gada 2. pusgadā, t.i. pirms supervīzijas pakalpojuma uzsākšanas 2023. gadā. Supervīzijas pakalpojuma izmaksas faktiski tiks veiktas un attiecinātas tikai pēc metodikas apstiprināšanas.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34.punktu papildināt ar 30.3. punktu, ņemot vērā, ka arī darba vietas aprīkojuma izmaksām plānots izstrādāt horizontālo vienkāršoto izmaksu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29.3.1. apakšpunkts ir precizēts, paplašinot skaidrojumu par pakalpojuma (uzņēmuma) līgumu izmaksām informatīvā ziņojuma 27.7. apakšpunktā minētās atbalstāmās darbības “plānotā projekta vadība un tā īstenošanas nodrošināšana” īstenošanai. Līdz ar to informatīvā ziņojuma 34. punktā ietvertā atsauce uz 29. punktu aptver arī paskaidrojumu par informatīvā ziņojuma 30.3. apakšpunktā minētajām darba vietas aprīkojuma izmaksām un papildu atsauce uz 30.3. apakšpunktu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30.2. punktā norādītās veselības apdrošināšanas izmaksas nebūtu iekļaujamas likmē projekta vadības un īstenošanas personāla izmaksu segšanai, piemērojot Regulas Nr.2021/1060 55. panta 1.punktā noteikto iespēju vai iekļaujamas personāla atlīdzības vienas vienības izmaksu metodikā (ja piemēro kādu no šiem risinājumiem), vai attiecināmas no netiešajām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izstrādes laikā, veicot 4.3.6.1. pasākuma izmaksu aplēses, tika aprēķināts, ka projekta īstenošanas laikā (vidēji septiņu gadu periodā) projekta vadības un projekta īstenošanas personāla atlīdzības izmaksas, ieskaitot veselības apdrošināšanas izmaksas, veido vairāk kā 1 100 000 euro, tas ir ~36% no pasākuma īstenošanai plānotā kopējā attiecināmā finansējuma 3 045 000 euro. Līdz ar to nav iespējams piemērot Regulas Nr.2021/1060 55. panta 1.punktā noteikto iespēju, tas ir, izmantot vienoto likmi līdz 20%. Attiecīgi informatīvā ziņojuma 34.punktā paredzēts gadījums, ja plānotā projekta īstenošanas laikā kādām tiešajām attiecināmajām izmaksām vadošā iestāde izstrādā horizontālo vienas vienības standarta likmes metodiku, 4.3.6.1. pasākuma īstenošanā vadošās iestādes izstrādāto metodiku piemēro no tās spēkā stāšanās dienas. Ja vadošās iestādes metodika atlīdzības izmaksām, t.sk. veselības apdrošināšanai, netiks izstrādāta, LM kā ES fondu atbildīgā iestāde 4.3.6.1. pasākumam vērtēs iespēju izstrādāt savu vienības izmaksu standarta likmes aprēķina un piemērošanas metodiku atlīdzībai, t.sk. un veselības apdrošināšanai.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1.Atbilstoši Ziņojumā norādītajam, savstarpēji līdzvērtīgu zināšanu apguve prioritāri Pasākuma ietvaros jānodrošina bāriņtiesām, policijai, VBTAI, prokuratūrai, advokatūrai un tiesnešiem (5.lpp.)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Ziņojumā tieši par zināšanu apguvi un pilnveidošanu faktiski nekas nav vairāk paskaidrots, tikai deklaratīvi uzsvērts, cik tas ir svarīgi, kam nevarētu nepiekrist, taču būtu svarīgi, lai tieši zināšanu pilnveides process tiktu kaut aptuveni ieplānots un aprakstīts, jo pamata norāde ir uz sertifikāciju un supervīzijām bāriņtiesas darbiniekiem, kas tomēr nevar tikt uzskatīts par zināšanu pilnveidošanas pasākumu, savukārt dokumentā faktiski neparadās nekas par pieminēto policiju, prokuratūru, advokatūru vai tiesnešiem. Gandrīz vienīgā konkrētā lieta dokumentā ir bez vecāku gādības palikuša bērna atbalsta speciālista izglītības programmas (160 akadēmiskās stundas) izveide. Šāda speciālista funkcija tiks nodrošināta un aprobēta katrā Latvijas ārpusģimenes aprūpes atbalsta centrā izmēģinājuma projekta veidā 2 gadus. Bet 8.punktā 5.lpp. starp prioritārajām mērķa grupām nav norādīti ārpusģimenes aprūpes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7. punkta redakcija ir papildināta. Skaidrojam, ka 2022. gadā tiks izstrādāti grozījumi Ministru kabineta 2014. gada 1.aprīļa noteikumos Nr.173 “Noteikumi par kārtību, kādā apgūst speciālās zināšanas bērnu tiesību aizsardzības jomā, šo zināšanu saturu un apjomu”, mainot speciālo zināšanu pilnveides laika plānojumu un veicot profesionālās kompetences pilnveides programmu satura papildinājumus, ņemot vērā Eiropas Sociālā fonda projekta Nr.9.2.1.3/16/I/001 “Atbalsta sistēmas pilnveide bērniem ar saskarsmes grūtībām, uzvedības traucējumiem un vardarbību ģimenē” projekta, kurā speciālistu mācības tiek nodrošinātas no 2017. līdz 2022. gadam (ieskaitot), rezultātus. Kompetenču pilnveides apguves biežums turpmāk paredz, ka speciālisti zināšanas pilnveidos ik pēc diviem gadiem, apgūstot vienu moduli 8 akadēmisko stundu apjomā no 24 akadēmisko stundu kārtējās profesionālās kompetences pilnveides programmas atbilstoši savas profesionālās darbības jomai (patlaban speciālisti zināšanas pilnveido ik pēc 5 gadiem, apgūstot 24 stundu programmu). Minētais pamatojams ar sabiebrībā pastāvošās psihosociālās problemātikas mainību un speciālistu spējām pielāgoties sabiedrības pieprasījumam, nodrošinot bērniem kvalitatīvu un profesionālu atbalstu vai pakalpojumus. Regulāra speciālistu zināšanu pilnveide ik pēc diviem gadiem ļaus efektīvāk pielāgot zināšanas aktuālajai problemātikai un straujajam sabiedrības dzīves ritmam.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prioritārajām mērķa grupām projekta ietvaros atzītas tās speciālistu grupas, kurām savās darbībās ir jānodrošina bērna labāko interešu ievērošana administratīvajā un administratīvā pārkāpuma procesā, kā arī civilprocesā un kriminālprocesā, pieņemot lēmumus vai veicot faktisko rīcību jautājumos, kas skar būtiskas bērna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informatīvā ziņojuma 9.punktā sniegto informāciju par bērna atbalsta speciālista institūta izveidi balstoties uz ārpusģimenes aprūpes atbalsta centriem, informatīvā ziņojuma 27.1.1. apakšpunktā minētās darbības ietvaros plānots izstrādāt bērna atbalsta speciālista profesionālās kompetences pilnveides programmu, tās metodoloģiju un veikt to aprobāciju, un pēc aprobācijas nodrošināt minēto speciālistu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ārpusģimenes atbalsta centru darbinieki nav ierobežoti apgūt zināšanas atbilstoši izstrādātajā mācību programmām par saviem vai darba devēja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2.Saistībā ar jau iepriekšminēto plānoto zināšanu apguvi (pilnveidi), aicinām precizēt un atsevišķi izdalīt arī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tas ir būtiski, ņemot vērā plānotās iniciatīvas jaunajā Pašvaldību likumā attiecībā uz Pašvaldību policiju izveidi, paredzot, ka turpmāk tā vairs nebūs katras pašvaldības  brīvprātīgā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8.punkts ir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Indikatīvi plānots  Pasākumu sākt ieviest 2022.gada 2.ceturksnī vēl pirms MK noteikumiem par pasākuma īstenošanu (lai varētu jau sākt realizēt jauno mācību moduli 7.punkts 5.lpp. un VBTAI sertifikācijas sistēmu 12.punkts 7.lpp.). Pasākuma īstenošanas noteikumi tiks izstrādāti, pamatojoties uz šo Informatīvo ziņojumu, pēc ES fondu 2021.-2027.gada plānošanas perioda vadības likuma un tam pakārtoto horizontālo tiesību aktu spēkā stāšanās. Iespējams būtu nepieciešams papildus pamatojums un vērtējums nepieciešamajam normatīvajam regulējumam Pasākumu ieviešanai, ka arī pamatojums MK noteikumu par pasākuma īstenošanu izstrādāšanai pēc iepriekš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 punkts ir papildināts. Skaidrojam, ka, lai gan ES fondu 2021.—2027. gada plānošanas perioda vadības likums stājās spēkā 2022. gada 4. maijā, MK noteikumu par pasākuma īstenošanu izstrāde veicama tikai pēc ES kohēzijas politikas programmas 2021.—2027.gada gadam, ES fondu 2021.—2027. gada plānošanas perioda vadības likumam pakārtoto horizontālo tiesību aktu, Eiropas Reģionālās attīstības fonda, Eiropas Sociālā fonda plus, Kohēzijas fonda un Taisnīgas pārkārtošanās fonda projektu iesniegumu atlases metodikas 2021.–2027.gadam spēkā stāšanās. Attiecīgi, lai nodrošinātu savlaicīgu atbalstāmo darbību uzsākšanu, nodrošinot speciālistu profesionālās kompetences pilnveides nepārtrauktību un sertifikācijas sistēmas ieviešanas moduļa izstrādes uzsākšanu, informatīvā ziņojuma 33. punktā paredzēts, ka 4.3.6.1. pasākuma atbalstāmo darbību ietvaros radušās izmaksas var uzskatīt par attiecināmām finansēšanai no Eiropas Sociālā fonda Pluss un valsts budžeta līdzfinansējuma, ja tās atbilst šajā ziņojumā ietvertajām attiecināmajām izmaksu pozīcijām un tās ir radušās ne agrāk par 2022. gada 1. jūliju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Ziņojuma 7.punktā (5.lpp.) tiek runāts par izstrādātu vienu jaunu mācību moduli par vadības jautājumiem,  ir jāpapildina attiecīgā moduļa apmācāmo personu loks arī ar bāriņtiesas struktūrvienību vadītājiem. Iespējams, tas nav aktuāls visām bāriņtiesām, jo pamatā Rīgas bāriņtiesā ir nodaļas un nodaļu vadītāji, taču jāņem vērā, ka pakāpeniski pēc administratīvi teritoriālās reformas arī citās apvienotās bāriņtiesās varētu tikt izveidotās struktūrvienības  (savukārt aprakstā kā moduļa atvaros apmācāmas personas VBTAI ir norādīti struktūrvienību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 punkta redakciju papildināta, paredzot, ka tiks izstrādāts viens jauns mācību modulis par vadības jautājumiem bāriņtiesu priekšsēdētājiem, bāriņtiesu priekšsēdētāju vietniekiem, bāriņtiesu struktūrvienību vadītājiem, VBTAI vadītājam, tā vietniekiem un struktūrvienību vadītājiem, kā arī ārpusģimenes aprūpes atbalsta centru un valsts un pašvaldību bērnu ilgstošas sociālās aprūpes un sociālās rehabilitācijas iestāžu vadītājiem, to vietniekiem un struktūrvienību vadītājiem.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Ziņojuma dokumenta izriet, ka valsts varētu atbalstīt pašvaldības finansējuma nodrošināšanā supervīzijām. Taču būtu svarīgi arī paplašināt supervīziju dalībnieku loku, pašreizējā redakcijā supervīzijas pienākas tikai bāriņtiesas priekšsēdētājam, viņa vietniekam, bāriņtiesas locekļiem, kas, atsaucoties uz likumu, definēti kā bāriņtiesas darbinieki (6.lpp.10.punkts), taču supervīzijas būtu nepieciešamas arī citiem bāriņtiesas darbiniekiem - psihologiem, bāriņtiesas locekļu palīgiem, juristiem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5. panta sestajā daļā pašvaldībām noteic pienākumu nodrošināt konsultatīvu, izglītojošu un psiholoģisku atbalstu bāriņtiesas priekšsēdētājam, bāriņtiesas priekšsēdētāja vietniekam un bāriņtiesas locekļiem. Supervīziju nodrošināšana citiem bāriņtiesu darbiniekiem ir organizējama pēc iestādes iniciatīvas un nepieciešamības.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Rosinām ietvert kaut nedaudz detalizētāku skaidrojumu par Bāriņtiesu likuma komentāru izstrādāšanu.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punkts ir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4.lpp. rakstīts “visi iepriekš minētie grozījumi vērsti uz to, lai bērns atrastos iestāžu uzmanības centrā, lai savlaicīgāk spētu identificēt iestāžu sadarbības izaicinājumu un tos risināt”. Iepriekš un arī tālāk tiek runāts par ģimeni, nevis tikai vienu pašu bērnu, kā arī tālāk, runājot par vecāku atbildību, atzīts, ka: “Šobrīd (..) primāri tiek akcentēta iestāžu atbildība, veiktās darbības ģimenes sociālo risku novēršanā un atbilstošu pakalpojumu piešķiršanā. Tomēr bāriņtiesa, sociālais dienests vai kāda cita institūcija nevar katrā ģimenē pārbaudīt katra bērna dzīves apstākļus bez noteikta pamata.” (7.lpp.). Iespējams, būtu nepieciešami precizējumi tieši jautājumā par to, vai grozījumi vērsti primāri uz bērnu, vai ģimeni, vai tomēr bērnu un ģimeni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5.punkts un 13.punkts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gan pasākuma nosaukumā ir “atbildības stiprināšana”, kā arī norādīts, ka pēc pasākuma ieviešanas būs sekmēta efektīva, tiesiska un pilnvērtīga bērnu tiesību un interešu aizsardzība Latvijā un veicināta bērnu likumisko pārstāvju un faktisko aprūpētāju (tai skaitā audžuģimeņu) izpratne bērnu tiesību aizsardzības jautājumos un stiprināta viņu atbildība un līdzdalība bērna labāko interešu nodrošināšanā”(1.lpp. 1.punkts), tālāk Ziņojumā nekur īsti nevar pārliecināties par kāda veida atbildības stiprināšanas pasākumu varētu būt runa, jo tiek rakstīts par “sabiedrības domāšanas un attieksmes maiņu”, “vecāku izpratni par pienākumiem un atbildību attiecībā uz bērnu”(7.lpp.).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4.3.6.1. pasākuma ietvaros plānots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speciālistu profesionālās kompetences pilnveides pasākumus, kas veicinās un nodrošinās savlaicīgu riska faktoru ģimenes pilnvērtīgai funkcionēšanai identificēšanu un atbalsta sniegšanu ģimenēm krīzes situāciju risināšanai, un stiprinās bērnu tiesību aizsardzības sistēmu, lai tiktu nodrošinātas bērna labākās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metodiskas izpratnes un prakses veidošanas pasākumus speciālistiem, kas uzlabos ilgtermiņa sadarbību starp nozarēm un sniegto pakalpojumu kvalitāti, samazinot iespēju piemērot dažādus risinājumus vienai problēmai un atšķirīgu attieksmi vienādās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informēšanas pasākumus bērnu likumiskajiem pārstāvjiem un audžuģimenēm par to atbildību ģimenes problēmsituāciju risināšanā, realizējot bērnu likumiskos pārstāvjus un audžuģimenes uzrunājošas, inovatīvas informēšanas aktivitātes par dažādām aktuālām bērnu tiesību aizsardzības tēmām, tai skaitā vecāku lomas nozīmi bērnu tiesību aizsardzībā un tās ietekmi uz bērna turpmāko nākotni (bērns kā nākotnes pilnvērtīgs sabiedrības loceklis), kas veicinās sabiedrības domāšanas un attieksmes maiņu, stiprinot atbildības sajūtas paaugstināšanos.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Vairākkārt dokumentā parādās vispārīgas frāzes,  ar norādēm uz sistēmas reorganizāciju: “integrēta un vienota pieeja”(2.lpp.), “atbilstoši minētajam valsts un pašvaldību līmenī jau notiek aktīvs darbs pie esošās bērnu tiesību aizsardzības sistēmas reorganizācijas jeb pilnveides”(3.lpp.), “tādēļ minētā risināšanai valstiskā līmenī jau preventīvi – cēloņfāzes līmenī, nepieciešams uzsākt darbu pie izmaiņām bērnu tiesību aizsardzības sistēmā kopumā, to efektīvi pilnveidojot, kā arī pārstrukturizējot esošos pieejamos resursus, lai sasniegtu vislabāko rezultātu bērna tiesību un interešu nodrošināšanai”(3.lpp.), “līdz ar to nepieciešamas būtiskas izmaiņas ne tikai bērnu tiesību aizsardzības sistēmas institucionālajā ietvarā (..) (7.lpp.). Taču attiecīgajām vispārīgajām frāzēm nav piedāvāts pasākumus, risinājums, vai plānotās rīcības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un 6. – 8. 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10.Grozīt  Ziņojuma 27.1.2. apakšpunktu, izsakot to šādā redakcijā: “27.1.2. profesionālās kompetences pilnveides programmu, augstākās izglītības mācību programmu un to mācību metodoloģiju pilnveide atbilstoši bērnu tiesību aizsardzības sistēmas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termins “profesionālās kompetences pilnveides programma” vai “profesionālās kompetences pilnveide” tiek lietots atbilstoši Profesionālās izglītības likuma 1. panta otrās daļas 8.1 punktā sniegtai profesionālās kompetences definīcijai. Speciālists speciālās zināšanas var apgūt studiju laikā, ja augstākās izglītības iestāde šādu iespēju piedāvā, tādējādi profesionālās kompetences pilnveides programmas saturu augstākās izglītības mācību programmas saturā iekļauj augstākās izglītības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11.Ziņojuma 2.punktā teikts : “Valsts bērnu tiesību aizsardzību atbilstoši savai kompetencei nodrošina izglītības, ārstniecības, sociālās palīdzības un kultūras iestādes, kā arī darba devēji, visas valsts un pašvaldības institūcijas, nevalstiskās organizācijas, kuru darbība ir saistīta ar atbalsta un palīdzības sniegšanu bērniem.” Pieminēti arī citi speciālisti. Rosinām precizēt 2.punktā jēdzienu “sociālās palīdzības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speciālistu vidū, kuru profesionālā darbība ir saistīta ar bērnu tiesību un tiesisko interešu aizsardzības nodrošināšanu, ir arī sociālā darba speciālisti un citi sociālajā dienestā strādājošie darbinieki, kas tieši strādā ar bērniem (ilgstošā aprūpe, krīzes centrs, atelpas brīža pakalpojums, ģimeniskai videi pietuvināts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 punkts pirmais teikums ir precizēts, izsakot šādā redakcijā: “Valstī bērna tiesību aizsardzību atbilstoši savai kompetencei nodrošina bērna vecāki (adoptētāji), audžuģimene un aizbildņi, izglītības, kultūras, veselības aprūpes un bērnu aprūpes iestādes, valsts un pašvaldību institūcijas, kā arī sabiedriskās organizācijas un citas fiziskās vai juridiskās personas, kuru darbība saistīta ar atbalsta un palīdzības sniegšanu bērniem un 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Ir nepieciešams precizēt un norādīt, kādu jomu speciālistiem plānotas profesionālās kompetences pilnveides programmas, piemēram, vai 4.3.6.1.pasākums attiecināms uz sociālo dienestu vadītājiem, vietniekiem, sociālo darba specialistiem un citiem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 punktā ietverta informācija, ka 4.3.6.1. pasākuma ietvaros tiks pilnveidotas 12 profesionālās kompetences pilnveides programmas, kas mērķētas uz visiem Bērnu tiesību aizsardzības likuma 5.1 panta pirmajā daļā minētajiem dažādu jomu speciālistiem (tostarp, sociālo dienestu vadītājiem, sociālā darba speciālistiem un citiem speciālistiem) un metodoloģijas speciālo zināšanu apguvei bērnu tiesību aizsardzības jomā, kā arī tiks izstrādāts viens jauns mācību modulis par vadības jautājumiem bāriņtiesu priekšsēdētājiem, bāriņtiesu priekšsēdētāju vietniekiem, bāriņtiesu struktūrvienību vadītājiem, VBTAI vadītājam, tā vietniekiem un struktūrvienību vadītājiem, kā arī ārpusģimenes aprūpes atbalsta centru un valsts un pašvaldību bērnu ilgstošas sociālās aprūpes un sociālās rehabilitācijas iestāžu vadītājiem, to vietniekiem un struktūrvienību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8.punktā ir uzskaitīti speciālisti (bāriņtiesas un prokuratūras darbinieki, valsts policijas amatpersonas, kuras strādā ar bērniem, pašvaldības policijas darbinieki, kuri strādā ar bērniem un ģimenēm, pašvaldības administratīvās komisijas un pašvaldības administratīvās komisijas bērnu lietu apakškomisijas priekšsēdētāji, to vietnieki un locekļi, kā arī VBTAI amatpersonas, tiesneši, advokāti un zvērināti notāri), kuriem profesionālās kompetences pilnveide bērnu tiesību aizsardzības jautājumos tiks nodrošināta 4.3.6.1. pasākuma ietvaros. Pārējiem Bērnu tiesību aizsardzības likuma 5.</w:t>
            </w:r>
            <w:r w:rsidR="00000000" w:rsidRPr="00000000" w:rsidDel="00000000">
              <w:rPr>
                <w:vertAlign w:val="superscript"/>
                <w:rtl w:val="0"/>
              </w:rPr>
              <w:t xml:space="preserve">1 </w:t>
            </w:r>
            <w:r w:rsidR="00000000" w:rsidRPr="00000000" w:rsidDel="00000000">
              <w:rPr>
                <w:rtl w:val="0"/>
              </w:rPr>
              <w:t xml:space="preserve">panta pirmajā daļā minētajiem speciālistiem profesionālās kompetences pilnveide veicama Ministru kabineta 2014. gada 1. aprīļa noteikumu Nr.173 “Noteikumi par kārtību, kādā apgūst speciālās zināšanas bērnu tiesību aizsardzības jomā, šo zināšanu saturu un apjomu” kārtībā pēc 4.3.6.1. pasākuma ietvaros pilnveidoto profesionālās kompetences pilnveides programmu paraugiem un metodoloģijas, mācību maksu sedzot darba devējam vai speciālistam par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Ziņojuma 8.lp.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 ir  ”19.1.speciālisti, kuru profesionālā darbība ir saistīta ar bērnu tiesību un tiesisko interešu aizsardzības nodrošināšanu (VBTAI darbinieki, bāriņtiesas darbinieki, policijas darbinieki, tiesneši, prokurori, zvērināti advokāti, notāri)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bērnu likumiskie pārstāvji un faktiskie aprūpētāji.”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4.3.6.1. pasākums netiek paredzēts sociālā darba speciālistiem un citiem speciālistiem, kuri nodarbināti sociālās palīdzības un sociālo pakalpojumu jomā,  tad Ziņojumā jāprecizē, kā notiks šo speciālistu apmācība bērnu tiesību aizsardzības jomā vai jānorāda sasaiste ar citiem specifiskā atbalsta mērķiem (SAM).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projekta 19.1. apakšpunkts skatāms kopsakarā ar 8. punktu. Speciālistu mācības bērnu tiesību aizsardzības jomā pēc 4.3.6.1. pasākuma ietvaros izstrādāto vai pilnveidoto profesionālās kompetences programmu paraugiem (ar Eiropas Sociālā fonda plus līdzfinansējumu) tiks nodrošinātas tikai 19.1. apakšpunktā minētajiem speciālistiem. Informatīvā ziņojuma 8. punktā sniegta detalizētāka informācija par pasākuma ietvaros apmācāmo mērķa grupu. Vienlaikus informatīvā ziņojuma 8. punktā ietverta norāde, ka citu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minēto speciālistu (t.sk. sociālo darbinieku) profesionālās kompetences pilnveide veicama pēc 4.3.6.1. pasākuma ietvaros pilnveidoto profesionālās kompetences pilnveides programmu paraugiem un metodoloģijas, mācību maksu sedzot darba devējam vai speciālistam par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Pasākumu rezultātā tiek prezumēts, ka tiks panākti šādi uzlabojumi, kas tagad definēti kā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Savlaicīgi tiks identificēti riska faktori ģimenes pilnvērtīgai funkcionēšanai;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Savlaicīgi tiks sniegts atbalsts ģimenēm krīzes un situāciju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Stiprināta un pilnveidota bērnu tiesību aizsardzības sistēma (t.sk. sekmēta funkciju nošķiršana starp bāriņtiesām, sociālo dienestu un VBTAI speciālistiem), tiks nodrošinātas bērna labākās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Izveidota ilgtermiņa sadarbība starp nozarēm un uzlabota pakalpojumu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Saskaņota (integrēta un vienota pieeja) sistēma maksimāli palielinās speciālistu zināšanas, pieredzi, resursus un sniegto ieguldījumu bērnu tiesību aizsardzības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Samazināta iespēja piemērot dažādus risinājumus vienai problēmai;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Supervīziju galvenais rezultāts ir profesionālās efektivitātes paaugstināšana, kapacitātes vairošana, stresa un izdegšanas profilakse un  atbalsts ikdienas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no Ziņojumā norādītā nav iespējams konstatēt pasākumus, ar kuriem attiecīgus mērķus tiek plānots sasniegt, jo, kā jau tiek norādīts pamata Ziņojumā, uzsvērtie pasākumi ir bāriņtiesas locekļu sertifikācija, Bāriņtiesu likuma komentāri, vadības apmācību modulis un supervīzijas bāriņtiesas darbiniekiem, taču norādes par kādiem pasākumiem citām bērnu tiesību aizsardzībā iesaistītām institūcijām faktiski nekas nav minēti, kas uzreiz rada šaubas par saskaņotu un integrētu pieeju, ilgtermiņa sadarbību, sistēmas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Norādīto ir iespējams panākt, izstrādājot integrētās apmācības visām iesaistītajām iestādēm, kopīgās praktiskas darbības un sadarbības modeļus, prakses apmaiņas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1. punktā un turpmākajos punktos ir uzskaitīti 4.3.6.1. pasākuma ietvaros plānotie pasākumi jeb mērķi un sniegts apraksts, kādas uz bērnu tiesību aizsardzībā iesaistīto speciālistu profesionālās kompetences pilnveidi vērstas atbalstāmās darbības pasākuma ietvaros plānots īstenot, lai šos mērķus sasniegtu.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uzsvērta visu īstenojamo pasākumu, tostarp, vienotas pieejas speciālistu profesionālās kompetences pilnveides ieviešanā (līdzvērtīgas kvalitātes un atbilstoši izstrādātai metodoloģijai nodrošinātas mācības, un savstarpēji sasaistītu profesionālās kompetences pilnveides programmu satura izveide), tādējādi nodrošinot dažādu jomu speciālistu vienlīdzīgu izpratni par bērnu tiesību aizsardzības aspektiem, bērna kā tiesību subjekta nozīmi, vienlaikus nodrošinot speciālistu izpratni par dažādu iestāžu funkciju atšķirībām bērna tiesību aizsardzībā, un, palīdzot atklāt katras iesaistītās institūcijas kompetences un atbildības robežas, lai veidotu jēgpilnu sadarbību bērna situācijas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nabadzības vai sociālās atstumtības riskam pakļauto cilvēku, tostarp vistrūcīgāko un bērnu, sociālo 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ir apšaubāms, kā un vai projektā paredzētās aktivitātes atbilst programmas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kā šajā programmā iekļaujas Bāriņtiesas darbinieku sertificēšana vai Bāriņtiesu likuma komentāru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pārlieku fokusējamies uz speciālistu apmācību, nevajadzīgi un nepārdomāti pārliekot/pārbīdot atbildības akcentus.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Lietderīgāk ir fokusēties uz mērķtiecīgi organizētu, ilgstošu izglītojoši informatīvu pasākumu kompleksu vecākiem par atbildību un lomu bērna audzināšanā un izglītošanā. (Izglītības likuma 57.pants, 58.pants)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jauniešu izglītošanu!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Neatliekami risināt jautājumu par “Ģimenes un Veselības mācības” programmas izstrādi un ieviešanu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4.3.6.1. pasākums ir tikai viena daļa no ES kohēzijas politikas programmā 2021.–2027. gadam plānotajiem pasākumiem, kas vērsti uz 4.3.6. specifiskā atbalsta mērķa “Veicināt nabadzības vai sociālās atstumtības riskam pakļauto cilvēku, tostarp vistrūcīgāko un bērnu, sociālo integrāciju”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4.3.6.1. pasākuma mērķis ir vērsts uz speciālistu, kuru profesionālā darbība saistīta ar bērnu tiesību un tiesisko interešu aizsardzības nodrošināšanu, profesionālās kompetences stiprināšanu un darba efektivitātes paaugstināšanu, kā arī bērna likumisko pārstāvju un audžuģimeņu līdzdalības un atbildības veicināšanu bērnu tiesību aizsardzībā. 4.3.6.1. pasākumā plānoto atbalstāmo darbību ietekme uz 4.3.6. specifiskā atbalsta mērķa izpildi vērtējama ilgtermiņā, proti, 4.3.6.1. pasākuma ietvaros plānots īstenot specifiskas darbības, kas nākotnē sekmēs bērnu labklājību un sociālo iekļaušanos sabiedrībā kā pilnvērtīgiem sabiedrības locekļiem.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skaidrojumu par iemesliem, kāpēc nav iespējams piemērot Regulas Nr.2021/1060 55. panta 1.punktā noteikto iespēju, tas ir, izmantot vienoto likmi līdz 20% projekta vadības un īstenošanas personāla atlīdzību segšanai, lūdzam šīs izmaksas, t.sk. 30.2.apakšpunktā minētās veselības apdrošināšanas izmaksas, paredzēt attiecināt saskaņā ar AI izstrādāto personāla atlīdzības vienas vienības izmaksu metodiku, kas saskaņota ar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finansējuma saņēmējs ir valsts budžeta finansēta iestāde (VBTAI).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KPMG Baltics SIA un Oxford Research Baltics SIA pasūtītā izvērtējuma “Vienkāršoto izmaksu piemērošanas iespējas 2021.-2027. gada ES fondu plānošanas periodā” ziņojuma projektā vienkāršoto izmaksu lietderības analīzes rezultātā secināts, ka valsts budžeta iestāžu gadījumā vienkāršoto izmaksu piemērošana, t.sk. projekta vadības un īstenošanas personāla atlīdzībai, nav lietderīga. T.sk. pastāv praktiski ierobežojumi vienkāršoto izmaksu piemērošanas savietošanai ar valsts budžeta līdzekļu (priekšfinansējuma)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ir valsts budžeta finansēta iestāde, tad tai tiek piešķirta valsts budžeta dotācija, kas sedz visus projekta izdevumus. Vienlaikus tiek arī plānoti valsts budžeta ieņēmumi, no Eiropas Kmisijas atmaksātās ES fondu finansējuma daļas. Attiecīgi izdevumu un ieņēmumu sadaļai ir pilnībā jāsakrīt, ko nevar garantēt vienkāršoto izmaksu  piemērošanas gadījumā, jo pastāv zināms nepilnīgas kompensācijas vai pārkompensācijas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izvērtējuma ziņojuma projektā SAM jomā “Atbalsta mehānismi bērniem un ģimenēm” (finansējuma saņēmējs VBTAI) vienkāršoto izmaksu piemērošanas iespējamība novērtēta ar 0-1 punktu jeb kā zema.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valsts budžeta iestāžu gadījumā ieguvumi no vienkāršoto izmaksu ieviešanas atlīdzībai un citiem izmaksu veidiem, nav līdzsvaroti starp finansējuma saņēmēju un sadarbības iestādi. Ja sadarbības iestādei tas samazina administratīvo slogu izmaksu attiecināmības pārbaudes procesā, tad finansējuma saņēmējam, pretēji gaidītajam, palielina administratīvo slogu - palielinās veicamo grāmatvedības darbību un attaisnojuma dokumentu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gadījumā, kad projekta finansējuma saņēmējs ir valsts budžeta iestāde, nepiemērot vienkāršotās izmaksas atlīdzībai, un tā vietā sadarbības iestādei atvieglot (vienkāršot) maksājuma pieprasījumā iekļauto atlīdzības izmaksu pārbaudes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34.punktu, paredzot, ka arī AI var izstrādāt metodikas 29.punktā minētajām izmaksām un tās piemērojamas no metodikas spēkā stāšanās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34.punkts ir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ilgtspējas nodrošināšanai informatīvā ziņojuma projekta 23.3.10.1.apakšpunktā norādītā pasākuma īstenošana un 23.3.10.2.apakšpunktā sertifikācijas sistēmas uzturēšanā iesaistītā personāla atlīdzība neatbilst Ministru kabineta 11.12.2012. noteikumu Nr.867 “Kārtība, kādā nosakāms maksimāli pieļaujamais valsts budžeta izdevumu kopapjoms un maksimāli pieļaujamais valsts budžeta izdevumu kopējais apjoms katrai ministrijai un citām centrālajām valsts iestādēm vidējam termiņam” (turpmāk – MK noteikumu Nr.867.) 10.4.apakšpunktā noteiktajam. Līdz ar to precizējami minētie informatīvā ziņojuma projekta apakšpunkti, norādot, ka jautājums par minēto pasākumu ilgtspējas nodrošināšanai nepieciešamo papildu valsts budžeta finansējumu skatāms Ministru kabinetā gadskārtējā valsts budžeta likumprojekta un vidēja termiņa budžeta ietvara likumprojekta sagatavošanas un izskatīšanas procesā kopā ar visu ministriju iesniegtajiem pieteikumiem prioritārajiem pasākumiem atbilstoši valsts budžeta finansiālajām iespējām, Labklājības ministrijai iesniedzot attiecīgu pieteikumu prioritārajam pasākumam. Vienlaikus 23.3.10.2.apakšpunktā nepieciešams norādīt konkrētus pasākumus, ko ietver sertifikācijas sistēmas uzturēšana, jo sertifikācijas sistēmas uzturēšanai nepieciešamo papildu finansējumu atbilstoši MK noteikumu Nr.867 10.4.apakšpunktā noteiktajam Labklājības ministrija var pieprasīt, ja minētā sertifikācijas sistēmas uzturēšana ir IT sistēmu uzturēšanas izdevumi (piem. licences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27.2.1. un 27.2.3. apakšpunkts ir precizēts, paredzot izpēti par bāriņtiesu sertifikācijas sistēmas informācijas sistēmas izveidi un atbilstoši noteiktajam risinājumam - jaunas informācijas sistēmas izveidi vai kādas esošās informācijas sistēmas pilnveidi. Attiecīgi precizēts informatīvā ziņojuma 23.3.10. apakšpunkts par ilgtspējas nodrošināšanai (informācijas sistēmas uzturēšanai) nepieciešamā finansējuma pieprasīšanu MK Nr.867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27.1.4.apakšpunkts paredz izvērtējuma veikšanu speciālistu, kas pilnveidojuši profesionālo kompetenci bērnu tiesību aizsardzības jomā, reģistra izstrādei. Vienlaikus atsaucē Nr.20 norādīts, ka pasākuma ietvaros tiks veikts tikai iestādes biznesa procesu izvērtējums esošo informācijas sistēmu pilnveidei, lai nākotnē papildinātu ar reģistru.  Savukārt reģistra izveide subjektu (speciālistu), kas pilnveidojuši profesionālo kompetenci bērnu tiesību aizsardzības jomā un sertificēto bāriņtiesu amatpersonu uzskaitei nav plānots pasākuma ietvaros. Ņemot vērā minēto, lūdzam papildināt informatīvā ziņojuma projektu, norādot, kāda finansējuma ietvaros tiks nodrošināta reģistra izveide.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jaunu 53. punktu, skaidrojot, ka informatīvā ziņojuma 19.1. apakšpunktā minēto bērna atbalsta speciālistu mācībām atbilstoši šā ziņojuma 27.1.1. apakšpunktā minētās atbalstāmās darbības ietvaros izstrādātai profesionālās kompetences pilnveides programmai un tās metodoloģijai un speciālistu, kuri pilnveidojuši profesionālo kompetenci bērnu tiesību aizsardzības jomā, reģistra izstrādei nepieciešama finansējuma pieprasījums tiks virzīts Ministru kabinetā gadskārtējā valsts budžeta likumprojekta un vidēja termiņa budžeta ietvara likumprojekta sagatavošanas un izskatīšanas procesā kopā ar visu ministriju iesniegtajiem pieteikumiem prioritārajiem pasākumiem atbilstoši valsts budžeta finansiālajām iespējām, Labklājības ministrijai iesniedzot attiecīgu pieteikumu prioritārajam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29.1. apakšpunktu papildināt ar informāciju, ka personāla atlīdzības izmaksas attiecināmas kā faktiskās līdz atbildīgās iestādes vienkāršoto izmaksu metodikas, kas saskaņota ar VI, spēkā stāšanās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SIA "KPMG Baltics" un SIA "Oxford Research Baltics" izvērtējuma “Vienkāršoto izmaksu piemērošanas iespējas 2021.-2027. gada ES fondu plānošanas periodā” ziņojums ir izstrādes procesā un izziņā minētie secinājumi nav iekļauti šī brīža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plānotā projekta tiešajām personāla izmaksām nav iespējams piemērot Vispārējā regulā Nr. 2021/1060 55. panta 1. punktā noteikto vienoto likmi, jo indikatīvie plānotā projekta budžeta aprēķini liecina, ka tās pārsniedz 20 procentus no kopējām izmaksām. Savukārt, vienas vienības piemērošana nesasniegs galveno izmantošanas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1)vienkāršota izmaksu pārvaldība finansējuma saņēmēja un sadarbības iestādes līmenī (finansējuma saņēmēja darbiniekam būtu jāuzskaita nostrādātais darba laiks un sadarbības iestādei jāpārbauda darba laika uzskaites dokumentācija, kas ir līdzvērtīgs process izmaksāto atlīdzības izmaksu dokumentācijas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sloga mazināšana (papildus iepriekš minētajam, valsts pārvaldes atlīdzības politika paredz regulāru individuāli noteiktās mēnešalgas izmaksu un piemērojamo koeficientu pārskatīšanu, kas automātiski izsauktu sekojošo vienības izmaksu metodikas aktualizēšanu, saskaņošanu un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kļūdu līmeņa mazināšana (ņemot vērā minēto pienākumu regulāri pārskatīt darbiniekam izmaksājamās mēnešalgas apmēru, aktualizētās likmes nepareizas piemērošanas termiņi var radīt neatbilstību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pārvaldē nodarbinātajiem, sākot no 2022. gada 1. jūlija, atlīdzības izmaksas nosaka un izmaksā saskaņā ar Ministru kabineta 2022. gada 21. jūnija noteikumiem Nr. 361 “Noteikumi par valsts institūciju amatpersonu un darbinieku darba samaksu un tās noteikšanas kārtību, kā arī par profesijām un specifiskajām jomām, kurām piemērojams tirgus koeficients”, kuru 6. punkts noteic, ka iestāde (finansējuma saņēmējs), nosakot amatpersonas (darbinieka) mēnešalgas apmēru mēnešalgas grupas intervāla ietvaros, ņem vērā tā individuālo kvalifikāciju un kompetences, darba snieguma līmeni un regulāro darba apjomu, bet 13. punkts noteic mēnešalgas pārskatīšanas pienākumu. Ievērojot minēto, ir praktiski neiespējami noteikt pierādījumos balstītas vienas vienības izmaksas (vidējās izmaksas) pārskatāmam (projekta īstenošanas) laika periodam. Līdz ar to, Labklājības ministrijas ieskatā vienas vienības metodikas izstrāde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apņemas atkārtoti izvērtēt vienotās likmes piemērošanas iespējas šī projekta tiešajām personāla izmaksām un iespējamības gadījumā to noteikt Ministru kabineta noteikumos par 4.3.6.1. pasākuma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galvenā vienkāršotu izmaksu nodrošinātā priekšrocība ir ievērojami mazināts administratīvais slogs, kā arī tiek samazināta kļūdu rašanās iespēja, lūdzam atkārtoti ziņojuma 29.1. apakšpunktu papildināt ar informāciju, ka personāla atlīdzības izmaksas attiecināmas kā faktiskās līdz atbildīgās iestādes vienkāršoto izmaksu metodikas, kas saskaņota ar VI, spēkā stāšanās brīdim vai arī papildināt informatīvā ziņojuma protokollēmumu ar nosacījumu, ka Labklājības ministrija 6 mēnešus pēc projekta iesnieguma apstiprināšanas iesniedz Finanšu ministrijā detalizētu izvērtējumu par vienkāršoto izmaksu piemērošanas iespējām projekta vadības un īstenošanas personāla atlīdzību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29.1. apakšpunkts papildināts ar zemsvītras atsauci, skaidrojot, ka izstrādājot pasākuma īstenošanas noteikumus, atbildīgā iestāde izvērtēs iespēju izstrādāt vienkāršoto izmaksu metodiku personāla atlīdzībai (metodikas izstrādes gadījumā tā tiks saskaņota ar vadošo iestādi). Līdz metodikas izstrādei plānotā projekta personāla izmaksas tiks attiecinātas to faktiskajā apmērā, jo plānotās personāla atlīdzības izmaksas pārsniedz 20% slieksni pret kopējām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3.lpp. "Balstoties uz Revīzijas ziņojumā norādīto, informatīvajā ziņojumā “Par bērnu tiesību aizsardzības sistēmas pilnveidi”[1] (MK 18.02.2021. sēdes prot.Nr.18 39.§) akcentētajām bērnu tiesību aizsardzības sistēmas nepilnībām un VBTAI ikgadējos dienesta ziņojumos sniegto informāciju, bērnu tiesību aizsardzības sistēmas kvalitātē un efektivitātē Latvijā konstatēti sekojoši trūkumi: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nepietiekama resursu piesaiste ģimenes situācijas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“Par bērnu tiesību aizsardzības sistēmas pilnveidi” norādīts, ka: “Viena no visaktuālākajām problēmām ir fragmentāra palīdzības un pakalpojumu pieejamība, kas izriet no vājas starpinstitucionālās sadarbības un pakalpojumu neesamības.” (3.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5. apakšpunktā norādītā “nepietiekama resursu piesaiste” ir vairāk saprotama ar gadījumiem, kad resursi ir, bet kaut kādu apstākļu dēļ netiek piesaistīti. Taču aktuāla problemātika ir resursu neesamība vai krasi atšķirīgā pieredze Latvijas pašvaldībās resursu pieejamībā. Īpaši lauku teritorijās un mazpilsētās, kur darbinieki nereti ir vienīgie resursi grūtībās nonākušām personām. Šādā situācijā nebūtu korekti runāt par nepietiekamu resursu piesaisti ģimenei, jo resursi nav pieejami. Valstī nav izstrādāts un ieviests vienots minimālais sociālo pakalpojumu grozs, līdz ar to var būt situācijas, kad, risinot līdzīgu grūtību, ģimene vienā pašvaldībā saņem, piemēram, atbalsta grupas pakalpojumu vecākiem, ģimenes terapiju, montesori nodarbības bērnam u.c., bet citā - sociālā darbinieka konsultācijas. Abos gadījumos ir piesaistīti visi pašvaldībā pieejamie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papildināt Ziņojumu, akcentējot šādu bērnu tiesību aizsardzības sistēmas kvalitātes un efektivitātes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“Nepietiekama resursu pieejamība ģimenes situācijas uzlabošanai” vai “Pakalpojumu neesamība, kas vērsti uz ģimenes situācijas uzlabošanu”.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3.lpp. norādītais bērnu tiesību aizsardzības sistēmas kvalitātē un efektivitātē Latvijā konstatētais trūkums: nepietiekama resursu piesaiste ģimenes situācijas uzlabošanai, izriet nevis no Labklājības ministrijas informatīvā ziņojuma “Par bērnu tiesību aizsardzības sistēmas pilnveidi”, bet ir balstīts Valsts kontroles revīzijas ziņojuma “Atņemtā bērnība. Ikvienam bērnam ir tiesības uzaugt ģimenē” secinājumos par to, vai atbildīgo institūciju darbības un bāriņtiesu lēmumi par aizgādības tiesību pārtraukšanu, bērna šķiršanu no ģimenes un ārpusģimenes aprūpes veida noteikšanu atbilst bērna labākajām interesēm. Valsts kontrole revīzijas laikā konstatējusi (skat. revīzijas ziņojuma 24.lpp.), ka visbiežāk bāriņtiesas un sociālie dienesti ģimenes uzraudzību uzsāk tikai tad, kad bērna tiesības uz pilnvērtīgu aprūpi un pat tā veselība un dzīvība ir jau apdraudēta un, lai atbildīgo institūciju darbības un to pieņemtie lēmumi atbilstu bērna labākajam interesēm, tām savlaicīgi ir jānovērtē situācija, apzinot iespējamās ģimenes un bērnus, kuru intereses netiek nodrošinātas, un ir jāveic darbības, lai novērstu faktorus, kas var ietekmēt turpmāku bērnu interešu ievērošanu, sniedzot ģimenēm nepieciešamo atbalstu (skat.revīzijas ziņojuma 25.lpp.).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3.lpp. "Balstoties uz Revīzijas ziņojumā norādīto, informatīvajā ziņojumā “Par bērnu tiesību aizsardzības sistēmas pilnveidi”[1] (MK 18.02.2021. sēdes prot.Nr.18 39.§) akcentētajām bērnu tiesību aizsardzības sistēmas nepilnībām un VBTAI ikgadējos dienesta ziņojumos sniegto informāciju, bērnu tiesību aizsardzības sistēmas kvalitātē un efektivitātē Latvijā konstatēti sekojoši trūkumi: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nepietiekama resursu piesaiste ģimenes situācijas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“Par bērnu tiesību aizsardzības sistēmas pilnveidi” norādīts, ka: “Viena no visaktuālākajām problēmām ir fragmentāra palīdzības un pakalpojumu pieejamība, kas izriet no vājas starpinstitucionālās sadarbības un pakalpojumu neesamības.” (3.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5. apakšpunktā norādītā “nepietiekama resursu piesaiste” ir vairāk saprotama ar gadījumiem, kad resursi ir, bet kaut kādu apstākļu dēļ netiek piesaistīti. Taču aktuāla problemātika ir resursu neesamība vai krasi atšķirīgā pieredze Latvijas pašvaldībās resursu pieejamībā. Īpaši lauku teritorijās un mazpilsētās, kur darbinieki nereti ir vienīgie resursi grūtībās nonākušām personām. Šādā situācijā nebūtu korekti runāt par nepietiekamu resursu piesaisti ģimenei, jo resursi nav pieejami. Valstī nav izstrādāts un ieviests vienots minimālais sociālo pakalpojumu grozs, līdz ar to var būt situācijas, kad, risinot līdzīgu grūtību, ģimene vienā pašvaldībā saņem, piemēram, atbalsta grupas pakalpojumu vecākiem, ģimenes terapiju, montesori nodarbības bērnam u.c., bet citā - sociālā darbinieka konsultācijas. Abos gadījumos ir piesaistīti visi pašvaldībā pieejamie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papildināt Ziņojumu, akcentējot šādu bērnu tiesību aizsardzības sistēmas kvalitātes un efektivitātes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“Nepietiekama resursu pieejamība ģimenes situācijas uzlabošanai” vai “Pakalpojumu neesamība, kas vērsti uz ģimenes situācijas uzlabošanu”.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33.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kohēzijas politikas programmas 2021.-2027.gadam 4.3.6. specifiskā atbalsta mērķa “Veicināt nabadzības vai sociālās atstumtības riskam pakļauto cilvēku, tostarp vistrūcīgāko un bērnu, sociālo integrāciju” 4.3.6.1. pasākuma „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protokollēmumu ar nosacījumu, ka pēc  Eiropas Savienības kohēzijas politikas programmas 2021.—2027. gada apstiprināšanas tiks pārskatītas informatīvajā ziņojumā paredzētās darbības un  izstrādāti Ministru kabineta noteikumi par specifisko atbalsta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ir papildināts ar jaunu punktu "10. Labklājības ministrijai pēc Eiropas Savienības kohēzijas politikas programmas 2021.—2027. gadam apstiprināšanas pārskatīt informatīvajā ziņojumā paredzētās atbalstāmās darbības un sagatavot un iesniegt izskatīšanai Ministru kabinetā noteikumu projektu par pasākuma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kohēzijas politikas programmas 2021.-2027.gadam 4.3.6. specifiskā atbalsta mērķa “Veicināt nabadzības vai sociālās atstumtības riskam pakļauto cilvēku, tostarp vistrūcīgāko un bērnu, sociālo integrāciju” 4.3.6.1. pasākuma „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informatīvā ziņojuma 17.punkta lietderību, ņemot vērā, ka minētais regulējums dublē Eiropas Savienības fondu 2021.-2027.gada plānošanas perioda vadības likumu. Vienlaikus vēršam uzmanību, ka Ministru kabineneta 2019.gada 3.februāra  noteikumu Nr.108 "Normatīvo aktu projektu sagatavošanas noteikumi" 3.2.apakšpunkts nosaka,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MK noteikumu projektu par 4.3.6.1. pasākuma īstenošanu, tajā netiks iekļautas normas, kas dublē ES fondu 2021.-2027.gada plānošanas perioda vadības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nav apstiprināta ES kohēzijas politikas programma 2021.—2027.gada gadam un nav izdoti ES fondu 2021.—2027. gada plānošanas perioda vadības likumam pakārtotie horizontālie tiesību akti, Eiropas Reģionālās attīstības fonda, Eiropas Sociālā fonda plus, Kohēzijas fonda un Taisnīgas pārkārtošanās fonda projektu iesniegumu atlases metodika 2021.–2027.gadam, šis informatīvais ziņojums izstrādāts, lai noteiktu pagaidu noregulējumu (līdz MK noteikumu par 4.3.6.1. pasākuma īstenošanu izdošanai) un ES fondu vadībā un īstenošanā iesaistīto institūciju pienākumus 4.3.6.1. pasākuma ātrākai īstenošanas uzsākšanai. Līdz ar to informatīvajā ziņojumā noteiktajam par Centrālo finanšu un līgumu aģentūru kā sadarbības iestādi ir informatīvs raksturs. Tāpat skaidrojam, ka informatīvajā ziņojumā ir ietverti tādi Centrālās finanšu un līgumu aģentūras kā ES fondu sadarbības iestādes pienākumi, kas nav ietverti vai detalizēti ES fondu 2021.—2027. gada plānošanas perioda vadības likumā, piemēram, detāli sadarbības iestādes pienākumi plānotā projekta iesnieguma atlases procesā, pienākumi sadarbības iestādes iesaistei atbildīgās iestādes organizētajos projekta uzraudzības procesos (dalība progresa sanāksmēs un uzraudzības vizītēs) u.c.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19.1. apakšpunktā nav nepieciešama atsauce uz Bērnu tiesību aizsardzības likuma 5.</w:t>
            </w:r>
            <w:r w:rsidR="00000000" w:rsidRPr="00000000" w:rsidDel="00000000">
              <w:rPr>
                <w:vertAlign w:val="superscript"/>
                <w:rtl w:val="0"/>
              </w:rPr>
              <w:t xml:space="preserve">1</w:t>
            </w:r>
            <w:r w:rsidR="00000000" w:rsidRPr="00000000" w:rsidDel="00000000">
              <w:rPr>
                <w:rtl w:val="0"/>
              </w:rPr>
              <w:t xml:space="preserve"> pantu, lai varētu identificēt 19.1. apakšpunktā noteiktos citus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19.1. apakšpunkts ir precizēts un papildināts ar zemsvītras atsauci.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27.punktu, nosakot, ka mācības tiks organizētas arī e-mācību veidā, atbilstoši 24.1.1.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27.1.3. apakšpunkts ir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īstenošanā finansējuma saņēmējam nebūs nepieciešami izdevumi darba braucieniem un komandējumiem.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29.3.3. apakšpunktu, paredzot izdevumus iekšzemes komandējumiem un darba (dienesta) braucieniem un ārvalstu komandējumiem.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izvērtēt, vai 29.3.1.apakšpunkts nav papildināms ar atsauci uz 27.6.apakšpunktu.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laikā izvērtēts, ka 27.6. apakšpunktā minētās atbalstāmās darbības “informācijas un publicitātes pasākumi par plānotā projekta īstenošanu” īstenošanai nav nepieciešams paredzēt pakalpojuma (uzņēmuma līguma)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46.4.apakšpunkts nav papildināms ar atsauci  27.6.apakšpunktu.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laikā izvērtēts, ka 27.6. apakšpunktā minētās atbalstāmās darbības “informācijas un publicitātes pasākumi par plānotā projekta īstenošanu” īstenošanai nav nepieciešams paredzēt pakalpojuma (uzņēmuma līguma)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un kā 46.6.2. apakšpunktā minētais HP rādītājs ir attiecināms uz šo projektu un kā tas būtu jāuzskaita.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izstrādājot un pilnveidojot profesionālās kompetences pilnveides programmas un to metodoloģijas, vadlīnijas, mācību līdzekļus, tai skaitā digitālos, kuros ir integrēti dzimumu līdztiesības, personu ar invaliditāti vienlīdzīgu iespēju, vecums nediskriminācijas, etniskās u.c. piederības un pamattiesību jautājumi (informatīvā ziņojuma 46.6.3. apakšpunkts), būs nepieciešamas ekspertu konsultācijas par dzimumu līdztiesības, personu ar invaliditāti vienlīdzīgu iespēju, vecuma nediskriminācijas, etniskās un citas piederības un pamattiesību jautājumiem (informatīvā ziņojuma 46.6.2. apakšpunkts). Uzskaitītas tiek konsultācijas vai konsultatīva rakstura pasākumi, attiecīgi pamatojot ar konsultēšanas protokoliem vai pakalpojumu līgumiem.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plašāk izvērtēt vienkāršoto izmaksu piemērošanas iespējas. Skaidrojam, ka galvenā vienkāršotu izmaksu nodrošinātā priekšrocība ir ievērojami mazināts administratīvais slogs, kā arī tiek samazināta kļūdu rašanās iespēja. Turklāt, izmantojot vienkāršotās izmaksas, saistītos cilvēkresursus un administratīvās darbības var vairāk novirzīt politikas mērķu īstenošanai un tie vairs nav jākoncentrē uz finanšu dokumentu apkopošanu un pārbaudi.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vienkāršoto izmaksu piemērošanas iespēju 4.3.6.1. pasākumā un, bez plānotajām vienkāršotajām izmaksām supervīziju izmaksu segšanai, saredz iespēju piemērot vienkāršotās izmaksas informatīvā ziņojuma 27.1.3. apakšpunkta atbalstāmās darbības ietvaros plānotajām speciālistu (informatīvā ziņojuma 19.1. apakšpunktā minētā mērķa grupa) mācībām. Skaidrojam, ka vienkāršoto izmaksu piemērošanas iespēja minētajai darbībai tiks vērtēta pēc AS “KPMG Baltics” un SIA ”Oxford Research Baltics” nodevuma sagatavošanas un priekšlikuma saņemšanas par horizontālas vienības izmaksu standarta likmes noteikšanu mācībām. Gadījumā, ja AS “KPMG Baltics” un SIA ”Oxford Research Baltics” izvērtējumā sniegtais priekšlikums par vienības izmaksu standarta likmi apmācībām nebūs piemērojams 4.3.6.1. pasākuma ietvaros, LM atkārtoti izvērtēs iespēju izstrādāt atsevišķu vienības izmaksu standarta likmi mācību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LM saredz iespēju piemērot vienības izmaksu standarta likmi darbvietas pielāgošanai. Ņemot vērā to, ka iepriekš vadošā iestāde ir plānojusi izstrādāt horizontālu vienības izmaksu standarta likmi darbvietas aprīkojumam, likmes piemērošana 4.3.6.1. pasākuma ietvaros tiks vērtēta pēc vadošās iestādes datu apzināšanas no visām ministrijām.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minētā risināšanai valstiskā līmenī jau preventīvi – cēloņfāzes līmenī, nepieciešams uzsākt darbu pie izmaiņām bērnu tiesību aizsardzības sistēmā kopumā, to efektīvi pilnveidojot, kā arī pārstrukturizējot esošos pieejamos resursus, lai sasniegtu vislabāko rezultātu bērna tiesību un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“Preventīvo pasākumu komplekss” ir jāsāk, IZGLĪTOJOT vispirms jau pašus jauniešus! (resurss- jau pieminētā “Ģimenes un veselības 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pašu jauniešu izglītošanas, atbildības veicināšanas un izpratnes veidošanas speciālistu izglītošana būs mazefektīva.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4.3.6.1. pasākuma mērķis ir vērsts uz speciālistu, kuru profesionālā darbība saistīta ar bērnu tiesību un tiesisko interešu aizsardzības nodrošināšanu, profesionālās kompetences stiprināšanu un darba efektivitātes paaugstināšanu, kā arī bērna likumisko pārstāvju un audžuģimeņu līdzdalības un atbildības veicināšanu bērnu tiesību aizsardzībā. Proti, 4.3.6.1. pasākuma ietvaros plānots īstenot specifiskas darbības, kas nākotnē sekmēs bērnu labklājību un sociālo iekļaušanos sabiedrībā kā pilnvērtīgiem sabiedrības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vecāku iesaiste problēmsituāciju risināšanā ir ārkārtīgi zema, un tikai 13% gadījumu viņi ir tie, kuri savlaicīgi pamana problēmas un rīkojas. 82% bērnu, kuri nonāk speciālistu redzeslokā, saņem palīdzību nevis pēc pašu vai vecāku iniciatīvas, bet pēc skolotāju vai citu speciālistu iesaistīšanās."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tāpēc daudz efektīvāk būtu līdzekļus izlietot jau minētajam mērķim-“Ģimenes un veselības mācības” programmas izstrādei un ieviešanai izglītības iestādēs, paredzot finansējumu speciālistu/ pedagogu apmācībai. Un Vecāku izglītošanai.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precizēts. Skaidrojam, ka 4.3.6.1. pasākuma mērķis ir vērsts uz speciālistu, kuru profesionālā darbība saistīta ar bērnu tiesību un tiesisko interešu aizsardzības nodrošināšanu, profesionālās kompetences stiprināšanu un darba efektivitātes paaugstināšanu, kā arī bērna likumisko pārstāvju un audžuģimeņu līdzdalības un atbildības veicināšanu bērnu tiesību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"Zīmīgi, ka 296 personām jeb 28,52% pārskata gadā bērna aizgādības tiesības pārtrauktas atkārtoti un salīdzinot ar iepriekšējiem gadiem, vērojams šādu gadījumu skaita pieaugums. Visbiežāk bērnu izņemšanai no ģimenes nav kāds viens atsevišķs riska faktors, bet gan dažādu faktoru kombinācija."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Bieži bāriņtiesas saskaras ar situācijām, kad vecākiem, kam atņemtas aizgādības tiesības uz citiem bērniem un tie vēl atrodas ārpusģimenes aprūpē, piedzimst nākamais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ROSINĀT izmaiņas likumdošanā, kas paredz, ka šādā gadījumā aizgādības tiesības uz jaundzimušo tiek nekavējoties pārtrauktas. (ja vecāks nav veicis darbības un pildījis pienākumu sadarboties ar Sociālo dienestu, lai veicinātu bērnu atgriešanos ģimenē!)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nekavējoša jaundzimušā bērna vai ikviena cita bērna aizgādības tiesību pārtraukšanu vecākam, pamatojoties tikai uz apstākli, ka iepriekš vecākam par citu bērnu ir pārtrauktas vai atņemtas aizgādības tiesības, ir pretrunā ar bērna tiesību un interešu prioritātes principu un būtu nesamērīgs bērna un vecāka tiesību ierobežojums. Vecāka tiesību un pienākumu izpilde aizgādības ietvaros ir izvērtējama attiecībā pret katru bērnu individuāli un ņemot vērā lietas izskatīšanas laikā pastāvošos apstākļus, kas nenoliedzami ir vērtējami pagātnē notikušu notikumu kontekstā, tomēr pagātnes notikumi nevar prevalēt pār aktuālo situāciju. Tādēļ iepriekš par citu bērnu atņemtas vai pārtrauktas aizgādības tiesības pats par sevi nevar būt tiesisks pamats nekavējošai cita bērna aizgādības tiesību pārtraukšanai vai atņemšanai.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nepieciešamas būtiskas izmaiņas ne tikai bērnu tiesību aizsardzības sistēmas institucionālajā ietvarā, bet arī sabiedrības domāšanas un attieksmes maiņā, jo īpaši bērna likumisko pārstāvju izpratnes veicināšanā. Lai mazinātu to gadījumu skaitu, kad ģimenes ar bērniem nonāk institūciju redzeslokā, cēloņu līmenī ir jāveicina vecāku izpratne par pienākumiem un atbildību attiecībā uz bērnu."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pozitīvs akcents, kuram būtu jāvelta daudz lielāka projektā paredzēto aktivitāšu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 TRŪKST detalizēta plāna, KĀ tas tiks īstenots? (Rodas priekšstats par “reklāmas rullīšiem” televīzijā).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Uzmanība šajā gadījumā vēršama uz vienotas prakses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 pienākums maksāt par bērnam sniegto ārpusģimenes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30.pants un 35.panta trešā un ceturtā daļa.)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 punkts ir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Informatīvajā ziņojuma I daļas 7.punktā norādīts uz to, ka tiks izstrādāts viens jauns mācību modulis par vadības jautājumiem bāriņtiesu priekšsēdētājiem, bāriņtiesu priekšsēdētāju vietniekiem, VBTAI vadītājam, tā vietniekiem un struktūrvienību vadītājiem, kā arī ārpusģimenes aprūpes atbalsta centru un valsts un pašvaldību bērnu ilgstošas sociālās aprūpes un sociālās rehabilitācijas iestāžu vadītājiem, norādīts  ņemot vērā, ka Rīgas bāriņtiesā ir arī nodaļu vadītāji un, iespējams, pēc pašvaldību/bāriņtiesu reformas arī citu pašvaldību bāriņtiesās varētu būt struktūrvienības un attiecīgi struktūrvienību vadītāji, būtu nepieciešams, jaunajā mācību moduļa par vadības jautājumiem kā apmācāmos iekļaut arī bāriņtiesu struktūrvienību vadītājus.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 punkta redakciju papildināta, paredzot, ka tiks izstrādāts viens jauns mācību modulis par vadības jautājumiem bāriņtiesu priekšsēdētājiem, bāriņtiesu priekšsēdētāju vietniekiem, bāriņtiesu struktūrvienību vadītājiem, VBTAI vadītājam, tā vietniekiem un struktūrvienību vadītājiem, kā arī ārpusģimenes aprūpes atbalsta centru un valsts un pašvaldību bērnu ilgstošas sociālās aprūpes un sociālās rehabilitācijas iestāžu vadītājiem, to vietniekiem un struktūrvienību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Informatīvajā ziņojuma I daļas 10.punktā norādīts uz nepieciešamību nodrošināt supervīzijas bāriņtiesu amatpersonām, tas pats norādīts savukārt II daļas 27.4.punktā, taču bērnu tiesību aizsardzības sistēmas un bāriņtiesu stiprināšanai būtu nepieciešams supervīzijas nodrošināt arī bāriņtiesas locekļu palīgiem, bāriņtiesas psihologiem, juristiem, kuri strādā ar bāriņtiesu lietām un kuru zināšanām un spējām bērnu tiesību aizsardzības jomā arī jābūt atbilstošā līmenī, t.i., attiecīgo sadaļu punkti būtu atbilstoši jāprecizē.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5. panta sestajā daļā pašvaldībām noteic pienākumu nodrošināt konsultatīvu, izglītojošu un psiholoģisku atbalstu bāriņtiesas priekšsēdētājam, bāriņtiesas priekšsēdētāja vietniekam un bāriņtiesas locekļiem. Supervīziju nodrošināšana citiem bāriņtiesu darbiniekiem ir organizējama pēc iestādes iniciatīvas un nepieciešamības.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Kaut gan Informatīvajā ziņojuma 1 daļas 8.punktā un II daļas 19.1.punktā kā pasākuma mērķa grupā ir noradīti  speciālisti, kuru profesionālā darbība ir saistīta ar bērnu tiesību un tiesisko interešu aizsardzības nodrošināšanu (VBTAI darbinieki, bāriņtiesu amatpersonas un darbinieki, policijas darbinieki, tiesneši, prokurori, zvērināti advokāti u.c. speciālisti), diemžēl Informatīvā ziņojumā norādītie pasākumi neattiecās uz visiem minētājiem speciālistiem un nesniedz informāciju par to, kā tiks veidota vienota attiecīgo speciālistu izpratne par bērnu tiesību aizsardzības jautājumiem, kā padāvātie pasākumi (bāriņtiesas locekļu sertifikācija, Bāriņtiesu likuma komentāri, vadības apmācību modulis un supervīzijas bāriņtiesas darbiniekiem) nodrošinās  visas sistēmas pilnveidošanu. Vienotu izpratni un sadarbības veicināšanu ir iespējams panākt, izstrādājot integrētās apmācības visām iesaistītajām iestādēm, kopīgās praktiskas darbības un sadarbības modeļus, prakses apmaiņas kārtību, ko arī piedāvājām precizēt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6.-8.punktā ietvertais skaidrojums par speciālistu profesionālās kompetences pilnveidi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34. punktā sniegto skaidrojumu, ka informatīvā ziņojuma 46.6.2. apakšpunktā minētais HP rādītājs ir attiecināms uz projektu un tā ietvaros ir jāuzskaita konsultācijas vai konsultatīva rakstura pasākumi, lūdzam izvērtēt iespēju 46.6.2. apakšpunktā dzēst iekavās norādīto informāciju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46.6.2. sniegto ekspertu konsultāciju par dzimumu līdztiesības, personu ar invaliditāti vienlīdzīgu iespēju, vecuma nediskriminācijas, etniskās un citas piederības un pamattiesību jautājumiem,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46.6.2.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projekta 34.punktā minēto, lūdzam nākotnē izvērtēt iespēju izstrādāt vienas vienības izmaksu metodiku ziņojuma projekta 27.1.3.apakšdarbības īstenošanā, t.i., mācībām bērnu tiesību aizsardzības likumā noteiktajiem speciālistiem, kuriem nepieciešamas speciālās zināšanas bērnu tiesību aizsardzības jomā, un bērnu atbalsta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40.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30.4.apakšpunkta redakciju šādi "Saskaņā ar Kopīgo noteikumu regulas 64.panta 1.punkta c)apakšpunkta i)punktu pievienotās vērtības nodokļa izmaksas ir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30.4.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ziņojuma 34.punktā dzēst vārdu "horizontālo".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34.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projekta 25. punktā norādīt pilnu Eiropas Savienības fondu 2021.—2027. gada plānošanas perioda vadības likuma nosaukumu, nesaīsinot vārdus "Eiropas Savienības fondu" ņemot vērā, ka tas ir normatīvā akta nosaukums.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25.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projekta 25. punktu ar vārdiem "Eiropas Savienības struktūrfondu un Kohēzijas fonda" pirms skaitļiem "2014.- 2020.".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2014.–2020. gada plānošanas perioda [..]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25.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datu lauki atšķiras no ES struktūrfondu un Kohēzijas fonda 2014.-2020.gada plānošanas perioda, bet regula ir tieši piemērojama, lūgums papildināt informatīvā ziņojuma projekta 46.7. apakšpunktu ar atsauci arī uz Eiropas Parlamenta un Padomes 2021. gada 24. jūnija Regulu (ES) 2021/1057, ar ko izveido Eiropas Sociālo fondu Plus (ESF+) I un II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22. punktam pasākumā plānots viens rādītājs - specifiskais iznākuma rādītājs (i.4.3.6.b)  speciālistu, kuri piedalījušies mācībās bērnu tiesību aizsardzības jomā, skaits. Pasākumā nav plānoti Eiropas Parlamenta un Padomes 2021. gada 24. jūnija Regulas (ES) 2021/1057, ar ko izveido Eiropas Sociālo fondu Plus (ESF+) I un II pielikumā noteiktie kopējie rādītāji, līdz ar to uzskatām, ka šāds papildinājums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informatīvā ziņojuma 51. punktā minēto informāciju par Eiropas Savienības fondu 2021-2027.gada plānošanas perioda likumu. Vēršam uzmanību, ka minētais likums ir stājies spēkā š.g. 4.maijā.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51. punkta redakcija nav pretrunā ar Eiropas Savienības fondu 2021-2027.gada plānošanas perioda likuma spēkā stāšanas laiku, jo punktā skaidrots, ka pasākuma īstenošanas noteikumi tiks izstrādāti un virzīti apstiprināšanai pēc Eiropas Savienības kohēzijas politikas programmas 2021.–2027. gadam un Eiropas Savienības fondu 2021.—2027. gada plānošanas perioda vadības likumam pakārtoto horizontālo tiesību aktu spēkā stāšanās, nevis pēc likuma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projekta 56. punktu ar vārdiem "Eiropas Savienības struktūrfondu un Kohēzijas fonda" pirms skaitļiem "2014.- 2020.".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56.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ja attiecināms informatīvo ziņojuma projektu papildināt ar informāciju par avansa maksājumu, tā apmēru un izsniegšanas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finansējuma saņēmējs ir valsts budžeta iestāde (VBTAI) un finansējums projekta īstenošanai tiks paredzēts kā valsts budžeta dotācija no vispārējiem ieņēmumiem  un normatīvajos aktos par kārtību, kādā veic gadskārtējā valsts budžeta likumā noteiktās apropriācijas izmaiņas  noteiktajā kārtībā finansējums tiks pārdalīt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(sk. informatīvā ziņojuma 52. punktu), līdz ar to netiek paredzēts avansa maksājums. Savukārt avansa maksājuma nosacījumi pakalpojumu sniedzējiem noteikti informatīvā ziņojuma 46.4.apakšpunktā.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ziņojuma 20. punktā norādīto pasākuma īstenošanas kopējo finansējumu, norādot pasākumam pieejamo finansējumu (bez elastības finansējuma) un plānoto finansējumu (kopā ar elastības finansējumu), ja pasākumā tiks ieplānots elastības finansējums, ņemot vērā pēdējo Eiropas Komisijas (turpmāk – EK) komentāru par elastības finansējuma aprēķinu un atspoguļošanu Eiropas Savienības kohēzijas politikas programmas 2021.-2027.gadam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ieplānots elastības finansējums, tad nosacījumi par elastības finansējumu attiecināmi līdz brīdim, kamēr tiks saņemts EK lēmums par vidusposma ziņojumu, t.sk. atlasi var sludināt tikai par pieejamo finansējumu (bez elastības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netiks ieplānots elastības finansējums, tad informatīvajā ziņojuma projektā jābūt ietvertai informācijai, kura cita attiecīgās prioritātes un fonda specifiskā atbalsta mērķa ietvaros tiks noteikts elastības finansējums (tostarp kādā apjomā), lai prioritātes un fonda līmenī būtu iespējams nodrošināt Eiropas Savienības kohēzijas politikas programmā 2021.–2027.gadam noteikto elastības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nav plānots piemērot elastības finansējumu, attiecīgi informatīvā ziņojuma 20. punkta zemsvītras atsaucē ietverta paskaidrojoša informācija par elastības finansējuma piemērošanu Labklājības ministrijas pārziņa esošā 4.3. prioritātes “Nodarbinātība un sociālā iekļaušana” 4.3.3.1. pasākuma “Bezdarbnieku, darba meklētāju un bezdarba riskam pakļauto personu kvalifikācijas un prasmju paaugstināšana” un 4.3.3.2. pasākuma “Nelabvēlīgākā situācijā esošu bezdarbnieku un ekonomiski neaktīvo iedzīvotāju iekļaušanās darba tirgū sekmēšana”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22-TA-717</w:t>
    </w:r>
    <w:r>
      <w:br/>
    </w:r>
    <w:r w:rsidR="00000000" w:rsidRPr="00000000" w:rsidDel="00000000">
      <w:rPr>
        <w:rtl w:val="0"/>
      </w:rPr>
      <w:t xml:space="preserve">12.09.2022. 09.11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22-TA-717</w:t>
    </w:r>
    <w:r>
      <w:br/>
    </w:r>
    <w:r w:rsidR="00000000" w:rsidRPr="00000000" w:rsidDel="00000000">
      <w:rPr>
        <w:rtl w:val="0"/>
      </w:rPr>
      <w:t xml:space="preserve">12.09.2022. 09.11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Izziņa_22-TA-717.docx</dc:title>
</cp:coreProperties>
</file>

<file path=docProps/custom.xml><?xml version="1.0" encoding="utf-8"?>
<Properties xmlns="http://schemas.openxmlformats.org/officeDocument/2006/custom-properties" xmlns:vt="http://schemas.openxmlformats.org/officeDocument/2006/docPropsVTypes"/>
</file>