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B98" w:rsidRPr="00E02B98" w:rsidRDefault="00E02B98" w:rsidP="00E02B98">
      <w:pPr>
        <w:rPr>
          <w:rFonts w:eastAsia="Times New Roman"/>
          <w:lang w:eastAsia="lv-LV"/>
        </w:rPr>
      </w:pPr>
      <w:bookmarkStart w:id="0" w:name="_MailOriginal"/>
      <w:proofErr w:type="spellStart"/>
      <w:r w:rsidRPr="00E02B98">
        <w:rPr>
          <w:rFonts w:eastAsia="Times New Roman"/>
          <w:b/>
          <w:bCs/>
          <w:lang w:eastAsia="lv-LV"/>
        </w:rPr>
        <w:t>From</w:t>
      </w:r>
      <w:proofErr w:type="spellEnd"/>
      <w:r w:rsidRPr="00E02B98">
        <w:rPr>
          <w:rFonts w:eastAsia="Times New Roman"/>
          <w:b/>
          <w:bCs/>
          <w:lang w:eastAsia="lv-LV"/>
        </w:rPr>
        <w:t>:</w:t>
      </w:r>
      <w:r w:rsidRPr="00E02B98">
        <w:rPr>
          <w:rFonts w:eastAsia="Times New Roman"/>
          <w:lang w:eastAsia="lv-LV"/>
        </w:rPr>
        <w:t xml:space="preserve"> Inguna </w:t>
      </w:r>
      <w:proofErr w:type="spellStart"/>
      <w:r w:rsidRPr="00E02B98">
        <w:rPr>
          <w:rFonts w:eastAsia="Times New Roman"/>
          <w:lang w:eastAsia="lv-LV"/>
        </w:rPr>
        <w:t>Dancīte</w:t>
      </w:r>
      <w:proofErr w:type="spellEnd"/>
      <w:r w:rsidRPr="00E02B98">
        <w:rPr>
          <w:rFonts w:eastAsia="Times New Roman"/>
          <w:lang w:eastAsia="lv-LV"/>
        </w:rPr>
        <w:t xml:space="preserve"> [mailto:inguna.dancite@fm.gov.lv] </w:t>
      </w:r>
      <w:proofErr w:type="spellStart"/>
      <w:r w:rsidRPr="00E02B98">
        <w:rPr>
          <w:rFonts w:eastAsia="Times New Roman"/>
          <w:b/>
          <w:bCs/>
          <w:lang w:eastAsia="lv-LV"/>
        </w:rPr>
        <w:t>On</w:t>
      </w:r>
      <w:proofErr w:type="spellEnd"/>
      <w:r w:rsidRPr="00E02B98">
        <w:rPr>
          <w:rFonts w:eastAsia="Times New Roman"/>
          <w:b/>
          <w:bCs/>
          <w:lang w:eastAsia="lv-LV"/>
        </w:rPr>
        <w:t xml:space="preserve"> </w:t>
      </w:r>
      <w:proofErr w:type="spellStart"/>
      <w:r w:rsidRPr="00E02B98">
        <w:rPr>
          <w:rFonts w:eastAsia="Times New Roman"/>
          <w:b/>
          <w:bCs/>
          <w:lang w:eastAsia="lv-LV"/>
        </w:rPr>
        <w:t>Behalf</w:t>
      </w:r>
      <w:proofErr w:type="spellEnd"/>
      <w:r w:rsidRPr="00E02B98">
        <w:rPr>
          <w:rFonts w:eastAsia="Times New Roman"/>
          <w:b/>
          <w:bCs/>
          <w:lang w:eastAsia="lv-LV"/>
        </w:rPr>
        <w:t xml:space="preserve"> </w:t>
      </w:r>
      <w:proofErr w:type="spellStart"/>
      <w:r w:rsidRPr="00E02B98">
        <w:rPr>
          <w:rFonts w:eastAsia="Times New Roman"/>
          <w:b/>
          <w:bCs/>
          <w:lang w:eastAsia="lv-LV"/>
        </w:rPr>
        <w:t>Of</w:t>
      </w:r>
      <w:proofErr w:type="spellEnd"/>
      <w:r w:rsidRPr="00E02B98">
        <w:rPr>
          <w:rFonts w:eastAsia="Times New Roman"/>
          <w:b/>
          <w:bCs/>
          <w:lang w:eastAsia="lv-LV"/>
        </w:rPr>
        <w:t xml:space="preserve"> </w:t>
      </w:r>
      <w:r w:rsidRPr="00E02B98">
        <w:rPr>
          <w:rFonts w:eastAsia="Times New Roman"/>
          <w:lang w:eastAsia="lv-LV"/>
        </w:rPr>
        <w:t>Pasts</w:t>
      </w:r>
      <w:r w:rsidRPr="00E02B98">
        <w:rPr>
          <w:rFonts w:eastAsia="Times New Roman"/>
          <w:lang w:eastAsia="lv-LV"/>
        </w:rPr>
        <w:br/>
      </w:r>
      <w:proofErr w:type="spellStart"/>
      <w:r w:rsidRPr="00E02B98">
        <w:rPr>
          <w:rFonts w:eastAsia="Times New Roman"/>
          <w:b/>
          <w:bCs/>
          <w:lang w:eastAsia="lv-LV"/>
        </w:rPr>
        <w:t>Sent</w:t>
      </w:r>
      <w:proofErr w:type="spellEnd"/>
      <w:r w:rsidRPr="00E02B98">
        <w:rPr>
          <w:rFonts w:eastAsia="Times New Roman"/>
          <w:b/>
          <w:bCs/>
          <w:lang w:eastAsia="lv-LV"/>
        </w:rPr>
        <w:t>:</w:t>
      </w:r>
      <w:r w:rsidRPr="00E02B98">
        <w:rPr>
          <w:rFonts w:eastAsia="Times New Roman"/>
          <w:lang w:eastAsia="lv-LV"/>
        </w:rPr>
        <w:t xml:space="preserve"> </w:t>
      </w:r>
      <w:proofErr w:type="spellStart"/>
      <w:r w:rsidRPr="00E02B98">
        <w:rPr>
          <w:rFonts w:eastAsia="Times New Roman"/>
          <w:lang w:eastAsia="lv-LV"/>
        </w:rPr>
        <w:t>Wednesday</w:t>
      </w:r>
      <w:proofErr w:type="spellEnd"/>
      <w:r w:rsidRPr="00E02B98">
        <w:rPr>
          <w:rFonts w:eastAsia="Times New Roman"/>
          <w:lang w:eastAsia="lv-LV"/>
        </w:rPr>
        <w:t xml:space="preserve">, </w:t>
      </w:r>
      <w:proofErr w:type="spellStart"/>
      <w:r w:rsidRPr="00E02B98">
        <w:rPr>
          <w:rFonts w:eastAsia="Times New Roman"/>
          <w:lang w:eastAsia="lv-LV"/>
        </w:rPr>
        <w:t>July</w:t>
      </w:r>
      <w:proofErr w:type="spellEnd"/>
      <w:r w:rsidRPr="00E02B98">
        <w:rPr>
          <w:rFonts w:eastAsia="Times New Roman"/>
          <w:lang w:eastAsia="lv-LV"/>
        </w:rPr>
        <w:t xml:space="preserve"> 08, 2020 10:26 AM</w:t>
      </w:r>
      <w:r w:rsidRPr="00E02B98">
        <w:rPr>
          <w:rFonts w:eastAsia="Times New Roman"/>
          <w:lang w:eastAsia="lv-LV"/>
        </w:rPr>
        <w:br/>
      </w:r>
      <w:r w:rsidRPr="00E02B98">
        <w:rPr>
          <w:rFonts w:eastAsia="Times New Roman"/>
          <w:b/>
          <w:bCs/>
          <w:lang w:eastAsia="lv-LV"/>
        </w:rPr>
        <w:t>To:</w:t>
      </w:r>
      <w:r w:rsidRPr="00E02B98">
        <w:rPr>
          <w:rFonts w:eastAsia="Times New Roman"/>
          <w:lang w:eastAsia="lv-LV"/>
        </w:rPr>
        <w:t xml:space="preserve"> VARAM &lt;</w:t>
      </w:r>
      <w:proofErr w:type="spellStart"/>
      <w:r w:rsidRPr="00E02B98">
        <w:rPr>
          <w:rFonts w:eastAsia="Times New Roman"/>
          <w:lang w:eastAsia="lv-LV"/>
        </w:rPr>
        <w:t>pasts@varam.gov.lv</w:t>
      </w:r>
      <w:proofErr w:type="spellEnd"/>
      <w:r w:rsidRPr="00E02B98">
        <w:rPr>
          <w:rFonts w:eastAsia="Times New Roman"/>
          <w:lang w:eastAsia="lv-LV"/>
        </w:rPr>
        <w:t>&gt;</w:t>
      </w:r>
      <w:r w:rsidRPr="00E02B98">
        <w:rPr>
          <w:rFonts w:eastAsia="Times New Roman"/>
          <w:lang w:eastAsia="lv-LV"/>
        </w:rPr>
        <w:br/>
      </w:r>
      <w:proofErr w:type="spellStart"/>
      <w:r w:rsidRPr="00E02B98">
        <w:rPr>
          <w:rFonts w:eastAsia="Times New Roman"/>
          <w:b/>
          <w:bCs/>
          <w:lang w:eastAsia="lv-LV"/>
        </w:rPr>
        <w:t>Cc</w:t>
      </w:r>
      <w:proofErr w:type="spellEnd"/>
      <w:r w:rsidRPr="00E02B98">
        <w:rPr>
          <w:rFonts w:eastAsia="Times New Roman"/>
          <w:b/>
          <w:bCs/>
          <w:lang w:eastAsia="lv-LV"/>
        </w:rPr>
        <w:t>:</w:t>
      </w:r>
      <w:r w:rsidRPr="00E02B98">
        <w:rPr>
          <w:rFonts w:eastAsia="Times New Roman"/>
          <w:lang w:eastAsia="lv-LV"/>
        </w:rPr>
        <w:t xml:space="preserve"> Vineta Brūvere &lt;</w:t>
      </w:r>
      <w:proofErr w:type="spellStart"/>
      <w:r w:rsidRPr="00E02B98">
        <w:rPr>
          <w:rFonts w:eastAsia="Times New Roman"/>
          <w:lang w:eastAsia="lv-LV"/>
        </w:rPr>
        <w:t>Vineta.Bruvere@varam.gov.lv</w:t>
      </w:r>
      <w:proofErr w:type="spellEnd"/>
      <w:r w:rsidRPr="00E02B98">
        <w:rPr>
          <w:rFonts w:eastAsia="Times New Roman"/>
          <w:lang w:eastAsia="lv-LV"/>
        </w:rPr>
        <w:t>&gt;</w:t>
      </w:r>
      <w:r w:rsidRPr="00E02B98">
        <w:rPr>
          <w:rFonts w:eastAsia="Times New Roman"/>
          <w:lang w:eastAsia="lv-LV"/>
        </w:rPr>
        <w:br/>
      </w:r>
      <w:proofErr w:type="spellStart"/>
      <w:r w:rsidRPr="00E02B98">
        <w:rPr>
          <w:rFonts w:eastAsia="Times New Roman"/>
          <w:b/>
          <w:bCs/>
          <w:lang w:eastAsia="lv-LV"/>
        </w:rPr>
        <w:t>Subject</w:t>
      </w:r>
      <w:proofErr w:type="spellEnd"/>
      <w:r w:rsidRPr="00E02B98">
        <w:rPr>
          <w:rFonts w:eastAsia="Times New Roman"/>
          <w:b/>
          <w:bCs/>
          <w:lang w:eastAsia="lv-LV"/>
        </w:rPr>
        <w:t>:</w:t>
      </w:r>
      <w:r w:rsidRPr="00E02B98">
        <w:rPr>
          <w:rFonts w:eastAsia="Times New Roman"/>
          <w:lang w:eastAsia="lv-LV"/>
        </w:rPr>
        <w:t xml:space="preserve"> Par precizētu informatīvo ziņojumu "Par valsts informācijas un komunikācijas tehnoloģiju resursu un kompetenču konsolidāciju" (VSS-356)</w:t>
      </w:r>
    </w:p>
    <w:p w:rsidR="00E02B98" w:rsidRDefault="00E02B98" w:rsidP="00E02B98"/>
    <w:p w:rsidR="00E02B98" w:rsidRDefault="00E02B98" w:rsidP="00E02B98">
      <w:pPr>
        <w:rPr>
          <w:rFonts w:ascii="Times New Roman" w:eastAsia="Times New Roman" w:hAnsi="Times New Roman"/>
          <w:sz w:val="24"/>
          <w:szCs w:val="24"/>
          <w:lang w:eastAsia="lv-LV"/>
        </w:rPr>
      </w:pPr>
      <w:bookmarkStart w:id="1" w:name="_GoBack"/>
      <w:bookmarkEnd w:id="1"/>
    </w:p>
    <w:p w:rsidR="00E02B98" w:rsidRDefault="00E02B98" w:rsidP="00E02B98">
      <w:r>
        <w:t>08.07.2020.  Nr. 10.1-6/7-1/625</w:t>
      </w:r>
    </w:p>
    <w:p w:rsidR="00E02B98" w:rsidRDefault="00E02B98" w:rsidP="00E02B98">
      <w:pPr>
        <w:rPr>
          <w:color w:val="1F497D"/>
        </w:rPr>
      </w:pPr>
    </w:p>
    <w:p w:rsidR="00E02B98" w:rsidRDefault="00E02B98" w:rsidP="00E02B98">
      <w:pPr>
        <w:ind w:firstLine="720"/>
        <w:jc w:val="both"/>
        <w:rPr>
          <w:rFonts w:ascii="Times New Roman" w:hAnsi="Times New Roman"/>
          <w:sz w:val="24"/>
          <w:szCs w:val="24"/>
        </w:rPr>
      </w:pPr>
      <w:r>
        <w:rPr>
          <w:rFonts w:ascii="Times New Roman" w:hAnsi="Times New Roman"/>
          <w:sz w:val="24"/>
          <w:szCs w:val="24"/>
        </w:rPr>
        <w:t>Labdien!</w:t>
      </w:r>
    </w:p>
    <w:p w:rsidR="00E02B98" w:rsidRDefault="00E02B98" w:rsidP="00E02B98">
      <w:pPr>
        <w:ind w:firstLine="720"/>
        <w:jc w:val="both"/>
        <w:rPr>
          <w:rFonts w:ascii="Times New Roman" w:hAnsi="Times New Roman"/>
          <w:sz w:val="24"/>
          <w:szCs w:val="24"/>
        </w:rPr>
      </w:pPr>
    </w:p>
    <w:p w:rsidR="00E02B98" w:rsidRDefault="00E02B98" w:rsidP="00E02B98">
      <w:pPr>
        <w:ind w:firstLine="720"/>
        <w:jc w:val="both"/>
        <w:rPr>
          <w:rFonts w:ascii="Times New Roman" w:hAnsi="Times New Roman"/>
          <w:sz w:val="24"/>
          <w:szCs w:val="24"/>
        </w:rPr>
      </w:pPr>
      <w:r>
        <w:rPr>
          <w:rFonts w:ascii="Times New Roman" w:hAnsi="Times New Roman"/>
          <w:sz w:val="24"/>
          <w:szCs w:val="24"/>
        </w:rPr>
        <w:t xml:space="preserve">Finanšu ministrija atbilstoši kompetencei ir izskatījusi Vides aizsardzības un reģionālās attīstības ministrijas (turpmāk – VARAM) precizēto informatīvā ziņojuma projektu “Par valsts informācijas un komunikācijas tehnoloģiju resursu un kompetenču konsolidāciju” (turpmāk – informatīvais ziņojums), Ministru kabineta sēdes </w:t>
      </w:r>
      <w:proofErr w:type="spellStart"/>
      <w:r>
        <w:rPr>
          <w:rFonts w:ascii="Times New Roman" w:hAnsi="Times New Roman"/>
          <w:sz w:val="24"/>
          <w:szCs w:val="24"/>
        </w:rPr>
        <w:t>protokollēmuma</w:t>
      </w:r>
      <w:proofErr w:type="spellEnd"/>
      <w:r>
        <w:rPr>
          <w:rFonts w:ascii="Times New Roman" w:hAnsi="Times New Roman"/>
          <w:sz w:val="24"/>
          <w:szCs w:val="24"/>
        </w:rPr>
        <w:t xml:space="preserve"> projektu (turpmāk – </w:t>
      </w:r>
      <w:proofErr w:type="spellStart"/>
      <w:r>
        <w:rPr>
          <w:rFonts w:ascii="Times New Roman" w:hAnsi="Times New Roman"/>
          <w:sz w:val="24"/>
          <w:szCs w:val="24"/>
        </w:rPr>
        <w:t>protokollēmums</w:t>
      </w:r>
      <w:proofErr w:type="spellEnd"/>
      <w:r>
        <w:rPr>
          <w:rFonts w:ascii="Times New Roman" w:hAnsi="Times New Roman"/>
          <w:sz w:val="24"/>
          <w:szCs w:val="24"/>
        </w:rPr>
        <w:t>) un izziņu par atzinumos sniegtajiem iebildumiem (turpmāk – izziņa) un izsaka šādus iebildumus un priekšlikumus.</w:t>
      </w:r>
    </w:p>
    <w:p w:rsidR="00E02B98" w:rsidRDefault="00E02B98" w:rsidP="00E02B98">
      <w:pPr>
        <w:ind w:firstLine="720"/>
        <w:jc w:val="both"/>
        <w:rPr>
          <w:rFonts w:ascii="Times New Roman" w:hAnsi="Times New Roman"/>
          <w:sz w:val="24"/>
          <w:szCs w:val="24"/>
        </w:rPr>
      </w:pPr>
      <w:r>
        <w:rPr>
          <w:rFonts w:ascii="Times New Roman" w:hAnsi="Times New Roman"/>
          <w:sz w:val="24"/>
          <w:szCs w:val="24"/>
          <w:u w:val="single"/>
        </w:rPr>
        <w:t>Iebildumi.</w:t>
      </w:r>
    </w:p>
    <w:p w:rsidR="00E02B98" w:rsidRDefault="00E02B98" w:rsidP="00E02B98">
      <w:pPr>
        <w:numPr>
          <w:ilvl w:val="0"/>
          <w:numId w:val="1"/>
        </w:numPr>
        <w:spacing w:after="160" w:line="252" w:lineRule="auto"/>
        <w:ind w:firstLine="360"/>
        <w:contextualSpacing/>
        <w:jc w:val="both"/>
        <w:rPr>
          <w:rFonts w:ascii="Times New Roman" w:hAnsi="Times New Roman"/>
          <w:sz w:val="24"/>
          <w:szCs w:val="24"/>
        </w:rPr>
      </w:pPr>
      <w:proofErr w:type="spellStart"/>
      <w:r>
        <w:rPr>
          <w:rFonts w:ascii="Times New Roman" w:hAnsi="Times New Roman"/>
          <w:sz w:val="24"/>
          <w:szCs w:val="24"/>
        </w:rPr>
        <w:t>Protokllēmuma</w:t>
      </w:r>
      <w:proofErr w:type="spellEnd"/>
      <w:r>
        <w:rPr>
          <w:rFonts w:ascii="Times New Roman" w:hAnsi="Times New Roman"/>
          <w:sz w:val="24"/>
          <w:szCs w:val="24"/>
        </w:rPr>
        <w:t xml:space="preserve"> 4.2. punktā ir norādīts, ka “divu mēnešu laikā pēc </w:t>
      </w:r>
      <w:proofErr w:type="spellStart"/>
      <w:r>
        <w:rPr>
          <w:rFonts w:ascii="Times New Roman" w:hAnsi="Times New Roman"/>
          <w:sz w:val="24"/>
          <w:szCs w:val="24"/>
        </w:rPr>
        <w:t>protokollēmuma</w:t>
      </w:r>
      <w:proofErr w:type="spellEnd"/>
      <w:r>
        <w:rPr>
          <w:rFonts w:ascii="Times New Roman" w:hAnsi="Times New Roman"/>
          <w:sz w:val="24"/>
          <w:szCs w:val="24"/>
        </w:rPr>
        <w:t xml:space="preserve"> publicēšanas ministrijām un to padotības iestādēm, kuras nav saņēmušas VARAM saskaņojumu par IKT infrastruktūras koplietošanas pakalpojumu attīstības perspektīvu, pārtraukt investīcijas datu centru skaitļošanas iekārtās – serveros, datu krātuvēs un citā datu centru aprīkojumā, izņemot ziņojuma 5. sadaļā definētos izņēmuma gadījumus, kā arī neatliekamas avārijas situācijas, šīs ārkārtas investīcijas saskaņojot ar VARAM”, tomēr nav skaidri uzrakstīts, ka Valsts elektronisko sakaru pakalpojumu centru (turpmāk – VESPC), kura funkcijas īsteno LVRTC atbilstība šīm prasībām ir </w:t>
      </w:r>
      <w:r>
        <w:rPr>
          <w:rFonts w:ascii="Times New Roman" w:hAnsi="Times New Roman"/>
          <w:sz w:val="24"/>
          <w:szCs w:val="24"/>
          <w:u w:val="single"/>
        </w:rPr>
        <w:t xml:space="preserve">obligāts priekšnosacījums investīciju pārtraukšanai skaitļošanas iekārtās, t.i. kamēr VESPC nenodrošinās </w:t>
      </w:r>
      <w:proofErr w:type="gramStart"/>
      <w:r>
        <w:rPr>
          <w:rFonts w:ascii="Times New Roman" w:hAnsi="Times New Roman"/>
          <w:sz w:val="24"/>
          <w:szCs w:val="24"/>
          <w:u w:val="single"/>
        </w:rPr>
        <w:t xml:space="preserve">šādām prasībām atbilstošu </w:t>
      </w:r>
      <w:proofErr w:type="spellStart"/>
      <w:r>
        <w:rPr>
          <w:rFonts w:ascii="Times New Roman" w:hAnsi="Times New Roman"/>
          <w:sz w:val="24"/>
          <w:szCs w:val="24"/>
          <w:u w:val="single"/>
        </w:rPr>
        <w:t>mākoņpakalpojumus</w:t>
      </w:r>
      <w:proofErr w:type="spellEnd"/>
      <w:proofErr w:type="gramEnd"/>
      <w:r>
        <w:rPr>
          <w:rFonts w:ascii="Times New Roman" w:hAnsi="Times New Roman"/>
          <w:sz w:val="24"/>
          <w:szCs w:val="24"/>
          <w:u w:val="single"/>
        </w:rPr>
        <w:t>, tikmēr nav pamatojuma šādam investīciju aizliegumam.</w:t>
      </w:r>
      <w:r>
        <w:rPr>
          <w:rFonts w:ascii="Times New Roman" w:hAnsi="Times New Roman"/>
          <w:sz w:val="24"/>
          <w:szCs w:val="24"/>
        </w:rPr>
        <w:t xml:space="preserve"> </w:t>
      </w:r>
    </w:p>
    <w:p w:rsidR="00E02B98" w:rsidRDefault="00E02B98" w:rsidP="00E02B98">
      <w:pPr>
        <w:numPr>
          <w:ilvl w:val="0"/>
          <w:numId w:val="1"/>
        </w:numPr>
        <w:spacing w:after="160" w:line="252" w:lineRule="auto"/>
        <w:ind w:firstLine="360"/>
        <w:contextualSpacing/>
        <w:jc w:val="both"/>
        <w:rPr>
          <w:rFonts w:ascii="Times New Roman" w:hAnsi="Times New Roman"/>
          <w:sz w:val="24"/>
          <w:szCs w:val="24"/>
        </w:rPr>
      </w:pPr>
      <w:r>
        <w:rPr>
          <w:rFonts w:ascii="Times New Roman" w:hAnsi="Times New Roman"/>
          <w:sz w:val="24"/>
          <w:szCs w:val="24"/>
        </w:rPr>
        <w:t xml:space="preserve">Atkārtoti lūdzam pēc būtības iestrādāt izņēmumu </w:t>
      </w:r>
      <w:proofErr w:type="spellStart"/>
      <w:r>
        <w:rPr>
          <w:rFonts w:ascii="Times New Roman" w:hAnsi="Times New Roman"/>
          <w:sz w:val="24"/>
          <w:szCs w:val="24"/>
        </w:rPr>
        <w:t>protokollēmuma</w:t>
      </w:r>
      <w:proofErr w:type="spellEnd"/>
      <w:r>
        <w:rPr>
          <w:rFonts w:ascii="Times New Roman" w:hAnsi="Times New Roman"/>
          <w:sz w:val="24"/>
          <w:szCs w:val="24"/>
        </w:rPr>
        <w:t xml:space="preserve"> 4.2. punktā, paredzot, ka šādos izņēmuma gadījumos valsts institūcijas var veikt investīcijas un uzturēt savu infrastruktūru:</w:t>
      </w:r>
    </w:p>
    <w:p w:rsidR="00E02B98" w:rsidRDefault="00E02B98" w:rsidP="00E02B98">
      <w:pPr>
        <w:numPr>
          <w:ilvl w:val="0"/>
          <w:numId w:val="2"/>
        </w:numPr>
        <w:spacing w:after="160" w:line="252" w:lineRule="auto"/>
        <w:contextualSpacing/>
        <w:jc w:val="both"/>
        <w:rPr>
          <w:rFonts w:ascii="Times New Roman" w:hAnsi="Times New Roman"/>
          <w:sz w:val="24"/>
          <w:szCs w:val="24"/>
        </w:rPr>
      </w:pPr>
      <w:r>
        <w:rPr>
          <w:rFonts w:ascii="Times New Roman" w:hAnsi="Times New Roman"/>
          <w:sz w:val="24"/>
          <w:szCs w:val="24"/>
        </w:rPr>
        <w:t>liela apjoma maksājumu veikšanas sistēmas, piemēram, SWIFT maksājumu apmaiņas sistēma, kurai ir noteiktas stingras ārējās drošības prasības gan pret infrastruktūru, gan programmatūru, kas ietver sevī konkrētus cilvēkus, kas drīkst veikt izmaiņas infrastruktūrā; šīs prasības attiecas ne tikai uz SWIFT infrastruktūru, bet daļēji visu saistīto maksājumu sistēmas infrastruktūru;</w:t>
      </w:r>
    </w:p>
    <w:p w:rsidR="00E02B98" w:rsidRDefault="00E02B98" w:rsidP="00E02B98">
      <w:pPr>
        <w:numPr>
          <w:ilvl w:val="0"/>
          <w:numId w:val="2"/>
        </w:numPr>
        <w:spacing w:after="160" w:line="252" w:lineRule="auto"/>
        <w:contextualSpacing/>
        <w:jc w:val="both"/>
        <w:rPr>
          <w:rFonts w:ascii="Times New Roman" w:hAnsi="Times New Roman"/>
          <w:sz w:val="24"/>
          <w:szCs w:val="24"/>
        </w:rPr>
      </w:pPr>
      <w:r>
        <w:rPr>
          <w:rFonts w:ascii="Times New Roman" w:hAnsi="Times New Roman"/>
          <w:sz w:val="24"/>
          <w:szCs w:val="24"/>
        </w:rPr>
        <w:t>augsta riska ierobežotas pieejamības dati;</w:t>
      </w:r>
    </w:p>
    <w:p w:rsidR="00E02B98" w:rsidRDefault="00E02B98" w:rsidP="00E02B98">
      <w:pPr>
        <w:numPr>
          <w:ilvl w:val="0"/>
          <w:numId w:val="2"/>
        </w:numPr>
        <w:spacing w:after="160" w:line="252" w:lineRule="auto"/>
        <w:contextualSpacing/>
        <w:jc w:val="both"/>
        <w:rPr>
          <w:rFonts w:ascii="Times New Roman" w:hAnsi="Times New Roman"/>
          <w:sz w:val="24"/>
          <w:szCs w:val="24"/>
        </w:rPr>
      </w:pPr>
      <w:r>
        <w:rPr>
          <w:rFonts w:ascii="Times New Roman" w:hAnsi="Times New Roman"/>
          <w:sz w:val="24"/>
          <w:szCs w:val="24"/>
        </w:rPr>
        <w:t xml:space="preserve">lūdzam precizēt, ka aizliegums uzturēt iestādes pārvaldībā infrastruktūru neattiecas uz tīkla/sistēmu aizsardzības/drošības sistēmām, piemēram, ugunsmūri, portu autentifikācijas sistēmām. </w:t>
      </w:r>
    </w:p>
    <w:p w:rsidR="00E02B98" w:rsidRDefault="00E02B98" w:rsidP="00E02B98">
      <w:pPr>
        <w:numPr>
          <w:ilvl w:val="0"/>
          <w:numId w:val="1"/>
        </w:numPr>
        <w:spacing w:after="160" w:line="252" w:lineRule="auto"/>
        <w:ind w:firstLine="360"/>
        <w:contextualSpacing/>
        <w:jc w:val="both"/>
        <w:rPr>
          <w:rFonts w:ascii="Times New Roman" w:hAnsi="Times New Roman"/>
          <w:sz w:val="24"/>
          <w:szCs w:val="24"/>
        </w:rPr>
      </w:pPr>
      <w:r>
        <w:rPr>
          <w:rFonts w:ascii="Times New Roman" w:hAnsi="Times New Roman"/>
          <w:sz w:val="24"/>
          <w:szCs w:val="24"/>
        </w:rPr>
        <w:t xml:space="preserve">Informatīvā ziņojuma 5. sadaļas 1) punktā un </w:t>
      </w:r>
      <w:proofErr w:type="spellStart"/>
      <w:r>
        <w:rPr>
          <w:rFonts w:ascii="Times New Roman" w:hAnsi="Times New Roman"/>
          <w:sz w:val="24"/>
          <w:szCs w:val="24"/>
        </w:rPr>
        <w:t>protokollēmuma</w:t>
      </w:r>
      <w:proofErr w:type="spellEnd"/>
      <w:r>
        <w:rPr>
          <w:rFonts w:ascii="Times New Roman" w:hAnsi="Times New Roman"/>
          <w:sz w:val="24"/>
          <w:szCs w:val="24"/>
        </w:rPr>
        <w:t xml:space="preserve"> 4.1. punktā ir noteikts termiņš, kādā ministrijām, kuras plāno attīstīt skaitļošanas infrastruktūras koplietošanas pakalpojumus, jāiesniedz VARAM informācija par plānoto koplietošanas pakalpojumu attīstību.</w:t>
      </w:r>
    </w:p>
    <w:p w:rsidR="00E02B98" w:rsidRDefault="00E02B98" w:rsidP="00E02B98">
      <w:pPr>
        <w:spacing w:after="160" w:line="252" w:lineRule="auto"/>
        <w:ind w:firstLine="360"/>
        <w:contextualSpacing/>
        <w:jc w:val="both"/>
        <w:rPr>
          <w:rFonts w:ascii="Times New Roman" w:hAnsi="Times New Roman"/>
          <w:sz w:val="24"/>
          <w:szCs w:val="24"/>
        </w:rPr>
      </w:pPr>
      <w:r>
        <w:rPr>
          <w:rFonts w:ascii="Times New Roman" w:hAnsi="Times New Roman"/>
          <w:sz w:val="24"/>
          <w:szCs w:val="24"/>
        </w:rPr>
        <w:lastRenderedPageBreak/>
        <w:t xml:space="preserve">Vēršam uzmanību, ka šādas informācijas sniegšanai noteiktais termiņš – ne vēlāk kā viena mēneša laikā pēc Ziņojuma </w:t>
      </w:r>
      <w:proofErr w:type="spellStart"/>
      <w:r>
        <w:rPr>
          <w:rFonts w:ascii="Times New Roman" w:hAnsi="Times New Roman"/>
          <w:sz w:val="24"/>
          <w:szCs w:val="24"/>
        </w:rPr>
        <w:t>protokollēmuma</w:t>
      </w:r>
      <w:proofErr w:type="spellEnd"/>
      <w:r>
        <w:rPr>
          <w:rFonts w:ascii="Times New Roman" w:hAnsi="Times New Roman"/>
          <w:sz w:val="24"/>
          <w:szCs w:val="24"/>
        </w:rPr>
        <w:t xml:space="preserve"> publicēšanas, ir pārāk īss, lai iesniegtu arī aprēķinus, kas pamato koplietošanas pakalpojuma sniedzēja attīstīšanas saimniecisko izdevīgumu. Lai nodrošinātu vienotu pieeju un iegūtu salīdzināmas izmaksas, kā arī lietderīgi izmantotu resursus, VARAM nepieciešams izstrādāt metodiku aprēķina veikšanai. Vienlaikus uzskatām, ka aprēķins ir veicams tikai gadījumā, ja VARAM saskaņo ministrijas plānoto koplietošanas pakalpojumu sniedzēju attīstību.  </w:t>
      </w:r>
    </w:p>
    <w:p w:rsidR="00E02B98" w:rsidRDefault="00E02B98" w:rsidP="00E02B98">
      <w:pPr>
        <w:spacing w:after="160" w:line="252" w:lineRule="auto"/>
        <w:ind w:firstLine="360"/>
        <w:contextualSpacing/>
        <w:jc w:val="both"/>
        <w:rPr>
          <w:rFonts w:ascii="Times New Roman" w:hAnsi="Times New Roman"/>
          <w:sz w:val="24"/>
          <w:szCs w:val="24"/>
        </w:rPr>
      </w:pPr>
      <w:r>
        <w:rPr>
          <w:rFonts w:ascii="Times New Roman" w:hAnsi="Times New Roman"/>
          <w:sz w:val="24"/>
          <w:szCs w:val="24"/>
        </w:rPr>
        <w:t xml:space="preserve">Ņemot vērā minēto, lūdzam </w:t>
      </w:r>
      <w:proofErr w:type="spellStart"/>
      <w:r>
        <w:rPr>
          <w:rFonts w:ascii="Times New Roman" w:hAnsi="Times New Roman"/>
          <w:sz w:val="24"/>
          <w:szCs w:val="24"/>
        </w:rPr>
        <w:t>protokollēmuma</w:t>
      </w:r>
      <w:proofErr w:type="spellEnd"/>
      <w:r>
        <w:rPr>
          <w:rFonts w:ascii="Times New Roman" w:hAnsi="Times New Roman"/>
          <w:sz w:val="24"/>
          <w:szCs w:val="24"/>
        </w:rPr>
        <w:t xml:space="preserve"> 4. punktu papildināt ar šādiem jauniem apakšpunktiem šādā redakcijā: </w:t>
      </w:r>
    </w:p>
    <w:p w:rsidR="00E02B98" w:rsidRDefault="00E02B98" w:rsidP="00E02B98">
      <w:pPr>
        <w:spacing w:after="160" w:line="252" w:lineRule="auto"/>
        <w:ind w:firstLine="360"/>
        <w:contextualSpacing/>
        <w:jc w:val="both"/>
        <w:rPr>
          <w:rFonts w:ascii="Times New Roman" w:hAnsi="Times New Roman"/>
          <w:sz w:val="24"/>
          <w:szCs w:val="24"/>
        </w:rPr>
      </w:pPr>
      <w:r>
        <w:rPr>
          <w:rFonts w:ascii="Times New Roman" w:hAnsi="Times New Roman"/>
          <w:sz w:val="24"/>
          <w:szCs w:val="24"/>
        </w:rPr>
        <w:t xml:space="preserve">“4.2. VARAM viena mēneša laikā pēc Ziņojuma </w:t>
      </w:r>
      <w:proofErr w:type="spellStart"/>
      <w:r>
        <w:rPr>
          <w:rFonts w:ascii="Times New Roman" w:hAnsi="Times New Roman"/>
          <w:sz w:val="24"/>
          <w:szCs w:val="24"/>
        </w:rPr>
        <w:t>protokollēmuma</w:t>
      </w:r>
      <w:proofErr w:type="spellEnd"/>
      <w:r>
        <w:rPr>
          <w:rFonts w:ascii="Times New Roman" w:hAnsi="Times New Roman"/>
          <w:sz w:val="24"/>
          <w:szCs w:val="24"/>
        </w:rPr>
        <w:t xml:space="preserve"> publicēšanas izstrādāt metodiku, lai aprēķinātu koplietošanas pakalpojuma sniedzēja attīstīšanas saimniecisko izdevīgumu”;</w:t>
      </w:r>
    </w:p>
    <w:p w:rsidR="00E02B98" w:rsidRDefault="00E02B98" w:rsidP="00E02B98">
      <w:pPr>
        <w:spacing w:after="160" w:line="252" w:lineRule="auto"/>
        <w:ind w:firstLine="360"/>
        <w:contextualSpacing/>
        <w:jc w:val="both"/>
        <w:rPr>
          <w:rFonts w:ascii="Times New Roman" w:hAnsi="Times New Roman"/>
          <w:sz w:val="24"/>
          <w:szCs w:val="24"/>
        </w:rPr>
      </w:pPr>
      <w:r>
        <w:rPr>
          <w:rFonts w:ascii="Times New Roman" w:hAnsi="Times New Roman"/>
          <w:sz w:val="24"/>
          <w:szCs w:val="24"/>
        </w:rPr>
        <w:t>“4.3. ministrijām, kuras saņēmušas VARAM saskaņojumu par plānoto koplietošanas pakalpojumu  sniedzēju attīstību, 6 (sešu) mēnešu laikā pēc VARAM izstrādātās metodikas apstiprināšanas, iesniegt VARAM aprēķinus, kas pamato koplietošanas pakalpojuma sniedzēja attīstīšanas saimniecisko izdevīgumu;”.</w:t>
      </w:r>
    </w:p>
    <w:p w:rsidR="00E02B98" w:rsidRDefault="00E02B98" w:rsidP="00E02B98">
      <w:pPr>
        <w:spacing w:after="160" w:line="252" w:lineRule="auto"/>
        <w:ind w:firstLine="360"/>
        <w:contextualSpacing/>
        <w:jc w:val="both"/>
        <w:rPr>
          <w:rFonts w:ascii="Times New Roman" w:hAnsi="Times New Roman"/>
          <w:sz w:val="24"/>
          <w:szCs w:val="24"/>
        </w:rPr>
      </w:pPr>
      <w:r>
        <w:rPr>
          <w:rFonts w:ascii="Times New Roman" w:hAnsi="Times New Roman"/>
          <w:sz w:val="24"/>
          <w:szCs w:val="24"/>
        </w:rPr>
        <w:t xml:space="preserve">Vienlaikus lūdzam izteikt informatīvā ziņojuma 5. sadaļas 1) punktu šādā redakcijā: </w:t>
      </w:r>
    </w:p>
    <w:p w:rsidR="00E02B98" w:rsidRDefault="00E02B98" w:rsidP="00E02B98">
      <w:pPr>
        <w:spacing w:after="160" w:line="252" w:lineRule="auto"/>
        <w:ind w:firstLine="360"/>
        <w:contextualSpacing/>
        <w:jc w:val="both"/>
        <w:rPr>
          <w:rFonts w:ascii="Times New Roman" w:hAnsi="Times New Roman"/>
          <w:sz w:val="24"/>
          <w:szCs w:val="24"/>
        </w:rPr>
      </w:pPr>
      <w:r>
        <w:rPr>
          <w:rFonts w:ascii="Times New Roman" w:hAnsi="Times New Roman"/>
          <w:sz w:val="24"/>
          <w:szCs w:val="24"/>
        </w:rPr>
        <w:t xml:space="preserve">“1) ne vēlāk kā viena mēneša laikā pēc Ziņojuma </w:t>
      </w:r>
      <w:proofErr w:type="spellStart"/>
      <w:r>
        <w:rPr>
          <w:rFonts w:ascii="Times New Roman" w:hAnsi="Times New Roman"/>
          <w:sz w:val="24"/>
          <w:szCs w:val="24"/>
        </w:rPr>
        <w:t>protokollēmuma</w:t>
      </w:r>
      <w:proofErr w:type="spellEnd"/>
      <w:r>
        <w:rPr>
          <w:rFonts w:ascii="Times New Roman" w:hAnsi="Times New Roman"/>
          <w:sz w:val="24"/>
          <w:szCs w:val="24"/>
        </w:rPr>
        <w:t xml:space="preserve"> publicēšanas, iesniegt VARAM saskaņojumam informāciju par plānoto koplietošanas pakalpojumu sniedzēju attīstību, norādot plānotās pakalpojumu jomas un pievienojot informāciju par iepriekš minēto kvalifikācijas kritēriju izpildi”.</w:t>
      </w:r>
    </w:p>
    <w:p w:rsidR="00E02B98" w:rsidRDefault="00E02B98" w:rsidP="00E02B98">
      <w:pPr>
        <w:spacing w:after="160" w:line="252" w:lineRule="auto"/>
        <w:ind w:firstLine="360"/>
        <w:contextualSpacing/>
        <w:jc w:val="both"/>
        <w:rPr>
          <w:rFonts w:ascii="Times New Roman" w:hAnsi="Times New Roman"/>
          <w:sz w:val="24"/>
          <w:szCs w:val="24"/>
        </w:rPr>
      </w:pPr>
      <w:r>
        <w:rPr>
          <w:rFonts w:ascii="Times New Roman" w:hAnsi="Times New Roman"/>
          <w:sz w:val="24"/>
          <w:szCs w:val="24"/>
        </w:rPr>
        <w:t xml:space="preserve">Tāpat lūdzam  informatīvā ziņojuma 5. sadaļu papildināt ar 2) punktu šādā redakcijā: </w:t>
      </w:r>
    </w:p>
    <w:p w:rsidR="00E02B98" w:rsidRDefault="00E02B98" w:rsidP="00E02B98">
      <w:pPr>
        <w:spacing w:after="160" w:line="252" w:lineRule="auto"/>
        <w:ind w:firstLine="360"/>
        <w:contextualSpacing/>
        <w:jc w:val="both"/>
        <w:rPr>
          <w:rFonts w:ascii="Times New Roman" w:hAnsi="Times New Roman"/>
          <w:sz w:val="24"/>
          <w:szCs w:val="24"/>
        </w:rPr>
      </w:pPr>
      <w:r>
        <w:rPr>
          <w:rFonts w:ascii="Times New Roman" w:hAnsi="Times New Roman"/>
          <w:sz w:val="24"/>
          <w:szCs w:val="24"/>
        </w:rPr>
        <w:t xml:space="preserve">“2) ministrijām, kuras saņēmušas VARAM saskaņojumu par plānoto koplietošanas pakalpojumu  sniedzēju attīstību, 6 (sešu) mēnešu laikā pēc VARAM izstrādātās metodikas apstiprināšanas, iesniegt VARAM aprēķinus, kas pamato koplietošanas pakalpojuma sniedzēja attīstīšanas saimniecisko izdevīgumu;”. </w:t>
      </w:r>
    </w:p>
    <w:p w:rsidR="00E02B98" w:rsidRDefault="00E02B98" w:rsidP="00E02B98">
      <w:pPr>
        <w:numPr>
          <w:ilvl w:val="0"/>
          <w:numId w:val="1"/>
        </w:numPr>
        <w:spacing w:after="160" w:line="252" w:lineRule="auto"/>
        <w:ind w:firstLine="360"/>
        <w:contextualSpacing/>
        <w:jc w:val="both"/>
        <w:rPr>
          <w:rFonts w:ascii="Times New Roman" w:hAnsi="Times New Roman"/>
          <w:sz w:val="24"/>
          <w:szCs w:val="24"/>
        </w:rPr>
      </w:pPr>
      <w:r>
        <w:rPr>
          <w:rFonts w:ascii="Times New Roman" w:hAnsi="Times New Roman"/>
          <w:sz w:val="24"/>
          <w:szCs w:val="24"/>
        </w:rPr>
        <w:t xml:space="preserve">Informatīvā ziņojuma 5. sadaļas 2) punktā un </w:t>
      </w:r>
      <w:proofErr w:type="spellStart"/>
      <w:r>
        <w:rPr>
          <w:rFonts w:ascii="Times New Roman" w:hAnsi="Times New Roman"/>
          <w:sz w:val="24"/>
          <w:szCs w:val="24"/>
        </w:rPr>
        <w:t>protokollēmuma</w:t>
      </w:r>
      <w:proofErr w:type="spellEnd"/>
      <w:r>
        <w:rPr>
          <w:rFonts w:ascii="Times New Roman" w:hAnsi="Times New Roman"/>
          <w:sz w:val="24"/>
          <w:szCs w:val="24"/>
        </w:rPr>
        <w:t xml:space="preserve"> 4.4. punktā noteikts termiņš, kādā jāsaskaņo skaitļošanas infrastruktūras koplietošanas pakalpojumu attīstības plāns.</w:t>
      </w:r>
    </w:p>
    <w:p w:rsidR="00E02B98" w:rsidRDefault="00E02B98" w:rsidP="00E02B98">
      <w:pPr>
        <w:spacing w:after="160" w:line="252" w:lineRule="auto"/>
        <w:ind w:firstLine="426"/>
        <w:contextualSpacing/>
        <w:jc w:val="both"/>
        <w:rPr>
          <w:rFonts w:ascii="Times New Roman" w:hAnsi="Times New Roman"/>
          <w:sz w:val="24"/>
          <w:szCs w:val="24"/>
        </w:rPr>
      </w:pPr>
      <w:r>
        <w:rPr>
          <w:rFonts w:ascii="Times New Roman" w:hAnsi="Times New Roman"/>
          <w:sz w:val="24"/>
          <w:szCs w:val="24"/>
        </w:rPr>
        <w:t xml:space="preserve">Lai nodrošinātu lietderīgu resursu izlietošanu, lūdzam </w:t>
      </w:r>
      <w:proofErr w:type="spellStart"/>
      <w:r>
        <w:rPr>
          <w:rFonts w:ascii="Times New Roman" w:hAnsi="Times New Roman"/>
          <w:sz w:val="24"/>
          <w:szCs w:val="24"/>
        </w:rPr>
        <w:t>protokollēmuma</w:t>
      </w:r>
      <w:proofErr w:type="spellEnd"/>
      <w:r>
        <w:rPr>
          <w:rFonts w:ascii="Times New Roman" w:hAnsi="Times New Roman"/>
          <w:sz w:val="24"/>
          <w:szCs w:val="24"/>
        </w:rPr>
        <w:t xml:space="preserve"> 4.4. punktu izteikt šādā redakcijā: </w:t>
      </w:r>
    </w:p>
    <w:p w:rsidR="00E02B98" w:rsidRDefault="00E02B98" w:rsidP="00E02B98">
      <w:pPr>
        <w:spacing w:after="160" w:line="252" w:lineRule="auto"/>
        <w:ind w:firstLine="426"/>
        <w:contextualSpacing/>
        <w:jc w:val="both"/>
        <w:rPr>
          <w:rFonts w:ascii="Times New Roman" w:hAnsi="Times New Roman"/>
          <w:sz w:val="24"/>
          <w:szCs w:val="24"/>
        </w:rPr>
      </w:pPr>
      <w:r>
        <w:rPr>
          <w:rFonts w:ascii="Times New Roman" w:hAnsi="Times New Roman"/>
          <w:sz w:val="24"/>
          <w:szCs w:val="24"/>
        </w:rPr>
        <w:t xml:space="preserve">“4.4. ministrijām, kuras saņēmušas VARAM saskaņojumu par plānoto koplietošanas pakalpojumu sniedzēju attīstību, 6 (sešu) mēnešu laikā saskaņot ar VARAM skaitļošanas infrastruktūras koplietošanas pakalpojumu sniedzēja attīstības plānus, kuru saturs atbilst ziņojuma 5. un </w:t>
      </w:r>
      <w:proofErr w:type="gramStart"/>
      <w:r>
        <w:rPr>
          <w:rFonts w:ascii="Times New Roman" w:hAnsi="Times New Roman"/>
          <w:sz w:val="24"/>
          <w:szCs w:val="24"/>
        </w:rPr>
        <w:t>6. sadaļās definētajām prasībām</w:t>
      </w:r>
      <w:proofErr w:type="gramEnd"/>
      <w:r>
        <w:rPr>
          <w:rFonts w:ascii="Times New Roman" w:hAnsi="Times New Roman"/>
          <w:sz w:val="24"/>
          <w:szCs w:val="24"/>
        </w:rPr>
        <w:t xml:space="preserve"> skaitļošanas infrastruktūras un datorizēto darba vietu koplietošanas pakalpojumu sniedzējiem formulētajām prasībām.”.</w:t>
      </w:r>
    </w:p>
    <w:p w:rsidR="00E02B98" w:rsidRDefault="00E02B98" w:rsidP="00E02B98">
      <w:pPr>
        <w:spacing w:after="160" w:line="252" w:lineRule="auto"/>
        <w:ind w:firstLine="426"/>
        <w:contextualSpacing/>
        <w:jc w:val="both"/>
        <w:rPr>
          <w:rFonts w:ascii="Times New Roman" w:hAnsi="Times New Roman"/>
          <w:sz w:val="24"/>
          <w:szCs w:val="24"/>
        </w:rPr>
      </w:pPr>
      <w:r>
        <w:rPr>
          <w:rFonts w:ascii="Times New Roman" w:hAnsi="Times New Roman"/>
          <w:sz w:val="24"/>
          <w:szCs w:val="24"/>
        </w:rPr>
        <w:t xml:space="preserve">Tāpat lūdzam informatīvā ziņojuma 5. sadaļas 2) punktu izteikt šādā redakcijā: </w:t>
      </w:r>
    </w:p>
    <w:p w:rsidR="00E02B98" w:rsidRDefault="00E02B98" w:rsidP="00E02B98">
      <w:pPr>
        <w:spacing w:after="160" w:line="252" w:lineRule="auto"/>
        <w:ind w:firstLine="426"/>
        <w:contextualSpacing/>
        <w:jc w:val="both"/>
        <w:rPr>
          <w:rFonts w:ascii="Times New Roman" w:hAnsi="Times New Roman"/>
          <w:sz w:val="24"/>
          <w:szCs w:val="24"/>
        </w:rPr>
      </w:pPr>
      <w:r>
        <w:rPr>
          <w:rFonts w:ascii="Times New Roman" w:hAnsi="Times New Roman"/>
          <w:sz w:val="24"/>
          <w:szCs w:val="24"/>
        </w:rPr>
        <w:t xml:space="preserve">“2) ministrijām, kuras saņēmušas VARAM saskaņojumu par plānoto koplietošanas pakalpojumu  sniedzēju attīstību, ne vēlāk, kā 6 mēnešu laikā saskaņot ar VARAM skaitļošanas infrastruktūras koplietošanas pakalpojumu sniedzēja attīstības plānu, kas paredz nodrošināt atbilstību šādām prasībā”. </w:t>
      </w:r>
    </w:p>
    <w:p w:rsidR="00E02B98" w:rsidRDefault="00E02B98" w:rsidP="00E02B98">
      <w:pPr>
        <w:numPr>
          <w:ilvl w:val="0"/>
          <w:numId w:val="1"/>
        </w:numPr>
        <w:spacing w:after="160" w:line="252" w:lineRule="auto"/>
        <w:ind w:firstLine="360"/>
        <w:contextualSpacing/>
        <w:jc w:val="both"/>
        <w:rPr>
          <w:rFonts w:ascii="Times New Roman" w:hAnsi="Times New Roman"/>
          <w:sz w:val="24"/>
          <w:szCs w:val="24"/>
        </w:rPr>
      </w:pPr>
      <w:r>
        <w:rPr>
          <w:rFonts w:ascii="Times New Roman" w:hAnsi="Times New Roman"/>
          <w:sz w:val="24"/>
          <w:szCs w:val="24"/>
        </w:rPr>
        <w:t>Lūdzam informatīvā ziņojuma 5. sadaļas noteikto, ka “</w:t>
      </w:r>
      <w:r>
        <w:rPr>
          <w:rFonts w:ascii="Times New Roman" w:hAnsi="Times New Roman"/>
          <w:i/>
          <w:iCs/>
          <w:sz w:val="24"/>
          <w:szCs w:val="24"/>
        </w:rPr>
        <w:t xml:space="preserve">Līdz attiecīgo nozares līmeņa IKT pārvaldības plānošanas dokumentu vai koplietošanas pakalpojumu izstrādei un saskaņošanai ar VARAM ir pieļaujamas tikai izņēmuma iegādes, katru atsevišķo gadījumu saskaņojot ar VARAM. Nozaru </w:t>
      </w:r>
      <w:r>
        <w:rPr>
          <w:rFonts w:ascii="Times New Roman" w:hAnsi="Times New Roman"/>
          <w:i/>
          <w:iCs/>
          <w:sz w:val="24"/>
          <w:szCs w:val="24"/>
        </w:rPr>
        <w:lastRenderedPageBreak/>
        <w:t>IKT stratēģijas un koplietošanas pakalpojumu attīstības plāni nevar paredzēt valsts pārvaldes pamatdarbības vai atbalsta informācijas sistēmu skaitļošanas jaudu nodrošināšanu citādi, kā vien ar skaitļošanas infrastruktūras koplietošanas pakalpojumu palīdzību</w:t>
      </w:r>
      <w:r>
        <w:rPr>
          <w:rFonts w:ascii="Times New Roman" w:hAnsi="Times New Roman"/>
          <w:sz w:val="24"/>
          <w:szCs w:val="24"/>
        </w:rPr>
        <w:t xml:space="preserve">” papildināt ar tekstu, izsakot to šādā redakcijā: </w:t>
      </w:r>
    </w:p>
    <w:p w:rsidR="00E02B98" w:rsidRDefault="00E02B98" w:rsidP="00E02B98">
      <w:pPr>
        <w:spacing w:after="160" w:line="252" w:lineRule="auto"/>
        <w:ind w:firstLine="426"/>
        <w:contextualSpacing/>
        <w:jc w:val="both"/>
        <w:rPr>
          <w:rFonts w:ascii="Times New Roman" w:hAnsi="Times New Roman"/>
          <w:sz w:val="24"/>
          <w:szCs w:val="24"/>
        </w:rPr>
      </w:pPr>
      <w:r>
        <w:rPr>
          <w:rFonts w:ascii="Times New Roman" w:hAnsi="Times New Roman"/>
          <w:sz w:val="24"/>
          <w:szCs w:val="24"/>
        </w:rPr>
        <w:t xml:space="preserve">“Līdz attiecīgo nozares līmeņa IKT pārvaldības plānošanas dokumentu vai koplietošanas pakalpojumu izstrādei un saskaņošanai ar VARAM ir pieļaujamas tikai izņēmuma iegādes, katru atsevišķo gadījumu saskaņojot ar VARAM. Nozaru IKT stratēģijas un koplietošanas pakalpojumu attīstības plāni nevar paredzēt valsts pārvaldes pamatdarbības vai atbalsta informācijas sistēmu skaitļošanas jaudu nodrošināšanu citādi, kā vien ar skaitļošanas infrastruktūras koplietošanas pakalpojumu palīdzību. VARAM saskaņojumu vai pamatotu atteikumu sniedz 1 mēneša laikā.” </w:t>
      </w:r>
    </w:p>
    <w:p w:rsidR="00E02B98" w:rsidRDefault="00E02B98" w:rsidP="00E02B98">
      <w:pPr>
        <w:numPr>
          <w:ilvl w:val="0"/>
          <w:numId w:val="1"/>
        </w:numPr>
        <w:spacing w:after="160" w:line="252" w:lineRule="auto"/>
        <w:ind w:firstLine="360"/>
        <w:contextualSpacing/>
        <w:jc w:val="both"/>
        <w:rPr>
          <w:rFonts w:ascii="Times New Roman" w:hAnsi="Times New Roman"/>
          <w:sz w:val="24"/>
          <w:szCs w:val="24"/>
        </w:rPr>
      </w:pPr>
      <w:r>
        <w:rPr>
          <w:rFonts w:ascii="Times New Roman" w:hAnsi="Times New Roman"/>
          <w:sz w:val="24"/>
          <w:szCs w:val="24"/>
        </w:rPr>
        <w:t>Informatīvā ziņojuma 5.sadaļā norādīts, ka “</w:t>
      </w:r>
      <w:r>
        <w:rPr>
          <w:rFonts w:ascii="Times New Roman" w:hAnsi="Times New Roman"/>
          <w:i/>
          <w:iCs/>
          <w:sz w:val="24"/>
          <w:szCs w:val="24"/>
          <w:lang w:eastAsia="lv-LV"/>
        </w:rPr>
        <w:t xml:space="preserve">Ministrijām, kuras neattīstīs datu apstrādes pakalpojumus nozares ietvaros, nozaru IKT stratēģijās un IKT infrastruktūras pakalpojumu izmantošanas plānos ir jāparedz </w:t>
      </w:r>
      <w:r>
        <w:rPr>
          <w:rFonts w:ascii="Times New Roman" w:hAnsi="Times New Roman"/>
          <w:b/>
          <w:bCs/>
          <w:i/>
          <w:iCs/>
          <w:sz w:val="24"/>
          <w:szCs w:val="24"/>
          <w:lang w:eastAsia="lv-LV"/>
        </w:rPr>
        <w:t>pilnīgu pāreju uz citu nozaru koplietošanas pakalpojumu</w:t>
      </w:r>
      <w:r>
        <w:rPr>
          <w:rFonts w:ascii="Times New Roman" w:hAnsi="Times New Roman"/>
          <w:i/>
          <w:iCs/>
          <w:sz w:val="24"/>
          <w:szCs w:val="24"/>
          <w:lang w:eastAsia="lv-LV"/>
        </w:rPr>
        <w:t xml:space="preserve"> vai komerciālu ārpakalpojumu izmantošanu šajā jomā, vēlākais līdz 2023. gada 30. jūnijam. </w:t>
      </w:r>
    </w:p>
    <w:p w:rsidR="00E02B98" w:rsidRDefault="00E02B98" w:rsidP="00E02B98">
      <w:pPr>
        <w:spacing w:after="160" w:line="252" w:lineRule="auto"/>
        <w:ind w:firstLine="360"/>
        <w:contextualSpacing/>
        <w:jc w:val="both"/>
        <w:rPr>
          <w:rFonts w:ascii="Times New Roman" w:hAnsi="Times New Roman"/>
          <w:i/>
          <w:iCs/>
          <w:sz w:val="24"/>
          <w:szCs w:val="24"/>
          <w:lang w:eastAsia="lv-LV"/>
        </w:rPr>
      </w:pPr>
      <w:r>
        <w:rPr>
          <w:rFonts w:ascii="Times New Roman" w:hAnsi="Times New Roman"/>
          <w:i/>
          <w:iCs/>
          <w:sz w:val="24"/>
          <w:szCs w:val="24"/>
          <w:lang w:eastAsia="lv-LV"/>
        </w:rPr>
        <w:t xml:space="preserve">Lai paātrinātu pāreju uz koplietošanas pakalpojumu izmantošanu skaitļošanas infrastruktūras jomā, divus mēnešus pēc </w:t>
      </w:r>
      <w:proofErr w:type="spellStart"/>
      <w:r>
        <w:rPr>
          <w:rFonts w:ascii="Times New Roman" w:hAnsi="Times New Roman"/>
          <w:i/>
          <w:iCs/>
          <w:sz w:val="24"/>
          <w:szCs w:val="24"/>
          <w:lang w:eastAsia="lv-LV"/>
        </w:rPr>
        <w:t>protokollēmuma</w:t>
      </w:r>
      <w:proofErr w:type="spellEnd"/>
      <w:r>
        <w:rPr>
          <w:rFonts w:ascii="Times New Roman" w:hAnsi="Times New Roman"/>
          <w:i/>
          <w:iCs/>
          <w:sz w:val="24"/>
          <w:szCs w:val="24"/>
          <w:lang w:eastAsia="lv-LV"/>
        </w:rPr>
        <w:t xml:space="preserve"> publicēšanas stāsies spēkā ierobežojumi ministrijām un to padotības iestādēm, kuras nav saņēmušas VARAM saskaņojumu par IKT infrastruktūras koplietošanas pakalpojumu attīstības perspektīvu, </w:t>
      </w:r>
      <w:r>
        <w:rPr>
          <w:rFonts w:ascii="Times New Roman" w:hAnsi="Times New Roman"/>
          <w:b/>
          <w:bCs/>
          <w:i/>
          <w:iCs/>
          <w:sz w:val="24"/>
          <w:szCs w:val="24"/>
          <w:lang w:eastAsia="lv-LV"/>
        </w:rPr>
        <w:t>pārtraukt investīcijas</w:t>
      </w:r>
      <w:r>
        <w:rPr>
          <w:rFonts w:ascii="Times New Roman" w:hAnsi="Times New Roman"/>
          <w:i/>
          <w:iCs/>
          <w:sz w:val="24"/>
          <w:szCs w:val="24"/>
          <w:lang w:eastAsia="lv-LV"/>
        </w:rPr>
        <w:t xml:space="preserve"> datu centru skaitļošanas iekārtās – serveros, datu krātuvēs un citā datu centru aprīkojumā, izņemot neatliekamas avārijas situācijas, šīs ārkārtas investīcijas saskaņojot ar VARAM.”</w:t>
      </w:r>
    </w:p>
    <w:p w:rsidR="00E02B98" w:rsidRDefault="00E02B98" w:rsidP="00E02B98">
      <w:pPr>
        <w:spacing w:after="160" w:line="252" w:lineRule="auto"/>
        <w:ind w:firstLine="360"/>
        <w:contextualSpacing/>
        <w:jc w:val="both"/>
        <w:rPr>
          <w:rFonts w:ascii="Times New Roman" w:hAnsi="Times New Roman"/>
          <w:i/>
          <w:iCs/>
          <w:sz w:val="24"/>
          <w:szCs w:val="24"/>
          <w:lang w:eastAsia="lv-LV"/>
        </w:rPr>
      </w:pPr>
      <w:r>
        <w:rPr>
          <w:rFonts w:ascii="Times New Roman" w:hAnsi="Times New Roman"/>
          <w:sz w:val="24"/>
          <w:szCs w:val="24"/>
        </w:rPr>
        <w:t xml:space="preserve">Lūdzam skaidrot, vai pēc </w:t>
      </w:r>
      <w:proofErr w:type="gramStart"/>
      <w:r>
        <w:rPr>
          <w:rFonts w:ascii="Times New Roman" w:hAnsi="Times New Roman"/>
          <w:sz w:val="24"/>
          <w:szCs w:val="24"/>
        </w:rPr>
        <w:t>2023.gada</w:t>
      </w:r>
      <w:proofErr w:type="gramEnd"/>
      <w:r>
        <w:rPr>
          <w:rFonts w:ascii="Times New Roman" w:hAnsi="Times New Roman"/>
          <w:sz w:val="24"/>
          <w:szCs w:val="24"/>
        </w:rPr>
        <w:t xml:space="preserve"> 30.jūnija iestādes var vēl izmantot savu infrastruktūru, ja tā ir darboties spējīga un nav nepieciešamas investīcijas tās uzturēšanai (programmatūras nodrošinājumu, t.sk. licences neuzskatām šajā kontekstā par investīcijām iekārtās). No esošās informatīvā ziņojuma redakcija nav skaidri saprotams, vai līdz norādītajam datuma ir pilnībā jāpārtrauc izmantot </w:t>
      </w:r>
      <w:proofErr w:type="gramStart"/>
      <w:r>
        <w:rPr>
          <w:rFonts w:ascii="Times New Roman" w:hAnsi="Times New Roman"/>
          <w:sz w:val="24"/>
          <w:szCs w:val="24"/>
        </w:rPr>
        <w:t>iestāžu šobrīd rīcībā esoša infrastruktūra</w:t>
      </w:r>
      <w:proofErr w:type="gramEnd"/>
      <w:r>
        <w:rPr>
          <w:rFonts w:ascii="Times New Roman" w:hAnsi="Times New Roman"/>
          <w:sz w:val="24"/>
          <w:szCs w:val="24"/>
        </w:rPr>
        <w:t xml:space="preserve"> vai, ja tām nav nepieciešamas investīcijas, tās var turpināt izmantot līdz to derīgās izmantošanas laika beigām. Kā arī vai esošo iekārtu remontdarbi uzskatāmi par neatliekamu avārijas situāciju un to izdevumi ir jāskaņo ar VARAM. </w:t>
      </w:r>
    </w:p>
    <w:p w:rsidR="00E02B98" w:rsidRDefault="00E02B98" w:rsidP="00E02B98">
      <w:pPr>
        <w:numPr>
          <w:ilvl w:val="0"/>
          <w:numId w:val="1"/>
        </w:numPr>
        <w:spacing w:after="160" w:line="252" w:lineRule="auto"/>
        <w:ind w:firstLine="360"/>
        <w:contextualSpacing/>
        <w:jc w:val="both"/>
        <w:rPr>
          <w:rFonts w:ascii="Times New Roman" w:hAnsi="Times New Roman"/>
          <w:sz w:val="24"/>
          <w:szCs w:val="24"/>
        </w:rPr>
      </w:pPr>
      <w:r>
        <w:rPr>
          <w:rFonts w:ascii="Times New Roman" w:hAnsi="Times New Roman"/>
          <w:sz w:val="24"/>
          <w:szCs w:val="24"/>
        </w:rPr>
        <w:t>Atkārtoti lūdzam papildināt informatīvā ziņojuma 6.sadaļu ar uz detalizētiem aprēķiniem balstītu pamatojumu, kāpēc datorizēto darba vietu pakalpojums ir racionāls, tieši sākot no 3000 darba vietām un ne mazāka apjoma, piemēram, nav saprotams ieguvums, kas rodas valsts budžetam, ja datorizēto darba vietu apjoms ir tāds, ka šī pakalpojuma nodrošināšanai tiek izmantota pilnas darbinieku slodzes, kas, piemēram, salīdzinot ar ziņojumā piedāvāto vienu no alternatīvām – komerciālu ārpakalpojumu izmantošanu ir lētākas (pieņēmums izdarīts, salīdzinot pilnas slodzes komerciāla ārpakalpojuma ekvivalentu komerciāla ārpakalpojuma gadījumā un darbinieka atalgojuma gadījumā). Bez detalizētiem aprēķiniem šajā informatīvajā ziņojumā šķiet, ka ieguvums no ārpakalpojuma vai koplietošanas pakalpojuma varētu būt tikai tajos gadījumos, ja iestāde šī pakalpojuma nodrošināšanai tērē nepilnu/as darbinieku slodzi/es. (FDND)</w:t>
      </w:r>
    </w:p>
    <w:p w:rsidR="00E02B98" w:rsidRDefault="00E02B98" w:rsidP="00E02B98">
      <w:pPr>
        <w:numPr>
          <w:ilvl w:val="0"/>
          <w:numId w:val="1"/>
        </w:numPr>
        <w:spacing w:after="160" w:line="252" w:lineRule="auto"/>
        <w:ind w:firstLine="360"/>
        <w:contextualSpacing/>
        <w:jc w:val="both"/>
        <w:rPr>
          <w:rFonts w:ascii="Times New Roman" w:hAnsi="Times New Roman"/>
          <w:sz w:val="24"/>
          <w:szCs w:val="24"/>
        </w:rPr>
      </w:pPr>
      <w:r>
        <w:rPr>
          <w:rFonts w:ascii="Times New Roman" w:hAnsi="Times New Roman"/>
          <w:sz w:val="24"/>
          <w:szCs w:val="24"/>
        </w:rPr>
        <w:t>Informatīvā ziņojuma 6.nodaļā noteikts, ka “</w:t>
      </w:r>
      <w:r>
        <w:rPr>
          <w:rFonts w:ascii="Times New Roman" w:hAnsi="Times New Roman"/>
          <w:i/>
          <w:iCs/>
          <w:sz w:val="24"/>
          <w:szCs w:val="24"/>
          <w:lang w:eastAsia="lv-LV"/>
        </w:rPr>
        <w:t xml:space="preserve">Ministrijām, kuras neattīstīs datorizēto darba vietu nodrošināšanas pakalpojumus nozares </w:t>
      </w:r>
      <w:r>
        <w:rPr>
          <w:rFonts w:ascii="Times New Roman" w:hAnsi="Times New Roman"/>
          <w:i/>
          <w:iCs/>
          <w:sz w:val="24"/>
          <w:szCs w:val="24"/>
          <w:lang w:eastAsia="lv-LV"/>
        </w:rPr>
        <w:lastRenderedPageBreak/>
        <w:t xml:space="preserve">ietvaros, nozaru IKT stratēģijās un IKT infrastruktūras pakalpojumu izmantošanas plānos ir jāparedz </w:t>
      </w:r>
      <w:r>
        <w:rPr>
          <w:rFonts w:ascii="Times New Roman" w:hAnsi="Times New Roman"/>
          <w:b/>
          <w:bCs/>
          <w:i/>
          <w:iCs/>
          <w:sz w:val="24"/>
          <w:szCs w:val="24"/>
          <w:lang w:eastAsia="lv-LV"/>
        </w:rPr>
        <w:t xml:space="preserve">pilnīgu pāreju uz citu nozaru koplietošanas pakalpojumu </w:t>
      </w:r>
      <w:r>
        <w:rPr>
          <w:rFonts w:ascii="Times New Roman" w:hAnsi="Times New Roman"/>
          <w:i/>
          <w:iCs/>
          <w:sz w:val="24"/>
          <w:szCs w:val="24"/>
          <w:lang w:eastAsia="lv-LV"/>
        </w:rPr>
        <w:t>vai komerciālu ārpakalpojumu izmantošanu šajā jomā, vēlākais līdz 2023. gada 30. jūnijam.”</w:t>
      </w:r>
    </w:p>
    <w:p w:rsidR="00E02B98" w:rsidRDefault="00E02B98" w:rsidP="00E02B98">
      <w:pPr>
        <w:spacing w:after="160" w:line="252" w:lineRule="auto"/>
        <w:ind w:firstLine="360"/>
        <w:contextualSpacing/>
        <w:jc w:val="both"/>
        <w:rPr>
          <w:rFonts w:ascii="Times New Roman" w:hAnsi="Times New Roman"/>
          <w:sz w:val="24"/>
          <w:szCs w:val="24"/>
        </w:rPr>
      </w:pPr>
      <w:r>
        <w:rPr>
          <w:rFonts w:ascii="Times New Roman" w:hAnsi="Times New Roman"/>
          <w:sz w:val="24"/>
          <w:szCs w:val="24"/>
          <w:lang w:eastAsia="lv-LV"/>
        </w:rPr>
        <w:t xml:space="preserve">Norādām, ka pilnīga pāreja un atteikšanās no iestāžu lokālas datorizēto darba vietu uzturēšanas radīs būtisku riskus spējā nodrošināt šo pakalpojumu operatīvi un lietotājiem ērtā veidā. Ņemot vērā pandēmijas laikā gūto pieredzi gan nodrošinot attālināto darbu, gan konsultējot lietotājus dažādu rīku izmantošanā, uzskatām, ka šādu pakalpojumu kvalitatīvi un droši var veikt iestādes ietvaros un ārpakalpojuma gadījumā šāda veida situācijā būtiski ciestu lietotāju vajadzību apmierināšana. </w:t>
      </w:r>
    </w:p>
    <w:p w:rsidR="00E02B98" w:rsidRDefault="00E02B98" w:rsidP="00E02B98">
      <w:pPr>
        <w:numPr>
          <w:ilvl w:val="0"/>
          <w:numId w:val="1"/>
        </w:numPr>
        <w:spacing w:after="160" w:line="252" w:lineRule="auto"/>
        <w:ind w:firstLine="360"/>
        <w:contextualSpacing/>
        <w:jc w:val="both"/>
        <w:rPr>
          <w:rFonts w:ascii="Times New Roman" w:hAnsi="Times New Roman"/>
          <w:sz w:val="24"/>
          <w:szCs w:val="24"/>
        </w:rPr>
      </w:pPr>
      <w:r>
        <w:rPr>
          <w:rFonts w:ascii="Times New Roman" w:hAnsi="Times New Roman"/>
          <w:sz w:val="24"/>
          <w:szCs w:val="24"/>
        </w:rPr>
        <w:t>Izziņas 31. un 32.punktā ir norādīts, ka Finanšu ministrijas iebildumi ir ņemti vērā</w:t>
      </w:r>
      <w:proofErr w:type="gramStart"/>
      <w:r>
        <w:rPr>
          <w:rFonts w:ascii="Times New Roman" w:hAnsi="Times New Roman"/>
          <w:sz w:val="24"/>
          <w:szCs w:val="24"/>
        </w:rPr>
        <w:t xml:space="preserve"> un</w:t>
      </w:r>
      <w:proofErr w:type="gramEnd"/>
      <w:r>
        <w:rPr>
          <w:rFonts w:ascii="Times New Roman" w:hAnsi="Times New Roman"/>
          <w:sz w:val="24"/>
          <w:szCs w:val="24"/>
        </w:rPr>
        <w:t xml:space="preserve"> atbilstoši tiem ir papildināta informatīvā ziņojuma 7. sadaļa “Specializēto kompetences centru organizācija, pārvaldība un nostiprināšana”, taču, izskatot veiktos precizējumus informatīvajā ziņojumā, norādām, ka veiktajos papildinājumos nav skaidrojuma, kā ierosinājums nodalīt koplietošanas pakalpojumu sniegšanas finansējumu atsevišķās valsts budžeta apakšprogrammās ir samērojams ar normatīvo aktu prasībām, kā arī nav norādīta atsauce, ka papildu finansējuma pieprasījumi tiek skatīti prioritāro pasākumu ietvaros budžeta sagatavošanas procesā. Ņemot vērā minēto, lūdzam veikt precizējumus informatīvajā ziņojumā. </w:t>
      </w:r>
    </w:p>
    <w:p w:rsidR="00E02B98" w:rsidRDefault="00E02B98" w:rsidP="00E02B98">
      <w:pPr>
        <w:ind w:left="720"/>
        <w:jc w:val="both"/>
        <w:rPr>
          <w:rFonts w:ascii="Times New Roman" w:hAnsi="Times New Roman"/>
          <w:sz w:val="24"/>
          <w:szCs w:val="24"/>
          <w:u w:val="single"/>
        </w:rPr>
      </w:pPr>
      <w:r>
        <w:rPr>
          <w:rFonts w:ascii="Times New Roman" w:hAnsi="Times New Roman"/>
          <w:sz w:val="24"/>
          <w:szCs w:val="24"/>
          <w:u w:val="single"/>
        </w:rPr>
        <w:t>Priekšlikumi.</w:t>
      </w:r>
    </w:p>
    <w:p w:rsidR="00E02B98" w:rsidRDefault="00E02B98" w:rsidP="00E02B98">
      <w:pPr>
        <w:numPr>
          <w:ilvl w:val="0"/>
          <w:numId w:val="3"/>
        </w:numPr>
        <w:spacing w:after="160" w:line="252" w:lineRule="auto"/>
        <w:ind w:firstLine="284"/>
        <w:contextualSpacing/>
        <w:jc w:val="both"/>
        <w:rPr>
          <w:rFonts w:ascii="Times New Roman" w:hAnsi="Times New Roman"/>
          <w:sz w:val="24"/>
          <w:szCs w:val="24"/>
        </w:rPr>
      </w:pPr>
      <w:r>
        <w:rPr>
          <w:rFonts w:ascii="Times New Roman" w:hAnsi="Times New Roman"/>
          <w:sz w:val="24"/>
          <w:szCs w:val="24"/>
        </w:rPr>
        <w:t>Lūdzam sniegt skaidrojumu par aizliegumu veikt datu centru skaitļošanas iekārtu iepirkumus. Vai tas nozīmē, ka</w:t>
      </w:r>
      <w:proofErr w:type="gramStart"/>
      <w:r>
        <w:rPr>
          <w:rFonts w:ascii="Times New Roman" w:hAnsi="Times New Roman"/>
          <w:sz w:val="24"/>
          <w:szCs w:val="24"/>
        </w:rPr>
        <w:t xml:space="preserve"> balstoties uz šo </w:t>
      </w:r>
      <w:proofErr w:type="spellStart"/>
      <w:r>
        <w:rPr>
          <w:rFonts w:ascii="Times New Roman" w:hAnsi="Times New Roman"/>
          <w:sz w:val="24"/>
          <w:szCs w:val="24"/>
        </w:rPr>
        <w:t>protokollēmumu</w:t>
      </w:r>
      <w:proofErr w:type="spellEnd"/>
      <w:proofErr w:type="gramEnd"/>
      <w:r>
        <w:rPr>
          <w:rFonts w:ascii="Times New Roman" w:hAnsi="Times New Roman"/>
          <w:sz w:val="24"/>
          <w:szCs w:val="24"/>
        </w:rPr>
        <w:t xml:space="preserve"> jāpārtrauc uzsāktie iepirkumi? Kā tiks segti zaudējumi, ja piedāvājumi ir atvērti? </w:t>
      </w:r>
    </w:p>
    <w:p w:rsidR="00E02B98" w:rsidRDefault="00E02B98" w:rsidP="00E02B98">
      <w:pPr>
        <w:spacing w:after="160" w:line="252" w:lineRule="auto"/>
        <w:ind w:firstLine="284"/>
        <w:contextualSpacing/>
        <w:jc w:val="both"/>
        <w:rPr>
          <w:rFonts w:ascii="Times New Roman" w:hAnsi="Times New Roman"/>
          <w:sz w:val="24"/>
          <w:szCs w:val="24"/>
        </w:rPr>
      </w:pPr>
      <w:r>
        <w:rPr>
          <w:rFonts w:ascii="Times New Roman" w:hAnsi="Times New Roman"/>
          <w:sz w:val="24"/>
          <w:szCs w:val="24"/>
        </w:rPr>
        <w:t xml:space="preserve">Ierosinām informatīvajā ziņojumā noteikt pārejas periodu attiecībā uz iepirkumiem, nosakot, ka šobrīd iestāžu izsludinātie iepirkumi par datu centra skaitļošanas iekārtu iegādēm ir jāpabeidz, un pēc </w:t>
      </w:r>
      <w:proofErr w:type="spellStart"/>
      <w:r>
        <w:rPr>
          <w:rFonts w:ascii="Times New Roman" w:hAnsi="Times New Roman"/>
          <w:sz w:val="24"/>
          <w:szCs w:val="24"/>
        </w:rPr>
        <w:t>protokollēmuma</w:t>
      </w:r>
      <w:proofErr w:type="spellEnd"/>
      <w:r>
        <w:rPr>
          <w:rFonts w:ascii="Times New Roman" w:hAnsi="Times New Roman"/>
          <w:sz w:val="24"/>
          <w:szCs w:val="24"/>
        </w:rPr>
        <w:t xml:space="preserve"> publicēšanas jaunus iepirkumus izsludināt nedrīkst. </w:t>
      </w:r>
    </w:p>
    <w:p w:rsidR="00E02B98" w:rsidRDefault="00E02B98" w:rsidP="00E02B98">
      <w:pPr>
        <w:numPr>
          <w:ilvl w:val="0"/>
          <w:numId w:val="3"/>
        </w:numPr>
        <w:spacing w:after="160" w:line="252" w:lineRule="auto"/>
        <w:ind w:firstLine="284"/>
        <w:contextualSpacing/>
        <w:jc w:val="both"/>
        <w:rPr>
          <w:rFonts w:ascii="Times New Roman" w:hAnsi="Times New Roman"/>
          <w:sz w:val="24"/>
          <w:szCs w:val="24"/>
        </w:rPr>
      </w:pPr>
      <w:r>
        <w:rPr>
          <w:rFonts w:ascii="Times New Roman" w:hAnsi="Times New Roman"/>
          <w:sz w:val="24"/>
          <w:szCs w:val="24"/>
        </w:rPr>
        <w:t>Informatīvā ziņojuma 6. sadaļas otrās rindkopas teikums nav pilnīgs („..pakalpojumu mēroga ietaupījumu līdzsvaru, nosakot:”). Lūdzam to atbilstoši precizēt.</w:t>
      </w:r>
    </w:p>
    <w:p w:rsidR="00E02B98" w:rsidRDefault="00E02B98" w:rsidP="00E02B98">
      <w:pPr>
        <w:jc w:val="both"/>
        <w:rPr>
          <w:color w:val="1F497D"/>
          <w:lang w:eastAsia="lv-LV"/>
        </w:rPr>
      </w:pPr>
    </w:p>
    <w:p w:rsidR="00E02B98" w:rsidRDefault="00E02B98" w:rsidP="00E02B98">
      <w:pPr>
        <w:spacing w:after="240"/>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Andžela </w:t>
      </w:r>
      <w:proofErr w:type="spellStart"/>
      <w:r>
        <w:rPr>
          <w:rFonts w:ascii="Franklin Gothic Medium" w:hAnsi="Franklin Gothic Medium"/>
          <w:b/>
          <w:bCs/>
          <w:color w:val="1F497D"/>
          <w:sz w:val="20"/>
          <w:szCs w:val="20"/>
        </w:rPr>
        <w:t>Aperčoje</w:t>
      </w:r>
      <w:proofErr w:type="spellEnd"/>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(+371) 67095451</w:t>
      </w:r>
      <w:r>
        <w:rPr>
          <w:rFonts w:ascii="Franklin Gothic Book" w:hAnsi="Franklin Gothic Book"/>
          <w:color w:val="767573"/>
          <w:sz w:val="16"/>
          <w:szCs w:val="16"/>
        </w:rPr>
        <w:br/>
        <w:t xml:space="preserve">E-pasts: </w:t>
      </w:r>
      <w:hyperlink r:id="rId8" w:history="1">
        <w:r>
          <w:rPr>
            <w:rStyle w:val="Hyperlink"/>
            <w:rFonts w:ascii="Franklin Gothic Book" w:hAnsi="Franklin Gothic Book"/>
            <w:sz w:val="16"/>
            <w:szCs w:val="16"/>
          </w:rPr>
          <w:t>andzela.apercoje@fm.gov.lv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9"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0"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lang w:eastAsia="lv-LV"/>
        </w:rPr>
        <w:drawing>
          <wp:inline distT="0" distB="0" distL="0" distR="0">
            <wp:extent cx="714375" cy="723900"/>
            <wp:effectExtent l="0" t="0" r="9525" b="0"/>
            <wp:docPr id="1" name="Picture 1" descr="cid:image001.jpg@01D55CF4.4D3FA55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5CF4.4D3FA55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Pr>
          <w:rFonts w:ascii="Franklin Gothic Book" w:hAnsi="Franklin Gothic Book"/>
          <w:color w:val="1F497D"/>
          <w:sz w:val="16"/>
          <w:szCs w:val="16"/>
        </w:rPr>
        <w:t> </w:t>
      </w:r>
      <w:bookmarkEnd w:id="0"/>
    </w:p>
    <w:p w:rsidR="00E41AF7" w:rsidRDefault="00E41AF7"/>
    <w:sectPr w:rsidR="00E41AF7" w:rsidSect="00E02B98">
      <w:footerReference w:type="defaul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10B" w:rsidRDefault="0071310B" w:rsidP="00E02B98">
      <w:r>
        <w:separator/>
      </w:r>
    </w:p>
  </w:endnote>
  <w:endnote w:type="continuationSeparator" w:id="0">
    <w:p w:rsidR="0071310B" w:rsidRDefault="0071310B" w:rsidP="00E0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612460"/>
      <w:docPartObj>
        <w:docPartGallery w:val="Page Numbers (Bottom of Page)"/>
        <w:docPartUnique/>
      </w:docPartObj>
    </w:sdtPr>
    <w:sdtEndPr>
      <w:rPr>
        <w:noProof/>
      </w:rPr>
    </w:sdtEndPr>
    <w:sdtContent>
      <w:p w:rsidR="00E02B98" w:rsidRDefault="00E02B98">
        <w:pPr>
          <w:pStyle w:val="Footer"/>
          <w:jc w:val="center"/>
        </w:pPr>
        <w:r>
          <w:fldChar w:fldCharType="begin"/>
        </w:r>
        <w:r>
          <w:instrText xml:space="preserve"> PAGE   \* MERGEFORMAT </w:instrText>
        </w:r>
        <w:r>
          <w:fldChar w:fldCharType="separate"/>
        </w:r>
        <w:r w:rsidR="00F72F91">
          <w:rPr>
            <w:noProof/>
          </w:rPr>
          <w:t>4</w:t>
        </w:r>
        <w:r>
          <w:rPr>
            <w:noProof/>
          </w:rPr>
          <w:fldChar w:fldCharType="end"/>
        </w:r>
      </w:p>
    </w:sdtContent>
  </w:sdt>
  <w:p w:rsidR="00E02B98" w:rsidRPr="00E02B98" w:rsidRDefault="00E02B98">
    <w:pPr>
      <w:pStyle w:val="Footer"/>
      <w:rPr>
        <w:rFonts w:ascii="Times New Roman" w:hAnsi="Times New Roman"/>
        <w:sz w:val="20"/>
        <w:szCs w:val="20"/>
      </w:rPr>
    </w:pPr>
    <w:proofErr w:type="spellStart"/>
    <w:r>
      <w:rPr>
        <w:rFonts w:ascii="Times New Roman" w:hAnsi="Times New Roman"/>
        <w:sz w:val="20"/>
        <w:szCs w:val="20"/>
      </w:rPr>
      <w:t>FMAtz_VSS-356_08072020</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10B" w:rsidRDefault="0071310B" w:rsidP="00E02B98">
      <w:r>
        <w:separator/>
      </w:r>
    </w:p>
  </w:footnote>
  <w:footnote w:type="continuationSeparator" w:id="0">
    <w:p w:rsidR="0071310B" w:rsidRDefault="0071310B" w:rsidP="00E02B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03125"/>
    <w:multiLevelType w:val="hybridMultilevel"/>
    <w:tmpl w:val="B2E6974C"/>
    <w:lvl w:ilvl="0" w:tplc="1CF657C6">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 w15:restartNumberingAfterBreak="0">
    <w:nsid w:val="1FF83422"/>
    <w:multiLevelType w:val="hybridMultilevel"/>
    <w:tmpl w:val="93048C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D020109"/>
    <w:multiLevelType w:val="hybridMultilevel"/>
    <w:tmpl w:val="7D9E72A0"/>
    <w:lvl w:ilvl="0" w:tplc="C47AFC30">
      <w:start w:val="1"/>
      <w:numFmt w:val="lowerLetter"/>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B98"/>
    <w:rsid w:val="00441547"/>
    <w:rsid w:val="0071310B"/>
    <w:rsid w:val="007953C8"/>
    <w:rsid w:val="009577C4"/>
    <w:rsid w:val="00E02B98"/>
    <w:rsid w:val="00E41AF7"/>
    <w:rsid w:val="00F54CE7"/>
    <w:rsid w:val="00F72F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98FB91-2C8B-48DF-AB1E-EE8E5E087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B9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2B98"/>
    <w:rPr>
      <w:color w:val="0563C1"/>
      <w:u w:val="single"/>
    </w:rPr>
  </w:style>
  <w:style w:type="paragraph" w:styleId="Header">
    <w:name w:val="header"/>
    <w:basedOn w:val="Normal"/>
    <w:link w:val="HeaderChar"/>
    <w:uiPriority w:val="99"/>
    <w:unhideWhenUsed/>
    <w:rsid w:val="00E02B98"/>
    <w:pPr>
      <w:tabs>
        <w:tab w:val="center" w:pos="4153"/>
        <w:tab w:val="right" w:pos="8306"/>
      </w:tabs>
    </w:pPr>
  </w:style>
  <w:style w:type="character" w:customStyle="1" w:styleId="HeaderChar">
    <w:name w:val="Header Char"/>
    <w:basedOn w:val="DefaultParagraphFont"/>
    <w:link w:val="Header"/>
    <w:uiPriority w:val="99"/>
    <w:rsid w:val="00E02B98"/>
    <w:rPr>
      <w:rFonts w:ascii="Calibri" w:hAnsi="Calibri" w:cs="Times New Roman"/>
    </w:rPr>
  </w:style>
  <w:style w:type="paragraph" w:styleId="Footer">
    <w:name w:val="footer"/>
    <w:basedOn w:val="Normal"/>
    <w:link w:val="FooterChar"/>
    <w:uiPriority w:val="99"/>
    <w:unhideWhenUsed/>
    <w:rsid w:val="00E02B98"/>
    <w:pPr>
      <w:tabs>
        <w:tab w:val="center" w:pos="4153"/>
        <w:tab w:val="right" w:pos="8306"/>
      </w:tabs>
    </w:pPr>
  </w:style>
  <w:style w:type="character" w:customStyle="1" w:styleId="FooterChar">
    <w:name w:val="Footer Char"/>
    <w:basedOn w:val="DefaultParagraphFont"/>
    <w:link w:val="Footer"/>
    <w:uiPriority w:val="99"/>
    <w:rsid w:val="00E02B98"/>
    <w:rPr>
      <w:rFonts w:ascii="Calibri" w:hAnsi="Calibri" w:cs="Times New Roman"/>
    </w:rPr>
  </w:style>
  <w:style w:type="paragraph" w:styleId="BalloonText">
    <w:name w:val="Balloon Text"/>
    <w:basedOn w:val="Normal"/>
    <w:link w:val="BalloonTextChar"/>
    <w:uiPriority w:val="99"/>
    <w:semiHidden/>
    <w:unhideWhenUsed/>
    <w:rsid w:val="009577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7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10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la.apercoje@fm.gov.lv" TargetMode="External"/><Relationship Id="rId13" Type="http://schemas.openxmlformats.org/officeDocument/2006/relationships/image" Target="cid:image001.jpg@01D60E6B.60918F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pasts@fm.gov.lv" TargetMode="External"/><Relationship Id="rId4" Type="http://schemas.openxmlformats.org/officeDocument/2006/relationships/settings" Target="settings.xml"/><Relationship Id="rId9" Type="http://schemas.openxmlformats.org/officeDocument/2006/relationships/hyperlink" Target="www.f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F82C6-9E71-47D4-A8C9-DF1D6B154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7670</Words>
  <Characters>4372</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Brūvere</dc:creator>
  <cp:keywords/>
  <dc:description/>
  <cp:lastModifiedBy>Vineta Brūvere</cp:lastModifiedBy>
  <cp:revision>2</cp:revision>
  <cp:lastPrinted>2020-07-08T07:31:00Z</cp:lastPrinted>
  <dcterms:created xsi:type="dcterms:W3CDTF">2020-07-08T07:27:00Z</dcterms:created>
  <dcterms:modified xsi:type="dcterms:W3CDTF">2020-07-08T12:03:00Z</dcterms:modified>
</cp:coreProperties>
</file>