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F4305" w14:textId="77777777" w:rsidR="0052107A" w:rsidRDefault="0052107A" w:rsidP="0052107A">
      <w:pPr>
        <w:rPr>
          <w:rFonts w:eastAsia="Times New Roman"/>
          <w:lang w:val="en-US" w:eastAsia="lv-LV"/>
        </w:rPr>
      </w:pPr>
      <w:r>
        <w:rPr>
          <w:rFonts w:eastAsia="Times New Roman"/>
          <w:b/>
          <w:bCs/>
          <w:lang w:val="en-US" w:eastAsia="lv-LV"/>
        </w:rPr>
        <w:t>From:</w:t>
      </w:r>
      <w:r>
        <w:rPr>
          <w:rFonts w:eastAsia="Times New Roman"/>
          <w:lang w:val="en-US" w:eastAsia="lv-LV"/>
        </w:rPr>
        <w:t xml:space="preserve"> Sandra </w:t>
      </w:r>
      <w:proofErr w:type="spellStart"/>
      <w:r>
        <w:rPr>
          <w:rFonts w:eastAsia="Times New Roman"/>
          <w:lang w:val="en-US" w:eastAsia="lv-LV"/>
        </w:rPr>
        <w:t>Vīgante</w:t>
      </w:r>
      <w:proofErr w:type="spellEnd"/>
      <w:r>
        <w:rPr>
          <w:rFonts w:eastAsia="Times New Roman"/>
          <w:lang w:val="en-US" w:eastAsia="lv-LV"/>
        </w:rPr>
        <w:t xml:space="preserve"> &lt;Sandra.Vigante@TM.GOV.LV&gt;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January 14, 2022 12:20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kanceleja &lt;pasts@mk.gov.lv&gt;; Kristīne Stone &lt;Kristine.Stone@mk.gov.lv&gt;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Andra </w:t>
      </w:r>
      <w:proofErr w:type="spellStart"/>
      <w:r>
        <w:rPr>
          <w:rFonts w:eastAsia="Times New Roman"/>
          <w:lang w:val="en-US" w:eastAsia="lv-LV"/>
        </w:rPr>
        <w:t>Reinfelde</w:t>
      </w:r>
      <w:proofErr w:type="spellEnd"/>
      <w:r>
        <w:rPr>
          <w:rFonts w:eastAsia="Times New Roman"/>
          <w:lang w:val="en-US" w:eastAsia="lv-LV"/>
        </w:rPr>
        <w:t xml:space="preserve"> &lt;Andra.Reinfelde@TM.GOV.LV&gt;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VSS-447 </w:t>
      </w:r>
      <w:proofErr w:type="spellStart"/>
      <w:r>
        <w:rPr>
          <w:rFonts w:eastAsia="Times New Roman"/>
          <w:lang w:val="en-US" w:eastAsia="lv-LV"/>
        </w:rPr>
        <w:t>precizētais</w:t>
      </w:r>
      <w:proofErr w:type="spellEnd"/>
    </w:p>
    <w:p w14:paraId="3A3AF9A6" w14:textId="77777777" w:rsidR="0052107A" w:rsidRDefault="0052107A" w:rsidP="0052107A">
      <w:pPr>
        <w:jc w:val="both"/>
      </w:pPr>
    </w:p>
    <w:p w14:paraId="03881F43" w14:textId="77777777" w:rsidR="0052107A" w:rsidRDefault="0052107A" w:rsidP="0052107A">
      <w:pPr>
        <w:shd w:val="clear" w:color="auto" w:fill="FFEB9C"/>
        <w:spacing w:line="240" w:lineRule="atLeast"/>
        <w:jc w:val="both"/>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18240B88" w14:textId="77777777" w:rsidR="0052107A" w:rsidRDefault="0052107A" w:rsidP="0052107A">
      <w:pPr>
        <w:jc w:val="both"/>
        <w:rPr>
          <w:rFonts w:eastAsia="Times New Roman"/>
          <w:lang w:eastAsia="lv-LV"/>
        </w:rPr>
      </w:pPr>
    </w:p>
    <w:p w14:paraId="39DB311B" w14:textId="77777777" w:rsidR="0052107A" w:rsidRDefault="0052107A" w:rsidP="0052107A">
      <w:pPr>
        <w:jc w:val="both"/>
      </w:pPr>
      <w:r>
        <w:t>Labdien!</w:t>
      </w:r>
    </w:p>
    <w:p w14:paraId="28F7A457" w14:textId="77777777" w:rsidR="0052107A" w:rsidRDefault="0052107A" w:rsidP="0052107A">
      <w:pPr>
        <w:jc w:val="both"/>
      </w:pPr>
    </w:p>
    <w:p w14:paraId="3F6854AE" w14:textId="77777777" w:rsidR="0052107A" w:rsidRDefault="0052107A" w:rsidP="0052107A">
      <w:pPr>
        <w:ind w:firstLine="720"/>
        <w:jc w:val="both"/>
      </w:pPr>
      <w:r>
        <w:t xml:space="preserve">Tieslietu ministrija ir izskatījusi precizēto </w:t>
      </w:r>
      <w:r>
        <w:rPr>
          <w:i/>
          <w:iCs/>
        </w:rPr>
        <w:t>Ministru kabineta noteikumu projektu "Noteikumi par Eiropas Savienības tiesību aktiem, par kuru pārkāpumiem ceļama trauksme vai kuros ir paredzēta cita ziņošanas kārtība"</w:t>
      </w:r>
      <w:r>
        <w:t xml:space="preserve"> (VSS-447) (turpmāk – noteikumu projekts) un, ņemot vērā likumprojekta “Trauksmes celšanas likums” (Nr. 1167/Lp13, turpmāk – likumprojekts) 2. un 3.pantā uz 3.lasījumu iekļauto pilnvarojumu Ministru kabineta noteikumu izdošanai, saskaņo to tālāku virzību.</w:t>
      </w:r>
    </w:p>
    <w:p w14:paraId="20855E18" w14:textId="77777777" w:rsidR="0052107A" w:rsidRDefault="0052107A" w:rsidP="0052107A">
      <w:pPr>
        <w:jc w:val="both"/>
      </w:pPr>
    </w:p>
    <w:p w14:paraId="3777921D" w14:textId="77777777" w:rsidR="0052107A" w:rsidRDefault="0052107A" w:rsidP="0052107A">
      <w:pPr>
        <w:ind w:firstLine="720"/>
        <w:jc w:val="both"/>
      </w:pPr>
      <w:r>
        <w:t>Vienlaikus, neraugoties uz noteikumu projekta anotācijā ietverto informāciju par 2020. gada Eiropas Komisijas ekspertu grupā</w:t>
      </w:r>
      <w:r>
        <w:rPr>
          <w:rFonts w:ascii="Times New Roman" w:hAnsi="Times New Roman" w:cs="Times New Roman"/>
          <w:b/>
          <w:bCs/>
          <w:i/>
          <w:iCs/>
          <w:sz w:val="24"/>
          <w:szCs w:val="24"/>
        </w:rPr>
        <w:t xml:space="preserve"> </w:t>
      </w:r>
      <w:r>
        <w:t xml:space="preserve">Eiropas Komisijas sniegtajām norādēm par </w:t>
      </w:r>
      <w:r>
        <w:rPr>
          <w:i/>
          <w:iCs/>
        </w:rPr>
        <w:t>Eiropas Parlamenta un Padomes 2019. gada 23. oktobra Direktīvas (ES) 2019/1937 par to personu aizsardzību, kuras ziņo par Savienības tiesību aktu pārkāpumiem</w:t>
      </w:r>
      <w:r>
        <w:t xml:space="preserve"> (turpmāk – Direktīva) pielikuma, kā arī 3.panta 1.punkta pārņemšanu</w:t>
      </w:r>
      <w:r>
        <w:rPr>
          <w:b/>
          <w:bCs/>
        </w:rPr>
        <w:t>, Tieslietu ministrija izsaka bažas, ka noteikumu projektā, kā arī likumprojektā Direktīva netiek pārņemta atbilstoši Līguma par Eiropas Savienības darbību (turpmāk – LESD) 288.panta prasībām, un var radīt Trauksmes celšanas likuma apgrūtinātu un nekorektu piemērošanu.</w:t>
      </w:r>
      <w:r>
        <w:t xml:space="preserve"> </w:t>
      </w:r>
    </w:p>
    <w:p w14:paraId="012D42BF" w14:textId="77777777" w:rsidR="0052107A" w:rsidRDefault="0052107A" w:rsidP="0052107A">
      <w:pPr>
        <w:ind w:firstLine="720"/>
        <w:jc w:val="both"/>
      </w:pPr>
      <w:r>
        <w:t>Saskaņā ar LESD 288. panta trešo daļu, “direktīvas tām dalībvalstīm, kurām tās adresētas, uzliek saistības attiecībā uz sasniedzamo rezultātu, bet ļauj šo valstu iestādēm noteikt to īstenošanas formas un metodes”. Būtiskākais šajā LESD regulējumā ir tas, ka direktīvas, atšķirībā no regulām, nav tieši piemērojamas. No LESD 288. panta izriet pienākums dalībvalstīm pārņemt direktīvas nacionālajos normatīvajos aktos, nodrošinot direktīvā paredzētā mērķa sasniegšanu, turklāt LESD 288. pants ļauj dalībvalstīm izvēlēties šādas pārņemšanas formu un metodes (tai skaitā ņemot vērā valsts tiesību sistēmu un normatīvo aktu juridisko tehniku).</w:t>
      </w:r>
    </w:p>
    <w:p w14:paraId="4066558E" w14:textId="77777777" w:rsidR="0052107A" w:rsidRDefault="0052107A" w:rsidP="0052107A">
      <w:pPr>
        <w:ind w:firstLine="720"/>
        <w:jc w:val="both"/>
      </w:pPr>
      <w:r>
        <w:t>Latvijā pastāv Eiropas Savienības (turpmāk – ES) tiesībām atbilstoša, labi iedibināta prakse, ka direktīvas normatīvajos aktos tiek pārņemtas pēc to jēgas un mērķa, nevis ar atsaucēm uz attiecīgajām direktīvām. Lai tiesību normas lietotājs un piemērotājs būtu informēts, ka attiecīgais tiesiskais regulējums izriet no ES tiesībām, attiecīgajā normatīvajā aktā iekļauj atsauci uz ES direktīvām. Šāda direktīvu transponēšanas prakse ietver arī to, ka gadījumā, ja transponējamā direktīvas norma ietver atsauci uz citu direktīvu, nacionālajā normatīvajā aktā to pārņem nevis ar atsauci uz šo citu direktīvu, bet gan norāda atsauci uz Latvijas nacionālo normatīvo aktu (normatīvo aktu jomu), kur šī cita direktīva ir pārņemta. Ir acīmredzams, ka noteikumu projekta pielikumi šobrīd šai praksei neatbilst, turklāt Tieslietu ministrija izsaka bažas, ka šāda Direktīvas pielikuma transponēšanas metode neatbilst arī LESD, jo netiek sasniegts Direktīvas mērķis.</w:t>
      </w:r>
    </w:p>
    <w:p w14:paraId="30ECFCF5" w14:textId="77777777" w:rsidR="0052107A" w:rsidRDefault="0052107A" w:rsidP="0052107A">
      <w:pPr>
        <w:ind w:firstLine="720"/>
        <w:jc w:val="both"/>
      </w:pPr>
      <w:r>
        <w:t xml:space="preserve">Ja vēl var pieņemt, ka noteikumu projekta 1.pielikumam ir tikai informatīva nozīme, jo likumprojekta 3. pantā jau ir uzskaitītas (normatīvo aktu) jomas, uz ko īpaši attiecas trauksmes celšana (kaut gan Tieslietu ministrijas ieskatā piedāvātais risinājums ar ES tiesību aktu uzskaitījumu nav pilnībā korekts), tad noteikumu projekta 2.pielikumu šādi interpretēt nevar, jo ir skaidrs, ka tā mērķis (arī saskaņā ar Direktīvas 3.panta 1.punktu un pielikuma 2. daļu) ir </w:t>
      </w:r>
      <w:r>
        <w:rPr>
          <w:u w:val="single"/>
        </w:rPr>
        <w:t>skaidri identificēt tos normatīvos aktus (normatīvo aktu jomas), kuros paredzēta likumprojekta 2.panta otrajā daļā minētā īpašā pārkāpumu ziņošanas kārtība</w:t>
      </w:r>
      <w:r>
        <w:t xml:space="preserve">. </w:t>
      </w:r>
    </w:p>
    <w:p w14:paraId="0EB1162D" w14:textId="77777777" w:rsidR="0052107A" w:rsidRDefault="0052107A" w:rsidP="0052107A">
      <w:pPr>
        <w:ind w:firstLine="720"/>
        <w:jc w:val="both"/>
      </w:pPr>
      <w:r>
        <w:t xml:space="preserve">Noteikumu projekta 2.pielikumā piedāvātais Direktīvas pārņemšanas variants var radīt ievērojamus sarežģījumus trauksmes cēlājam, it īpaši, ja šai personai nav īpašas zināšanas ES tiesību jomā - faktiski šai personai būs, vadoties no noteikumu projekta 2.pielikumā minētā saraksta, pašai jāizsecina, kuros Latvijas normatīvajos aktos pārņemtas attiecīgās direktīvas, un, līdz ar to – kura (vai kuru) nacionālā normatīvā akta normas nosaka īpašo pārkāpumu ziņošanas kārtību. </w:t>
      </w:r>
    </w:p>
    <w:p w14:paraId="3AAC87A7" w14:textId="77777777" w:rsidR="0052107A" w:rsidRDefault="0052107A" w:rsidP="0052107A">
      <w:pPr>
        <w:ind w:firstLine="720"/>
        <w:jc w:val="both"/>
      </w:pPr>
      <w:r>
        <w:lastRenderedPageBreak/>
        <w:t xml:space="preserve">Turklāt jāņem vērā, ka ES direktīvu normas var ietvert dažādus risinājuma variantus, no kuriem dalībvalstīm, izstrādājot nacionālo normatīvo regulējumu, ir tiesības pārņemt vienu vai vairākus variantus. Nereti direktīvas satur arī izvēles normas vai arī atsauces uz dalībvalstu tiesību aktiem. Gandrīz vienmēr, ja attiecīgā ES direktīva paredz kontroles un ziņošanas mehānismus, tiek paredzēts dalībvalsts pienākums savos normatīvajos aktos noteikt atbildīgo iestādi (iestādes), un ne vienmēr šāda direktīva satur visu dalībvalstu atbildīgo iestāžu uzskaitījumu. Līdz ar to potenciālais trauksmes cēlājam var būt arī pašam jānoskaidro, </w:t>
      </w:r>
      <w:r>
        <w:rPr>
          <w:b/>
          <w:bCs/>
        </w:rPr>
        <w:t xml:space="preserve">kā </w:t>
      </w:r>
      <w:r>
        <w:t>attiecīgā direktīva ir pārņemta.  </w:t>
      </w:r>
    </w:p>
    <w:p w14:paraId="07DCDA34" w14:textId="77777777" w:rsidR="0052107A" w:rsidRDefault="0052107A" w:rsidP="0052107A">
      <w:pPr>
        <w:ind w:firstLine="720"/>
        <w:jc w:val="both"/>
      </w:pPr>
      <w:r>
        <w:t>Jānorāda arī, ka bieži vien direktīvas tiek pārņemtas vairākos normatīvajos aktos. Piemēram, noteikumu projekta 2.pielikumā minētā</w:t>
      </w:r>
      <w:r>
        <w:rPr>
          <w:i/>
          <w:iCs/>
        </w:rPr>
        <w:t xml:space="preserve"> Eiropas Parlamenta un Padomes 2013. gada 12. jūnija Direktīva 2013/30/ES par to darbību drošumu, kas saistītas ar naftas un gāzes nozares darbībām jūrā, un ar kuru groza Direktīvu 2004/35/EK</w:t>
      </w:r>
      <w:r>
        <w:t xml:space="preserve">, Latvijā pārņemta astoņos normatīvajos aktos. </w:t>
      </w:r>
    </w:p>
    <w:p w14:paraId="3EABA9C6" w14:textId="77777777" w:rsidR="0052107A" w:rsidRDefault="0052107A" w:rsidP="0052107A">
      <w:pPr>
        <w:ind w:firstLine="720"/>
        <w:jc w:val="both"/>
      </w:pPr>
      <w:r>
        <w:t xml:space="preserve">Ņemto vērā visu iepriekš minēto, Tieslietu ministrijas ieskatā noteikumu projektā paredzētā Direktīvas pārņemšanas metode sarežģīs trauksmes cēlāja iespējas noskaidrot piemērojamās tiesību normas un līdz ar to - savas tiesības un pienākumus, turklāt neatbilst LESD 288.pantā noteiktajiem direktīvu pārņemšanas nosacījumiem. </w:t>
      </w:r>
    </w:p>
    <w:p w14:paraId="5A9CE333" w14:textId="77777777" w:rsidR="0052107A" w:rsidRDefault="0052107A" w:rsidP="0052107A">
      <w:pPr>
        <w:ind w:firstLine="720"/>
        <w:jc w:val="both"/>
      </w:pPr>
    </w:p>
    <w:p w14:paraId="4FC5064D" w14:textId="77777777" w:rsidR="0052107A" w:rsidRDefault="0052107A" w:rsidP="0052107A">
      <w:pPr>
        <w:jc w:val="both"/>
      </w:pPr>
      <w:r>
        <w:rPr>
          <w:b/>
          <w:bCs/>
        </w:rPr>
        <w:t>Tieslietu ministrijas ieskatā iepriekš minēto problēmu varētu novērst, noteikumu projekta pielikumos pie katras attiecīgās Eiropas Savienības direktīvas norādot Latvijas normatīvo aktu (aktus), kuros attiecīgā direktīva ir pārņemta, un, noteikumu projekta 2.pielikuma gadījumā - no kuriem tieši izriet likumprojekta 2. panta otrajā daļā minētā īpašā pārkāpumu ziņošanas kārtība</w:t>
      </w:r>
      <w:r>
        <w:t>.</w:t>
      </w:r>
    </w:p>
    <w:p w14:paraId="548F8B97" w14:textId="77777777" w:rsidR="0052107A" w:rsidRDefault="0052107A" w:rsidP="0052107A">
      <w:pPr>
        <w:jc w:val="both"/>
      </w:pPr>
    </w:p>
    <w:p w14:paraId="21EB14F8" w14:textId="77777777" w:rsidR="0052107A" w:rsidRDefault="0052107A" w:rsidP="0052107A">
      <w:pPr>
        <w:jc w:val="both"/>
      </w:pPr>
      <w:r>
        <w:t xml:space="preserve">Atzinumu par precizēto projektu sagatavoja Tieslietu ministrijas Valststiesību departamenta Starptautisko publisko tiesību nodaļas juriste Andra Reinfelde, e-pasts: </w:t>
      </w:r>
      <w:hyperlink r:id="rId7" w:history="1">
        <w:r>
          <w:rPr>
            <w:rStyle w:val="Hyperlink"/>
          </w:rPr>
          <w:t>Andra.Reinfelde@tm.gov.lv</w:t>
        </w:r>
      </w:hyperlink>
      <w:r>
        <w:t xml:space="preserve">. </w:t>
      </w:r>
    </w:p>
    <w:p w14:paraId="52904443" w14:textId="77777777" w:rsidR="0052107A" w:rsidRDefault="0052107A" w:rsidP="0052107A">
      <w:pPr>
        <w:jc w:val="both"/>
      </w:pPr>
    </w:p>
    <w:p w14:paraId="039793D6" w14:textId="77777777" w:rsidR="0052107A" w:rsidRDefault="0052107A" w:rsidP="0052107A">
      <w:pPr>
        <w:jc w:val="both"/>
        <w:rPr>
          <w:rFonts w:ascii="Tahoma" w:hAnsi="Tahoma" w:cs="Tahoma"/>
          <w:color w:val="000000"/>
          <w:sz w:val="20"/>
          <w:szCs w:val="20"/>
          <w:lang w:eastAsia="lv-LV"/>
        </w:rPr>
      </w:pPr>
      <w:r>
        <w:rPr>
          <w:rFonts w:ascii="Arial" w:hAnsi="Arial" w:cs="Arial"/>
          <w:b/>
          <w:bCs/>
          <w:color w:val="1F497D"/>
          <w:sz w:val="20"/>
          <w:szCs w:val="20"/>
          <w:lang w:eastAsia="lv-LV"/>
        </w:rPr>
        <w:t>Sandra Vīgante</w:t>
      </w:r>
    </w:p>
    <w:p w14:paraId="690F35E2" w14:textId="77777777" w:rsidR="0052107A" w:rsidRDefault="0052107A" w:rsidP="0052107A">
      <w:pPr>
        <w:jc w:val="both"/>
        <w:rPr>
          <w:rFonts w:ascii="Tahoma" w:hAnsi="Tahoma" w:cs="Tahoma"/>
          <w:color w:val="000000"/>
          <w:sz w:val="20"/>
          <w:szCs w:val="20"/>
          <w:lang w:eastAsia="lv-LV"/>
        </w:rPr>
      </w:pPr>
      <w:r>
        <w:rPr>
          <w:rFonts w:ascii="Arial" w:hAnsi="Arial" w:cs="Arial"/>
          <w:color w:val="1F497D"/>
          <w:sz w:val="20"/>
          <w:szCs w:val="20"/>
          <w:lang w:eastAsia="lv-LV"/>
        </w:rPr>
        <w:t>Tieslietu ministrijas Valststiesību departamenta</w:t>
      </w:r>
    </w:p>
    <w:p w14:paraId="07930156" w14:textId="77777777" w:rsidR="0052107A" w:rsidRDefault="0052107A" w:rsidP="0052107A">
      <w:pPr>
        <w:jc w:val="both"/>
        <w:rPr>
          <w:rFonts w:ascii="Tahoma" w:hAnsi="Tahoma" w:cs="Tahoma"/>
          <w:color w:val="000000"/>
          <w:sz w:val="20"/>
          <w:szCs w:val="20"/>
          <w:lang w:eastAsia="lv-LV"/>
        </w:rPr>
      </w:pPr>
      <w:r>
        <w:rPr>
          <w:rFonts w:ascii="Arial" w:hAnsi="Arial" w:cs="Arial"/>
          <w:color w:val="1F497D"/>
          <w:sz w:val="20"/>
          <w:szCs w:val="20"/>
          <w:lang w:eastAsia="lv-LV"/>
        </w:rPr>
        <w:t>Starptautisko publisko tiesību nodaļas vadītāja</w:t>
      </w:r>
    </w:p>
    <w:p w14:paraId="2DA6F8BD" w14:textId="77777777" w:rsidR="0052107A" w:rsidRDefault="0052107A" w:rsidP="0052107A">
      <w:pPr>
        <w:jc w:val="both"/>
        <w:rPr>
          <w:rFonts w:ascii="Tahoma" w:hAnsi="Tahoma" w:cs="Tahoma"/>
          <w:color w:val="000000"/>
          <w:sz w:val="20"/>
          <w:szCs w:val="20"/>
          <w:lang w:eastAsia="lv-LV"/>
        </w:rPr>
      </w:pPr>
      <w:r>
        <w:rPr>
          <w:rFonts w:ascii="Arial" w:hAnsi="Arial" w:cs="Arial"/>
          <w:color w:val="1F497D"/>
          <w:sz w:val="20"/>
          <w:szCs w:val="20"/>
          <w:lang w:eastAsia="lv-LV"/>
        </w:rPr>
        <w:t>tālr. 67036975</w:t>
      </w:r>
    </w:p>
    <w:p w14:paraId="79A142D9" w14:textId="77777777" w:rsidR="0052107A" w:rsidRDefault="0052107A" w:rsidP="0052107A">
      <w:pPr>
        <w:jc w:val="both"/>
        <w:rPr>
          <w:rFonts w:ascii="Tahoma" w:hAnsi="Tahoma" w:cs="Tahoma"/>
          <w:color w:val="000000"/>
          <w:sz w:val="20"/>
          <w:szCs w:val="20"/>
          <w:lang w:eastAsia="lv-LV"/>
        </w:rPr>
      </w:pPr>
      <w:r>
        <w:rPr>
          <w:rFonts w:ascii="Arial" w:hAnsi="Arial" w:cs="Arial"/>
          <w:color w:val="1F497D"/>
          <w:sz w:val="20"/>
          <w:szCs w:val="20"/>
          <w:lang w:eastAsia="lv-LV"/>
        </w:rPr>
        <w:t>Atrašanās vieta: Raiņa bulvārī 15, Rīgā, LV-1050</w:t>
      </w:r>
    </w:p>
    <w:p w14:paraId="3A8E7705" w14:textId="77777777" w:rsidR="0052107A" w:rsidRDefault="0052107A" w:rsidP="0052107A">
      <w:pPr>
        <w:jc w:val="both"/>
        <w:rPr>
          <w:rFonts w:ascii="Tahoma" w:hAnsi="Tahoma" w:cs="Tahoma"/>
          <w:color w:val="000000"/>
          <w:sz w:val="20"/>
          <w:szCs w:val="20"/>
          <w:lang w:eastAsia="lv-LV"/>
        </w:rPr>
      </w:pPr>
      <w:r>
        <w:rPr>
          <w:rFonts w:ascii="Arial" w:hAnsi="Arial" w:cs="Arial"/>
          <w:color w:val="1F497D"/>
          <w:sz w:val="20"/>
          <w:szCs w:val="20"/>
          <w:lang w:eastAsia="lv-LV"/>
        </w:rPr>
        <w:t>Oficiālā adrese: Brīvības bulvārī 36, Rīgā, LV-1536</w:t>
      </w:r>
    </w:p>
    <w:p w14:paraId="11BA7E11" w14:textId="77777777" w:rsidR="00E24BC2" w:rsidRDefault="00E24BC2" w:rsidP="0052107A">
      <w:pPr>
        <w:jc w:val="both"/>
      </w:pPr>
    </w:p>
    <w:sectPr w:rsidR="00E24BC2" w:rsidSect="0052107A">
      <w:headerReference w:type="default" r:id="rId8"/>
      <w:pgSz w:w="11906" w:h="16838" w:code="9"/>
      <w:pgMar w:top="1418"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A7B93" w14:textId="77777777" w:rsidR="00E94BAC" w:rsidRDefault="00E94BAC" w:rsidP="0052107A">
      <w:r>
        <w:separator/>
      </w:r>
    </w:p>
  </w:endnote>
  <w:endnote w:type="continuationSeparator" w:id="0">
    <w:p w14:paraId="3FB10AC6" w14:textId="77777777" w:rsidR="00E94BAC" w:rsidRDefault="00E94BAC" w:rsidP="00521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4BBF5" w14:textId="77777777" w:rsidR="00E94BAC" w:rsidRDefault="00E94BAC" w:rsidP="0052107A">
      <w:r>
        <w:separator/>
      </w:r>
    </w:p>
  </w:footnote>
  <w:footnote w:type="continuationSeparator" w:id="0">
    <w:p w14:paraId="12A69147" w14:textId="77777777" w:rsidR="00E94BAC" w:rsidRDefault="00E94BAC" w:rsidP="00521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405475"/>
      <w:docPartObj>
        <w:docPartGallery w:val="Page Numbers (Top of Page)"/>
        <w:docPartUnique/>
      </w:docPartObj>
    </w:sdtPr>
    <w:sdtEndPr>
      <w:rPr>
        <w:noProof/>
      </w:rPr>
    </w:sdtEndPr>
    <w:sdtContent>
      <w:p w14:paraId="6087D4AE" w14:textId="00DA4B3F" w:rsidR="0052107A" w:rsidRDefault="0052107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BE7C6E" w14:textId="77777777" w:rsidR="0052107A" w:rsidRDefault="005210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7A"/>
    <w:rsid w:val="0052107A"/>
    <w:rsid w:val="0066499E"/>
    <w:rsid w:val="00E24BC2"/>
    <w:rsid w:val="00E94B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351"/>
  <w15:chartTrackingRefBased/>
  <w15:docId w15:val="{18B1CC31-439B-47E4-91BF-118C5DEF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7A"/>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107A"/>
    <w:rPr>
      <w:color w:val="0563C1"/>
      <w:u w:val="single"/>
    </w:rPr>
  </w:style>
  <w:style w:type="character" w:styleId="Strong">
    <w:name w:val="Strong"/>
    <w:basedOn w:val="DefaultParagraphFont"/>
    <w:uiPriority w:val="22"/>
    <w:qFormat/>
    <w:rsid w:val="0052107A"/>
    <w:rPr>
      <w:b/>
      <w:bCs/>
    </w:rPr>
  </w:style>
  <w:style w:type="paragraph" w:styleId="Header">
    <w:name w:val="header"/>
    <w:basedOn w:val="Normal"/>
    <w:link w:val="HeaderChar"/>
    <w:uiPriority w:val="99"/>
    <w:unhideWhenUsed/>
    <w:rsid w:val="0052107A"/>
    <w:pPr>
      <w:tabs>
        <w:tab w:val="center" w:pos="4153"/>
        <w:tab w:val="right" w:pos="8306"/>
      </w:tabs>
    </w:pPr>
  </w:style>
  <w:style w:type="character" w:customStyle="1" w:styleId="HeaderChar">
    <w:name w:val="Header Char"/>
    <w:basedOn w:val="DefaultParagraphFont"/>
    <w:link w:val="Header"/>
    <w:uiPriority w:val="99"/>
    <w:rsid w:val="0052107A"/>
    <w:rPr>
      <w:rFonts w:ascii="Calibri" w:hAnsi="Calibri" w:cs="Calibri"/>
      <w:sz w:val="22"/>
    </w:rPr>
  </w:style>
  <w:style w:type="paragraph" w:styleId="Footer">
    <w:name w:val="footer"/>
    <w:basedOn w:val="Normal"/>
    <w:link w:val="FooterChar"/>
    <w:uiPriority w:val="99"/>
    <w:unhideWhenUsed/>
    <w:rsid w:val="0052107A"/>
    <w:pPr>
      <w:tabs>
        <w:tab w:val="center" w:pos="4153"/>
        <w:tab w:val="right" w:pos="8306"/>
      </w:tabs>
    </w:pPr>
  </w:style>
  <w:style w:type="character" w:customStyle="1" w:styleId="FooterChar">
    <w:name w:val="Footer Char"/>
    <w:basedOn w:val="DefaultParagraphFont"/>
    <w:link w:val="Footer"/>
    <w:uiPriority w:val="99"/>
    <w:rsid w:val="0052107A"/>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7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dra.Reinfelde@t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726A3-804E-48C7-9624-CC471F6C6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4058</Words>
  <Characters>2314</Characters>
  <Application>Microsoft Office Word</Application>
  <DocSecurity>0</DocSecurity>
  <Lines>19</Lines>
  <Paragraphs>12</Paragraphs>
  <ScaleCrop>false</ScaleCrop>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2022-01-17T10:10:00Z</dcterms:created>
  <dcterms:modified xsi:type="dcterms:W3CDTF">2022-01-17T10:13:00Z</dcterms:modified>
</cp:coreProperties>
</file>