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Konceptuālā ziņojuma par valsts stratēģisko komunikāciju un informatīvās telpas drošību 2023. – 2027. gadam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 nodaļas sadaļu </w:t>
            </w:r>
            <w:r w:rsidR="00000000" w:rsidRPr="00000000" w:rsidDel="00000000">
              <w:rPr>
                <w:i w:val="1"/>
                <w:rtl w:val="0"/>
              </w:rPr>
              <w:t xml:space="preserve">Mācības par stratēģisko komunikāciju un informatīvās telpas drošību</w:t>
            </w:r>
            <w:r w:rsidR="00000000" w:rsidRPr="00000000" w:rsidDel="00000000">
              <w:rPr>
                <w:rtl w:val="0"/>
              </w:rPr>
              <w:t xml:space="preserve">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citu valstu negatīvo pieredzi, KNAB priekšvēlēšanu aģitācijas jomā stiprina iedzīvotāju zināšanas par riskiem vēlēšanās, kurus rada mākslīgā intelekta radītais saturs. Priekšvēlēšanu aģitācijas perioda sākumā KNAB publicēja paziņojumu, kurā stiprināja iedzīvotāju zināšanas par mākslīgā intelekta radītā satura iespējamajām izpausmēm, pazīmēm un ietekmi uz vēlēšanu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citu valstu negatīvo pieredzi, KNAB priekšvēlēšanu aģitācijas jomā stiprina iedzīvotāju zināšanas par riskiem vēlēšanās, kurus rada mākslīgā intelekta radītais saturs. Priekšvēlēšanu aģitācijas perioda sākumā KNAB publicēja paziņojumu, kurā stiprināja iedzīvotāju zināšanas par mākslīgā intelekta radītā satura iespējamajām izpausmēm, pazīmēm un ietekmi uz vēlēšanu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aicina aktualizēt informatīvā ziņojuma 12. lp. otro rindkopu, izsakot to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priekšvēlēšanu aģitācijas noteikumu ievērošanu un demokrātisku vēlēšanu īstenošanu 2024. gada Eiropas Parlamenta vēlēšanās, KNAB 2023. gada nogalē uzsāka pastiprinātas informatīvās aktivitātes. 2023. gada 15. decembrī KNAB rīkoja vebināru reklāmas pakalpojumu sniedzējiem par aģitācijas materiālu izvietošanu un kārtību, kāda jāievēro, lai pakalpojumu sniedzēji būtu tiesīgi izvietot priekšvēlēšanu aģitācijas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sākumā KNAB rīkoja divus vebinārus politiskajām partijām un deputātu kandidātiem par ierobežojumiem priekšvēlēšanu aģitācijā, kā arī vebināru valsts un pašvaldību institūciju pārstāvjiem par aizliegumu aģitācijā izmantot publiskai personai piederošus administratīvos resursus. Tāpat KNAB piedalījās Nacionālās elektronisko plašsaziņas līdzekļu padomes rīkotajās tiešsaistes mācībās par priekšvēlēšanu aģitācijas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KNAB regulāri publicē informāciju par tematiem, kas ir saistoši priekšvēlēšanu aģitācijai, tostarp to limitēto izdevumu apmēriem, kurus politiskās partijas plāno izlietot aģitācijai, aģitācijas pārkāpumu pazīmēm u.c. Pastiprinātas informatīvās aktivitātes plānots īstenot līdz Eiropas Parlamenta vēlēšanu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izskatījusi informatīvo ziņojumu Par Konceptuālā ziņojuma par valsts stratēģisko komunikāciju un informatīvās telpas drošību 2023. – 2027. gadam ieviešanu, dokuments tiek saskaņots ar trim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Ekonomikas ministrija izstrādāja un Ministru kabinets 14. novembrī apstiprināja likumprojektu "Grozījumi Konkurences likumā" (tā izskatīšana turpinās Saeimā ). Likumprojekts izstrādāts, lai nodrošinātu Eiropas Parlamenta un Padomes 2022. gada 14. septembra Regulas (ES) 2022/1925 par sāncensīgiem un godīgiem tirgiem digitālajā nozarē un ar ko groza Direktīvas (ES) 2019/1937 un (ES) 2020/1828 (Digitālo tirgu akts) (turpmāk – Digitālo tirgu akts),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izlabot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Ekonomikas ministrija izstrādāja un Ministru kabinets 14. novembrī apstiprināja likumprojektu "Grozījumi Konkurences likumā" </w:t>
            </w:r>
            <w:r w:rsidR="00000000" w:rsidRPr="00000000" w:rsidDel="00000000">
              <w:rPr>
                <w:b w:val="1"/>
                <w:rtl w:val="0"/>
              </w:rPr>
              <w:t xml:space="preserve">(Stājušies spēkā 14.03.2024)</w:t>
            </w:r>
            <w:r w:rsidR="00000000" w:rsidRPr="00000000" w:rsidDel="00000000">
              <w:rPr>
                <w:rtl w:val="0"/>
              </w:rPr>
              <w:t xml:space="preserve">. Likumprojekts izstrādāts, lai nodrošinātu Eiropas Parlamenta un Padomes 2022. gada 14. septembra Regulas (ES) 2022/1925 par sāncensīgiem un godīgiem tirgiem digitālajā nozarē un ar ko groza Direktīvas (ES) 2019/1937 un (ES) 2020/1828 (Digitālo tirgu akts) (turpmāk – Digitālo tirgu akts),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Konkurences padome nodrošināja Latvijas valsts pārstāvību Digitālo tirgu Padomdevēju komitejā (Digital Markets Advisory Committee (DMA)."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izlabot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Konkurences padome nodrošināja Latvijas valsts pārstāvību Digitālo tirgu Padomdevēju komitejā (Digital Markets Advisory Committee </w:t>
            </w:r>
            <w:r w:rsidR="00000000" w:rsidRPr="00000000" w:rsidDel="00000000">
              <w:rPr>
                <w:b w:val="1"/>
                <w:rtl w:val="0"/>
              </w:rPr>
              <w:t xml:space="preserve">(DMAC)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decembrī Konkurences padome piedalījās Patērētāju tiesību aizsardzības centra rīkotajā konferencē "Digitālo tirgu godīga darbība nākotnē", kurā pauda viedokli diskusijā par izaicinājumiem digitālā pakalpojumu akta ieviešanā, un sniedza ieskatu DMA galvenajos mērķos un tā ieviešanas procesā, kā arī pārrunāja sadarbības formātu starp Patērētāju tiesību aizsardzības centru un Konkurences padomi digitālo jautājumu izpētē."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visā informatīvā ziņojuma tekstā akualizēt informāciju par pieminētajiem tiesību aktu projektiem - saskaņošanā esošajiem lūdzam norādīt TAP numuru vai Saeimas reģistrācijas numuru, bet pieņemtajiem -  pieņemšanas datumu (piemēram, informatīvā ziņojuma 16.lpp. minēts, ka likumprojekta "Grozījumi Konkurences likumā" izskatīšana turpinās Saeimā, bet šis likumprojekts pieņemts jau 2024.gada 15.februāri https://likumi.lv/ta/id/350150-grozijumi-konkurences-likuma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Pieņemtajiem normatīvajiem aktiem ir pievienots datums un numurs. Tā kā ziņojums ir par paveikto 2023. gadā, informācija par 2024. gada sākumā pieņemtajiem normatīvajiem aktiem nav detalizēti atspoguļota. Tā tiks ietverta ziņojumā par 2024.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tiek lietoti jēdzieni "informatīvā telpa" un "informācijas telpa". Dokumenta skaidrībai un viennozīmīgai uztverei ierosinām izvērtēt nepieciešamību lietot tikai vienu no šiem jēdzieniem.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16. lappuses pēdējo rindkopu, ņemto vērā, ka tajā minētais likumprojekts "Grozījumi Informācijas sabiedrības pakalpojumu likumā" 2024. gada 21. martā ir atbalstīts Saeimā pirmajā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tomēr, tā kā informācija par 2024. gadā paveikto tiks iekļauta 2024. gada ziņojumā, par informāciju par likuma pieņemšanas gaitu ietversim nākamajā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16. lappusē otrajā rindkopā minēto informāciju par likumprojektu "Grozījumi Konkurences likumā", jo attiecīgais likums ir pieņemts Saeimā 2024. gada 15. februārī.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tomēr, tā kā informācija par 2024. gadā paveikto tiks iekļauta 2024. gada ziņojumā, par informāciju par likuma pieņemšanas gaitu ietversim nākamajā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11. lappuses piektās rindkopas teikumu "2023. gada nogalē Saeima minētos grozījumus bija atbalstījusi otrajā lasījumā", ievērojot to, ka attiecīgie grozījumi Sabiedrisko elektronisko plašsaziņas līdzekļu un to pārvaldības likumā Saeima ir pieņemti 2024. gada 18.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2024. gadā pieņemtajiem normatīvajiem aktiem informāciju apkoposim nākamā gada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 lappuses trešās rindkopas teikumu "Pasūtījuma piegādes līgums tika saskaņots, un piegāde plānota 2024. gada I ceturksnī", ņemot vērā, ka attiecīgais termiņš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septītās lappuses pēdējā rindkopā esošo teikumu "Pirmajos divos mēnešos saņemti vairāk nekā 50 ziņojumi, no tiem daļa nodota izvērtēšanai sociālo mediju platformām, Valsts policijai un drošības dienestiem", aizstājot vārdus "drošības dienestiem" ar vārdiem "kompetentajām valsts drošības iestādēm", ja šāda informācijas aprite notikusi ar Valsts drošības dienestu un Satversmes aizsardzības biroju. Pašreizējā redakcijā nav skaidrs jēdziena "drošības dienesti"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otrās lappuses pirmās rindkopas pēdējā teikumā nosaukumu "Valsts informatīvās telpas drošības grupa", papildinot to aiz vārda "drošības" ar vārdu "koordinācijas".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skaidru informāciju par tā izstrādes mērķi jeb pamatojumu. Proti, lūdzam papildināt informatīvo ziņojumu ar atsauci uz </w:t>
            </w:r>
            <w:r w:rsidR="00000000" w:rsidRPr="00000000" w:rsidDel="00000000">
              <w:rPr>
                <w:b w:val="1"/>
                <w:rtl w:val="0"/>
              </w:rPr>
              <w:t xml:space="preserve">Ministru kabineta 2023. gada 30. janvāra rīkojuma Nr. 51</w:t>
            </w:r>
            <w:r w:rsidR="00000000" w:rsidRPr="00000000" w:rsidDel="00000000">
              <w:rPr>
                <w:rtl w:val="0"/>
              </w:rPr>
              <w:t xml:space="preserve"> "Par konceptuālo ziņojumu "Konceptuālais ziņojums par valsts stratēģisko komunikāciju un informatīvās telpas drošību 2023.–2027. gadam"" </w:t>
            </w:r>
            <w:r w:rsidR="00000000" w:rsidRPr="00000000" w:rsidDel="00000000">
              <w:rPr>
                <w:b w:val="1"/>
                <w:rtl w:val="0"/>
              </w:rPr>
              <w:t xml:space="preserve">5.punktu</w:t>
            </w:r>
            <w:r w:rsidR="00000000" w:rsidRPr="00000000" w:rsidDel="00000000">
              <w:rPr>
                <w:rtl w:val="0"/>
              </w:rPr>
              <w:t xml:space="preserve">: Valsts kancelejai, sākot no 2024. gada, </w:t>
            </w:r>
            <w:r w:rsidR="00000000" w:rsidRPr="00000000" w:rsidDel="00000000">
              <w:rPr>
                <w:u w:val="single"/>
                <w:rtl w:val="0"/>
              </w:rPr>
              <w:t xml:space="preserve">katru gadu</w:t>
            </w:r>
            <w:r w:rsidR="00000000" w:rsidRPr="00000000" w:rsidDel="00000000">
              <w:rPr>
                <w:rtl w:val="0"/>
              </w:rPr>
              <w:t xml:space="preserve"> līdz 31. martam sagatavot un noteiktā kārtībā iesniegt Ministru kabinetā informatīvo ziņojumu par sasniegto progresu konceptuālajā ziņojumā ietvertā risinājuma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informatīvā ziņojuma nosaukums nebūtu precizējams, tostarp norādot arī progresa atskaites laika periodu, it īpaši, ja šāda veida informatīvie ziņojumi nākotnē sagaidāmi ar zināmu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15.lp 7. rindkopā lūdzam papildināt ar atsauci uz tiesisko pamatojumu atbilstoši SEPLP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Ministru kabineta 2022. gada 13. decembra rīkojumu Nr. 926 "Par finanšu līdzekļu piešķiršanu no valsts budžeta programmas "Līdzekļi neparedzētiem gadījumiem"" SEPLP piedalījās palīdzības sniegšanā Ukrainas sabiedriskajam medijam , organizējot par Latvijas valdības piešķirto finansējumu iegādāto ģeneratoru un citas apraides nepārtrauktības aparatūras nogādāšanu kara plosītajā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11.lp 5.rindkopas redakciju atbilstoši SEPLP piedāvātai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grozījumi Sabiedrisko elektronisko plašsaziņas līdzekļu un to pārvaldības likumā (Nr. 381/Lp 14), kas paredz vienota sabiedriskā medija valsts kapitālsabiedrības izveidošanu no 2025. gada 1. janvāra. 2024. gada sākumā Saeima grozījumus trīs lasījumos ir pieņēmusi un tie stājušies spēkā no 2024. gada 3. februāra.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2024. gadā pieņemtajiem normatīvajiem ietversim informāciju ziņojumā par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9.lp trešajā rinkopā vārdus "Latvijas Radio 4" aizstāt ar vārdiem  "LR programmā "Latvijas Radio 4 - Doma laukums"" atbilstoši apraides atļaujā noteiktajam attiecīgajam VSIA "Latvijas Radio" programmas nosaukumam. Šajā pašā rindkopā vārdus "Latvijas Radio 1" aizstāt ar vārdiem "LR programmā "Latvijas Radio 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tiesībpratības un pilsoniskās izglītības veicināšana un koncentrēta valsts informācijas nepastarpināta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oficiālais </w:t>
            </w:r>
            <w:r w:rsidR="00000000" w:rsidRPr="00000000" w:rsidDel="00000000">
              <w:rPr>
                <w:u w:val="single"/>
                <w:rtl w:val="0"/>
              </w:rPr>
              <w:t xml:space="preserve">izdevums </w:t>
            </w:r>
            <w:r w:rsidR="00000000" w:rsidRPr="00000000" w:rsidDel="00000000">
              <w:rPr>
                <w:rtl w:val="0"/>
              </w:rPr>
              <w:t xml:space="preserve">"Latvijas Vēstnesis", veicinot sabiedrības tiesībpratību un pilsonisko izglītību un nodrošinot koncentrētu un nepastarpinātu valsts institūciju sagatavotās informācijas nodošanu auditorijām visā Latvijā, turpināja sasniegt plašu auditoriju – </w:t>
            </w:r>
            <w:r w:rsidR="00000000" w:rsidRPr="00000000" w:rsidDel="00000000">
              <w:rPr>
                <w:u w:val="single"/>
                <w:rtl w:val="0"/>
              </w:rPr>
              <w:t xml:space="preserve">2023. gadā izdevumam Latvijā bija vairāk nekā 386 tūkstoši reālo lietotāju, savukārt informatīvo e-pakalpojumu lietotāju īpatsvars sasniedza 25,71 % no visas auditorijas Latvijā. </w:t>
            </w:r>
            <w:r w:rsidR="00000000" w:rsidRPr="00000000" w:rsidDel="00000000">
              <w:rPr>
                <w:rtl w:val="0"/>
              </w:rPr>
              <w:t xml:space="preserve">"Latvijas Vēstneša" pārstāvji līdzdarbojās visaptverošo valsts aizsardzības mācību "Namejs" laikā izvērstajā CA OVC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tiesībpratības un pilsoniskās izglītības veicināšana un koncentrēta valsts informācijas nepastarpināta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Republikas oficiālais izdevējs "Latvijas Vēstnesis" saskaņā ar Oficiālo publikāciju un tiesiskās informācijas likumā noteiktām funkcijām veicina sabiedrības tiesībpratību un pilsonisko izglītību un nodrošina koncentrētu un nepastarpinātu valsts informācijas nodošanu.  2023. gadā "Latvijas Vēstneša" informatīvā platforma (portāli: vestnesis.lv (oficiālais izdevums), likumi.lv, lvportals.lv, juristavards.lv)  turpināja sasniegt plašu auditoriju – vidēji mēnesī bija vairāk nekā 386 tūkstoši reālo lietotāju jeb 25,71 % no visas auditorijas Latvijā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Vēstneša" pārstāvji līdzdarbojās visaptverošo valsts aizsardzības mācību "Namejs" laikā izvērstajā CA OVC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ziņojuma 8.lp pēdējā rindkopā iekļauto neprecīzo informāciju par grozījumiem Sabiedrisko elektronisko plašsaziņas līdzekļu un to pārvaldības likumā atbilstoši SEPLP piedāvātai redakcijai. Likumprojekts Nr. 381/Lp14 tika izskatīts trīs lasījumos.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sākumā Saeima trīs lasījumos pieņēma grozījumus Sabiedrisko elektronisko plašsaziņas līdzekļu un to pārvaldības likumā, kas paredz, ka vienots sabiedriskā medija uzņēmums, koncentrējot resursus efektīvākai to izmantošanai, sāks darbu 2025. gada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normatīvajiem aktiem, kas pieņemti 2024. gadā, informācija tiks iekļauta 2024. gada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SEPLP ierosina tehnisku precizējumu ziņojuma 6.lp -  sadaļas "Starptautiskā sadarbība informatīvās telpas analīzes, monitoringa un pētniecības jomā" 3.rindkopā papildināt trūkstošo vārdu "par", kā arī precizēt informāciju par parakstīto deklarāciju, detalizējot tās paziņojuma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2023. gada 3.-6. oktobrī Polijā piedalījās samitā par dezinformāciju, kura noslēgumā tika parakstīta deklarācija [kas paredz/par...]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Konceptuālā ziņojuma par valsts stratēģisko komunikāciju un informatīvās telpas drošību 2023. - 2027. gadam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sadaļā "Atbalsta pasākumi Latvijas mediju transformācijas un adaptācijas veicināšanai" sniegto informāciju par Kultūras ministrijas izstrādāto Ministru kabineta noteikumu projektu par Atveseļošanas un noturības mehānisma finansējumu mediju atbalsta programmas īstenošanai un mediju nozares uzņēmumu digitālās transformācijas veicināšanai, lūdzam norādīt, ka Ministru kabinets 2024.gada 20.februārī apstiprināja Atveseļošanas un noturības mehānisma 2.2.1.5.i. investīcijas “Mediju nozares uzņēmumu digitālās transformācijas veicināšanai” īstenošanas noteikumus. Tāpat lūdzam izvērtēt un papildināt informatīvo ziņojumu ar īsu informāciju par paredzēto atbalstu. Vienlaikus lūdzam papildināt informatīvo ziņojumu ar atsaucēm uz minētiem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20. februāra noteikumi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20. februāra noteikumi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2024. gadā pieņemtajiem normatīvajiem aktiem iekļausim ziņojumā par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Ekonomikas ministrijai Konceptuālā ziņojuma par valsts stratēģisko komunikāciju un informatīvās telpas drošību 2023.–2027. gadam pielikuma 6.8. apakšpunktā minētā pasākuma izpildei ir nodrošināts finansējums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2.punktu, ņemot vērā, ka saskaņā ar likumu "Par valsts budžetu 2024. gadam un budžeta ietvaru 2024., 2025. un 2026. gadam” Ekonomikas ministrijas budžetā ir paredzēts finansējums konceptuālā ziņojuma par valsts stratēģisko komunikāciju un informatīvās telpas drošību 2023.–2027. gadam pielikuma 6.8. apakšpunktā minētā pasākuma īstenošanai un attiecīgi nav nepieciešams piedāvāt Ministru kabinetam pieņemt zināšanai budžetā jau nodrošināto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24-TA-808</w:t>
    </w:r>
    <w:r>
      <w:br/>
    </w:r>
    <w:r w:rsidR="00000000" w:rsidRPr="00000000" w:rsidDel="00000000">
      <w:rPr>
        <w:rtl w:val="0"/>
      </w:rPr>
      <w:t xml:space="preserve">16.05.2024. 14.00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24-TA-808</w:t>
    </w:r>
    <w:r>
      <w:br/>
    </w:r>
    <w:r w:rsidR="00000000" w:rsidRPr="00000000" w:rsidDel="00000000">
      <w:rPr>
        <w:rtl w:val="0"/>
      </w:rPr>
      <w:t xml:space="preserve">16.05.2024. 14.00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Izziņa_24-TA-808.docx</dc:title>
</cp:coreProperties>
</file>

<file path=docProps/custom.xml><?xml version="1.0" encoding="utf-8"?>
<Properties xmlns="http://schemas.openxmlformats.org/officeDocument/2006/custom-properties" xmlns:vt="http://schemas.openxmlformats.org/officeDocument/2006/docPropsVTypes"/>
</file>