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25-TA-2246: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Smiltenes novada pašvaldības nekustamā īpašuma "Viesēni–Tabiņas" pārņemšanu valsts īpašumā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18.06.2026. 09:31</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 </w:t>
            </w:r>
            <w:r w:rsidR="00000000" w:rsidRPr="00000000" w:rsidDel="00000000">
              <w:rPr>
                <w:i w:val="1"/>
                <w:rtl w:val="0"/>
              </w:rPr>
              <w:t xml:space="preserve">Pēc NĪVKIS datiem uz nekustamā īpašuma sastāvā esošās zemes vienības (zemes vienības kadastra apzīmējums 4248 010 0044) atrodas inženierbūve (ceļš ar mīksto segumu) "Ceļš 1. posms" ar būves kadastra apzīmējumu 4248 010 0036 001. Minētās inženierbūves lietotājs ir akciju sabiedrība "Latvijas valsts meži" ar reģistrācijas Nr. 40003466281 (turpmāk – Sabiedrība).Tāpat jāuzsver, ka pēc NĪVKIS datiem pamatojoties uz 2005. gada 1. augusta Līgumu Nr. 6.8-2.1/15001/05/1 starp Valsts zemes dienesta Vidzemes reģionālo nodaļu un Sabiedrību, veicot meža ceļu masveida tehnisko inventarizāciju administratīvajā teritorijā un sākotnējo reģistrāciju NĪVKIS, Sabiedrība ir reģistrēta kā uz zemes vienības esošās būves lietotājs, bet šis fakts vien nerada īpašuma tiesības (sk. ar Latvijas Republikas Senāta Administratīvo lietu departamenta 2025. gada 18. jūlija spriedumu lietā Nr. A420109721, SKA-45/2025 paustās tēzes).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anotāciju, norādot uz kāda tiesiska pamata akciju sabiedrībai "Latvijas valsts meži" ir noteiktas minētās inženierbūves lietošanas tiesības?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sadaļa 1.3. Pašreizējā situācija, problēmas un risinājumi tika precizēta un papildināta ar skaidrojumiem.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01.12.2025. 08:07</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uz nekustamā īpašuma sastāvā esošās zemes vienības atrodas inženierbūve ceļš "Ceļš 1. posms" ar būves kadastra apzīmējumu 4248 010 0036 001. Minētās inženierbūves lietotājs ir akciju sabiedrība "Latvijas valsts meži" ar reģistrācijas Nr.40003466281.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un papildināt anotāciju attiecībā uz minētās būves īpašumtiesībām, vienlaikus lūdzam papildināt anotāciju attiecībā uz kāda tiesiskā pamata akciju sabiedrībai "Latvijas valsts meži" ir noteiktas minētās būves lietošanas tiesības.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papildināt anotāciju ar informāciju, vai pārņemot zemes vienību būve tiks reģistrēta kā zemes vienības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sadaļa 1.3. Pašreizējā situācija, problēmas un risinājumi tika papildināta ar skaidrojumiem.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25-TA-2246</w:t>
    </w:r>
    <w:r>
      <w:br/>
    </w:r>
    <w:r w:rsidR="00000000" w:rsidRPr="00000000" w:rsidDel="00000000">
      <w:rPr>
        <w:rtl w:val="0"/>
      </w:rPr>
      <w:t xml:space="preserve">14.08.2026. 10.29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25-TA-2246</w:t>
    </w:r>
    <w:r>
      <w:br/>
    </w:r>
    <w:r w:rsidR="00000000" w:rsidRPr="00000000" w:rsidDel="00000000">
      <w:rPr>
        <w:rtl w:val="0"/>
      </w:rPr>
      <w:t xml:space="preserve">14.08.2026. 10.29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Izziņa_25-TA-2246.docx</dc:title>
</cp:coreProperties>
</file>

<file path=docProps/custom.xml><?xml version="1.0" encoding="utf-8"?>
<Properties xmlns="http://schemas.openxmlformats.org/officeDocument/2006/custom-properties" xmlns:vt="http://schemas.openxmlformats.org/officeDocument/2006/docPropsVTypes"/>
</file>