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2EF6C1" w14:textId="77777777" w:rsidR="00786DAF" w:rsidRDefault="00786DAF" w:rsidP="002C22B9">
      <w:pPr>
        <w:jc w:val="center"/>
        <w:rPr>
          <w:sz w:val="20"/>
        </w:rPr>
      </w:pPr>
    </w:p>
    <w:p w14:paraId="31BD30C4" w14:textId="77777777" w:rsidR="002C22B9" w:rsidRDefault="002C22B9" w:rsidP="002C22B9">
      <w:pPr>
        <w:jc w:val="center"/>
        <w:rPr>
          <w:sz w:val="20"/>
        </w:rPr>
      </w:pPr>
      <w:r w:rsidRPr="00914649">
        <w:rPr>
          <w:sz w:val="20"/>
        </w:rPr>
        <w:t>Rīgā</w:t>
      </w:r>
    </w:p>
    <w:p w14:paraId="4204A359"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19EEAB4D" w14:textId="77777777" w:rsidTr="009F77B9">
        <w:tc>
          <w:tcPr>
            <w:tcW w:w="450" w:type="dxa"/>
            <w:tcBorders>
              <w:top w:val="nil"/>
              <w:left w:val="nil"/>
              <w:bottom w:val="nil"/>
              <w:right w:val="nil"/>
            </w:tcBorders>
          </w:tcPr>
          <w:p w14:paraId="46FB667F"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3597F5D2" w14:textId="7777777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B833F2">
              <w:rPr>
                <w:szCs w:val="24"/>
              </w:rPr>
              <w:t>12.03.2021</w:t>
            </w:r>
            <w:r w:rsidRPr="00615936">
              <w:rPr>
                <w:szCs w:val="24"/>
              </w:rPr>
              <w:fldChar w:fldCharType="end"/>
            </w:r>
            <w:bookmarkEnd w:id="0"/>
          </w:p>
        </w:tc>
        <w:tc>
          <w:tcPr>
            <w:tcW w:w="708" w:type="dxa"/>
            <w:tcBorders>
              <w:top w:val="nil"/>
              <w:left w:val="nil"/>
              <w:bottom w:val="nil"/>
              <w:right w:val="nil"/>
            </w:tcBorders>
          </w:tcPr>
          <w:p w14:paraId="21BE5168"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1D45CDA3" w14:textId="7777777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96EC7">
              <w:rPr>
                <w:szCs w:val="24"/>
              </w:rPr>
              <w:t>12/A-17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B833F2">
              <w:rPr>
                <w:szCs w:val="24"/>
              </w:rPr>
              <w:t>1386</w:t>
            </w:r>
            <w:r w:rsidRPr="00615936">
              <w:rPr>
                <w:szCs w:val="24"/>
              </w:rPr>
              <w:fldChar w:fldCharType="end"/>
            </w:r>
            <w:bookmarkEnd w:id="2"/>
          </w:p>
        </w:tc>
      </w:tr>
      <w:tr w:rsidR="002C22B9" w:rsidRPr="00615936" w14:paraId="754BA4E1" w14:textId="77777777" w:rsidTr="009F77B9">
        <w:trPr>
          <w:trHeight w:val="188"/>
        </w:trPr>
        <w:tc>
          <w:tcPr>
            <w:tcW w:w="450" w:type="dxa"/>
            <w:tcBorders>
              <w:top w:val="nil"/>
              <w:left w:val="nil"/>
              <w:bottom w:val="nil"/>
              <w:right w:val="nil"/>
            </w:tcBorders>
          </w:tcPr>
          <w:p w14:paraId="742E6E94"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34551A27"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3FD923B5"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83BB2EB" w14:textId="77777777" w:rsidR="002C22B9" w:rsidRPr="00615936" w:rsidRDefault="002C22B9" w:rsidP="002C22B9">
            <w:pPr>
              <w:tabs>
                <w:tab w:val="left" w:pos="360"/>
                <w:tab w:val="left" w:pos="3960"/>
              </w:tabs>
              <w:rPr>
                <w:sz w:val="20"/>
              </w:rPr>
            </w:pPr>
          </w:p>
        </w:tc>
      </w:tr>
      <w:tr w:rsidR="002C22B9" w:rsidRPr="00615936" w14:paraId="2DE475C5" w14:textId="77777777" w:rsidTr="009F77B9">
        <w:tc>
          <w:tcPr>
            <w:tcW w:w="450" w:type="dxa"/>
            <w:tcBorders>
              <w:top w:val="nil"/>
              <w:left w:val="nil"/>
              <w:bottom w:val="nil"/>
              <w:right w:val="nil"/>
            </w:tcBorders>
          </w:tcPr>
          <w:p w14:paraId="72013ED3"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34D424DB"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96EC7">
              <w:rPr>
                <w:szCs w:val="24"/>
              </w:rPr>
              <w:t>25.02.2021</w:t>
            </w:r>
            <w:r w:rsidRPr="00615936">
              <w:rPr>
                <w:szCs w:val="24"/>
              </w:rPr>
              <w:fldChar w:fldCharType="end"/>
            </w:r>
            <w:bookmarkEnd w:id="3"/>
          </w:p>
        </w:tc>
        <w:tc>
          <w:tcPr>
            <w:tcW w:w="708" w:type="dxa"/>
            <w:tcBorders>
              <w:top w:val="nil"/>
              <w:left w:val="nil"/>
              <w:bottom w:val="nil"/>
              <w:right w:val="nil"/>
            </w:tcBorders>
          </w:tcPr>
          <w:p w14:paraId="4996B74E"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36030BB2"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96EC7">
              <w:rPr>
                <w:szCs w:val="24"/>
              </w:rPr>
              <w:t>VSS-151, 8  1§</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224B8887" w14:textId="77777777" w:rsidTr="000C0DD4">
        <w:trPr>
          <w:jc w:val="right"/>
        </w:trPr>
        <w:tc>
          <w:tcPr>
            <w:tcW w:w="4644" w:type="dxa"/>
          </w:tcPr>
          <w:p w14:paraId="3086D2B2" w14:textId="77777777" w:rsidR="0036227C" w:rsidRDefault="0036227C" w:rsidP="000C0DD4">
            <w:pPr>
              <w:jc w:val="right"/>
              <w:rPr>
                <w:b/>
                <w:bCs/>
                <w:szCs w:val="24"/>
                <w:lang w:eastAsia="lv-LV"/>
              </w:rPr>
            </w:pPr>
            <w:bookmarkStart w:id="5" w:name="org_nos"/>
          </w:p>
          <w:p w14:paraId="3F4DBF1F" w14:textId="77777777" w:rsidR="0036227C" w:rsidRDefault="0036227C" w:rsidP="000C0DD4">
            <w:pPr>
              <w:jc w:val="right"/>
              <w:rPr>
                <w:b/>
                <w:bCs/>
                <w:szCs w:val="24"/>
                <w:lang w:eastAsia="lv-LV"/>
              </w:rPr>
            </w:pPr>
          </w:p>
          <w:p w14:paraId="24A9D48A" w14:textId="77777777" w:rsidR="000C0DD4" w:rsidRDefault="00C96EC7" w:rsidP="000C0DD4">
            <w:pPr>
              <w:jc w:val="right"/>
              <w:rPr>
                <w:b/>
                <w:bCs/>
                <w:szCs w:val="24"/>
                <w:lang w:eastAsia="lv-LV"/>
              </w:rPr>
            </w:pPr>
            <w:r>
              <w:rPr>
                <w:b/>
                <w:bCs/>
                <w:szCs w:val="24"/>
                <w:lang w:eastAsia="lv-LV"/>
              </w:rPr>
              <w:t>Ekonomikas ministrija</w:t>
            </w:r>
          </w:p>
        </w:tc>
      </w:tr>
      <w:bookmarkEnd w:id="5"/>
    </w:tbl>
    <w:p w14:paraId="46C16714"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79861622" w14:textId="77777777" w:rsidTr="000C0DD4">
        <w:tc>
          <w:tcPr>
            <w:tcW w:w="4503" w:type="dxa"/>
            <w:tcBorders>
              <w:top w:val="nil"/>
              <w:left w:val="nil"/>
              <w:bottom w:val="nil"/>
              <w:right w:val="nil"/>
            </w:tcBorders>
          </w:tcPr>
          <w:p w14:paraId="049C4169" w14:textId="77777777" w:rsidR="000C0DD4" w:rsidRDefault="00C96EC7" w:rsidP="00C04DED">
            <w:pPr>
              <w:jc w:val="left"/>
              <w:rPr>
                <w:i/>
                <w:iCs/>
                <w:szCs w:val="24"/>
                <w:lang w:eastAsia="lv-LV"/>
              </w:rPr>
            </w:pPr>
            <w:r>
              <w:rPr>
                <w:i/>
                <w:iCs/>
                <w:szCs w:val="24"/>
                <w:lang w:eastAsia="lv-LV"/>
              </w:rPr>
              <w:t>Par noteikumu projekta VSS-151 saskaņošanu</w:t>
            </w:r>
          </w:p>
        </w:tc>
      </w:tr>
    </w:tbl>
    <w:p w14:paraId="280C1103" w14:textId="77777777" w:rsidR="00E04F00" w:rsidRPr="00615936" w:rsidRDefault="00E04F00" w:rsidP="00C04DED">
      <w:pPr>
        <w:jc w:val="left"/>
        <w:rPr>
          <w:szCs w:val="24"/>
        </w:rPr>
      </w:pPr>
    </w:p>
    <w:p w14:paraId="71F560E6" w14:textId="77777777" w:rsidR="006D6710" w:rsidRPr="00615936" w:rsidRDefault="006D6710" w:rsidP="007F3771">
      <w:pPr>
        <w:rPr>
          <w:szCs w:val="24"/>
        </w:rPr>
      </w:pPr>
    </w:p>
    <w:p w14:paraId="6D935C53" w14:textId="77777777" w:rsidR="0036227C" w:rsidRDefault="0036227C" w:rsidP="0036227C">
      <w:pPr>
        <w:autoSpaceDE w:val="0"/>
        <w:autoSpaceDN w:val="0"/>
        <w:adjustRightInd w:val="0"/>
        <w:spacing w:after="120"/>
        <w:ind w:firstLine="720"/>
      </w:pPr>
      <w:r>
        <w:t xml:space="preserve">Finanšu ministrija atbilstoši kompetencei ir izskatījusi sagatavoto </w:t>
      </w:r>
      <w:r w:rsidRPr="00FE08C4">
        <w:t>Ministru kabineta noteikumu projekt</w:t>
      </w:r>
      <w:r>
        <w:t>u</w:t>
      </w:r>
      <w:r w:rsidRPr="00FE08C4">
        <w:t xml:space="preserve"> “Grozījumi </w:t>
      </w:r>
      <w:r w:rsidRPr="002923DF">
        <w:rPr>
          <w:szCs w:val="26"/>
        </w:rPr>
        <w:t xml:space="preserve">Ministru kabineta </w:t>
      </w:r>
      <w:r w:rsidRPr="008E3341">
        <w:rPr>
          <w:szCs w:val="26"/>
        </w:rPr>
        <w:t>2016. gada 15. jūlija noteikumos Nr. 469 "Noteikumi par paralēlajiem aizdevumiem saimnieciskās darbības veicējiem konkurētspējas uzlabošanai</w:t>
      </w:r>
      <w:r w:rsidRPr="002923DF">
        <w:rPr>
          <w:szCs w:val="26"/>
        </w:rPr>
        <w:t>"</w:t>
      </w:r>
      <w:r>
        <w:t xml:space="preserve"> (turpmāk – MK noteikumu projekts), tā </w:t>
      </w:r>
      <w:r w:rsidRPr="00FE08C4">
        <w:t>sākotnēj</w:t>
      </w:r>
      <w:r>
        <w:t>ās ietekmes novērtējuma ziņojumu</w:t>
      </w:r>
      <w:r w:rsidRPr="00FE08C4">
        <w:t xml:space="preserve"> (anotācija)</w:t>
      </w:r>
      <w:r>
        <w:t xml:space="preserve"> un izsaka šādu iebildumus un priekšlikumus.</w:t>
      </w:r>
    </w:p>
    <w:p w14:paraId="4949D742" w14:textId="77777777" w:rsidR="0036227C" w:rsidRDefault="0036227C" w:rsidP="0036227C">
      <w:pPr>
        <w:autoSpaceDE w:val="0"/>
        <w:autoSpaceDN w:val="0"/>
        <w:adjustRightInd w:val="0"/>
        <w:spacing w:after="120"/>
      </w:pPr>
    </w:p>
    <w:p w14:paraId="30D3E99A" w14:textId="77777777" w:rsidR="0036227C" w:rsidRDefault="0036227C" w:rsidP="0036227C">
      <w:pPr>
        <w:autoSpaceDE w:val="0"/>
        <w:autoSpaceDN w:val="0"/>
        <w:adjustRightInd w:val="0"/>
        <w:spacing w:after="120"/>
      </w:pPr>
      <w:r>
        <w:t>Iebildumi</w:t>
      </w:r>
    </w:p>
    <w:p w14:paraId="4CB57EA1" w14:textId="77777777" w:rsidR="0036227C" w:rsidRPr="00AF1D9E" w:rsidRDefault="0036227C" w:rsidP="0036227C">
      <w:pPr>
        <w:pStyle w:val="ListParagraph"/>
        <w:numPr>
          <w:ilvl w:val="0"/>
          <w:numId w:val="1"/>
        </w:numPr>
        <w:contextualSpacing w:val="0"/>
        <w:jc w:val="both"/>
      </w:pPr>
      <w:r>
        <w:t xml:space="preserve">Ievērojot to, ka ar MK noteikumu projektu tiek paredzēta iespēja paralēlo aizdevumu saņemt arī kā </w:t>
      </w:r>
      <w:proofErr w:type="spellStart"/>
      <w:r w:rsidRPr="003E47D9">
        <w:rPr>
          <w:i/>
        </w:rPr>
        <w:t>de</w:t>
      </w:r>
      <w:proofErr w:type="spellEnd"/>
      <w:r w:rsidRPr="003E47D9">
        <w:rPr>
          <w:i/>
        </w:rPr>
        <w:t xml:space="preserve"> </w:t>
      </w:r>
      <w:proofErr w:type="spellStart"/>
      <w:r w:rsidRPr="003E47D9">
        <w:rPr>
          <w:i/>
        </w:rPr>
        <w:t>minimis</w:t>
      </w:r>
      <w:proofErr w:type="spellEnd"/>
      <w:r>
        <w:t xml:space="preserve"> atbalstu saskaņā ar </w:t>
      </w:r>
      <w:r>
        <w:rPr>
          <w:shd w:val="clear" w:color="auto" w:fill="FFFFFF"/>
        </w:rPr>
        <w:t xml:space="preserve">Komisijas 2013. gada 18. decembra Regulas (ES) Nr.1407/2013 par Līguma par Eiropas Savienības darbību 107. un 108. panta piemērošanu </w:t>
      </w:r>
      <w:proofErr w:type="spellStart"/>
      <w:r w:rsidRPr="003E47D9">
        <w:rPr>
          <w:i/>
          <w:shd w:val="clear" w:color="auto" w:fill="FFFFFF"/>
        </w:rPr>
        <w:t>de</w:t>
      </w:r>
      <w:proofErr w:type="spellEnd"/>
      <w:r w:rsidRPr="003E47D9">
        <w:rPr>
          <w:i/>
          <w:shd w:val="clear" w:color="auto" w:fill="FFFFFF"/>
        </w:rPr>
        <w:t xml:space="preserve"> </w:t>
      </w:r>
      <w:proofErr w:type="spellStart"/>
      <w:r w:rsidRPr="003E47D9">
        <w:rPr>
          <w:i/>
          <w:shd w:val="clear" w:color="auto" w:fill="FFFFFF"/>
        </w:rPr>
        <w:t>minimis</w:t>
      </w:r>
      <w:proofErr w:type="spellEnd"/>
      <w:r>
        <w:rPr>
          <w:shd w:val="clear" w:color="auto" w:fill="FFFFFF"/>
        </w:rPr>
        <w:t xml:space="preserve"> atbalstam (turpmāk – regula Nr.1407/2013), lūdzam MK noteikumu projektu papildināt ar jaunu punktu, kurā tiktu norādīts kādos gadījumos pretendents piesakās paralēlā aizdevuma saņemšanai saskaņā ar Komisijas 2014. gada 17. jūnija Regulu (ES) Nr.651/2014, ar ko noteiktas atbalsta kategorijas atzīst par saderīgām ar iekšējo tirgu, piemērojot Līguma 107. un 108. pantu (turpmāk – regula Nr.651/2014) un kādos, saskaņā ar regulu Nr.1407/2013. Attiecīgu skaidrojumu lūdzam ietvert arī anotācijā.</w:t>
      </w:r>
    </w:p>
    <w:p w14:paraId="69C7BD7A" w14:textId="77777777" w:rsidR="0036227C" w:rsidRPr="001306F9" w:rsidRDefault="0036227C" w:rsidP="0036227C">
      <w:pPr>
        <w:pStyle w:val="ListParagraph"/>
        <w:numPr>
          <w:ilvl w:val="0"/>
          <w:numId w:val="1"/>
        </w:numPr>
        <w:contextualSpacing w:val="0"/>
        <w:jc w:val="both"/>
      </w:pPr>
      <w:r w:rsidRPr="00AF1D9E">
        <w:rPr>
          <w:rFonts w:eastAsia="Times New Roman"/>
        </w:rPr>
        <w:t xml:space="preserve">Lūdzam precizēt MK noteikumu projekta 3.punktu un skaidrot par atkārtoti izmanto finansējumu programmas īstenošanai, papildinot 17.punkta redakciju un anotāciju, ņemot vērā to, ka </w:t>
      </w:r>
      <w:r w:rsidRPr="00AF1D9E">
        <w:rPr>
          <w:szCs w:val="26"/>
        </w:rPr>
        <w:t xml:space="preserve">Ministru kabineta 2016. gada 15. jūlija noteikumu Nr. 469 "Noteikumi par paralēlajiem aizdevumiem saimnieciskās darbības veicējiem konkurētspējas uzlabošanai" (turpmāk – MKN Nr.469) </w:t>
      </w:r>
      <w:r w:rsidRPr="00AF1D9E">
        <w:rPr>
          <w:rFonts w:eastAsia="Times New Roman"/>
        </w:rPr>
        <w:t>f</w:t>
      </w:r>
      <w:r>
        <w:t xml:space="preserve">inansējums programmā sastāv no trīs avotiem, t.i. </w:t>
      </w:r>
      <w:r w:rsidRPr="001F0BAF">
        <w:t xml:space="preserve">Eiropas Reģionālās attīstības fonda finansējums 7 000 000 </w:t>
      </w:r>
      <w:proofErr w:type="spellStart"/>
      <w:r w:rsidRPr="00AF1D9E">
        <w:rPr>
          <w:i/>
        </w:rPr>
        <w:t>euro</w:t>
      </w:r>
      <w:proofErr w:type="spellEnd"/>
      <w:r w:rsidRPr="001F0BAF">
        <w:t xml:space="preserve"> apmērā</w:t>
      </w:r>
      <w:r>
        <w:t xml:space="preserve">, </w:t>
      </w:r>
      <w:r w:rsidRPr="001F0BAF">
        <w:t xml:space="preserve">darbības programmas "Uzņēmējdarbība un inovācijas" papildinājuma 2.2.1.4.1. </w:t>
      </w:r>
      <w:proofErr w:type="spellStart"/>
      <w:r w:rsidRPr="001F0BAF">
        <w:t>apakšaktivitātē</w:t>
      </w:r>
      <w:proofErr w:type="spellEnd"/>
      <w:r w:rsidRPr="001F0BAF">
        <w:t xml:space="preserve"> "Atbalsts aizdevumu veidā komersantu konkurētspējas uzlabošanai" gūto atmaksu publiskā finansējuma daļa 2 000 000 </w:t>
      </w:r>
      <w:proofErr w:type="spellStart"/>
      <w:r w:rsidRPr="00AF1D9E">
        <w:rPr>
          <w:i/>
        </w:rPr>
        <w:t>euro</w:t>
      </w:r>
      <w:proofErr w:type="spellEnd"/>
      <w:r w:rsidRPr="001F0BAF">
        <w:t xml:space="preserve"> </w:t>
      </w:r>
      <w:r>
        <w:t xml:space="preserve">apmērā, kā arī </w:t>
      </w:r>
      <w:r w:rsidRPr="000D2383">
        <w:t>akciju sabiedrība</w:t>
      </w:r>
      <w:r>
        <w:t>s</w:t>
      </w:r>
      <w:r w:rsidRPr="000D2383">
        <w:t xml:space="preserve"> "Attīstības finanšu institūcija </w:t>
      </w:r>
      <w:proofErr w:type="spellStart"/>
      <w:r w:rsidRPr="000D2383">
        <w:t>Altum</w:t>
      </w:r>
      <w:proofErr w:type="spellEnd"/>
      <w:r w:rsidRPr="000D2383">
        <w:t xml:space="preserve">" </w:t>
      </w:r>
      <w:r w:rsidRPr="001F0BAF">
        <w:t xml:space="preserve">finansējums </w:t>
      </w:r>
      <w:r>
        <w:t>līdz</w:t>
      </w:r>
      <w:r w:rsidRPr="001F0BAF">
        <w:t xml:space="preserve"> 20 000 000 </w:t>
      </w:r>
      <w:proofErr w:type="spellStart"/>
      <w:r w:rsidRPr="00AF1D9E">
        <w:rPr>
          <w:i/>
        </w:rPr>
        <w:t>euro</w:t>
      </w:r>
      <w:proofErr w:type="spellEnd"/>
      <w:r w:rsidRPr="001F0BAF">
        <w:t>.</w:t>
      </w:r>
      <w:r>
        <w:t xml:space="preserve"> </w:t>
      </w:r>
      <w:r w:rsidRPr="00AF1D9E">
        <w:rPr>
          <w:rFonts w:eastAsia="Times New Roman"/>
        </w:rPr>
        <w:t xml:space="preserve">Lūdzam precizēt </w:t>
      </w:r>
      <w:r>
        <w:rPr>
          <w:rFonts w:eastAsia="Times New Roman"/>
        </w:rPr>
        <w:t xml:space="preserve">arī </w:t>
      </w:r>
      <w:r w:rsidRPr="00AF1D9E">
        <w:rPr>
          <w:rFonts w:eastAsia="Times New Roman"/>
        </w:rPr>
        <w:t xml:space="preserve">anotācijas I sadaļas 2. punkta 5.lpp sniegto skaidrojumu par grozījumiem attiecībā uz atmaksātā publiskā finansējuma izmantošanu, to papildinot ar atsauci uz regulas Nr.1303/2013 44.pantu, kas nosaka pienākumu līdz atbilstības perioda beigām atkārtoti izmantot ES </w:t>
      </w:r>
      <w:r w:rsidRPr="00AF1D9E">
        <w:rPr>
          <w:rFonts w:eastAsia="Times New Roman"/>
        </w:rPr>
        <w:lastRenderedPageBreak/>
        <w:t>fondu atmaksātos līdzekļus, kā arī sniegt skaidrojumu par ierosināto grozījumu atbilstību minētajam regulējumam, īpaši pamatojot uzkrājumu veidošanu no atmaksām.</w:t>
      </w:r>
    </w:p>
    <w:p w14:paraId="2EBCED1A" w14:textId="77777777" w:rsidR="0036227C" w:rsidRPr="001306F9" w:rsidRDefault="0036227C" w:rsidP="0036227C">
      <w:pPr>
        <w:pStyle w:val="ListParagraph"/>
        <w:numPr>
          <w:ilvl w:val="0"/>
          <w:numId w:val="1"/>
        </w:numPr>
        <w:contextualSpacing w:val="0"/>
        <w:jc w:val="both"/>
      </w:pPr>
      <w:r>
        <w:t xml:space="preserve">Neatbalstām </w:t>
      </w:r>
      <w:r w:rsidRPr="001306F9">
        <w:rPr>
          <w:rFonts w:eastAsia="Times New Roman"/>
        </w:rPr>
        <w:t xml:space="preserve">MK noteikumu projekta 7. un 8. punktu </w:t>
      </w:r>
      <w:r w:rsidRPr="00F054E6">
        <w:t xml:space="preserve">un vēršam uzmanību uz to, ka </w:t>
      </w:r>
      <w:r>
        <w:t>nav skaidri noteikta</w:t>
      </w:r>
      <w:r w:rsidRPr="00F054E6">
        <w:t xml:space="preserve"> va</w:t>
      </w:r>
      <w:r>
        <w:t>lsts atbalsta finansēšanas shēma</w:t>
      </w:r>
      <w:r w:rsidRPr="00F054E6">
        <w:t>, lai nodrošinātu atbalsta sniegšanu mājokļu pieejamībā mājsaimniecībām. Piemēram, ja tiks atbalstīta nekustamā īpašuma attīstīšana to tālākai pārdošanai mājsaimniecībām vai nekustamā īpašuma attīstīšana, kas saistīta  īres māju jomu, vai ir paredzēts noteikt  nosacījumus un kritērijus, kuri saimnieciskās darbības veicējiem jāievēro</w:t>
      </w:r>
      <w:r>
        <w:t xml:space="preserve"> un jāsasniedz</w:t>
      </w:r>
      <w:r w:rsidRPr="00F054E6">
        <w:t>, lai saņemtu valsts atbalstu un nodotu visas finansiālās priekšrocības mājsaimniecībām. Tādējādi var uzskatīt, ka bez pamatotas valsts atbalsta finansēšanas shēmu noteikšanas var veidoties situācija, kas kropļo brīvo tirgu, t.i. neatbilst brīvām tirgus attiecībām</w:t>
      </w:r>
      <w:r>
        <w:t xml:space="preserve">, kropļo </w:t>
      </w:r>
      <w:r w:rsidRPr="00F054E6">
        <w:t>konkurenc</w:t>
      </w:r>
      <w:r>
        <w:t>i, kas var sadārdzināt projekta izmaksas,</w:t>
      </w:r>
      <w:r w:rsidRPr="0072637F">
        <w:t xml:space="preserve"> </w:t>
      </w:r>
      <w:r>
        <w:t xml:space="preserve">un </w:t>
      </w:r>
      <w:r w:rsidRPr="00C97986">
        <w:t xml:space="preserve">prioritāri </w:t>
      </w:r>
      <w:r>
        <w:t xml:space="preserve">tiek </w:t>
      </w:r>
      <w:r w:rsidRPr="00C97986">
        <w:t>atbalst</w:t>
      </w:r>
      <w:r>
        <w:t>īti</w:t>
      </w:r>
      <w:r w:rsidRPr="00C97986">
        <w:t xml:space="preserve"> </w:t>
      </w:r>
      <w:r w:rsidRPr="00F054E6">
        <w:t>saimniec</w:t>
      </w:r>
      <w:r>
        <w:t>iskās darbības veicēju</w:t>
      </w:r>
      <w:r w:rsidRPr="00C97986">
        <w:t xml:space="preserve"> izvirzīti</w:t>
      </w:r>
      <w:r>
        <w:t>e</w:t>
      </w:r>
      <w:r w:rsidRPr="00C97986">
        <w:t xml:space="preserve"> biznesa mērķi, iespējami</w:t>
      </w:r>
      <w:r>
        <w:t>e</w:t>
      </w:r>
      <w:r w:rsidRPr="00C97986">
        <w:t xml:space="preserve"> spekulatīvi</w:t>
      </w:r>
      <w:r>
        <w:t>e</w:t>
      </w:r>
      <w:r w:rsidRPr="00C97986">
        <w:t xml:space="preserve"> darījumi, nev</w:t>
      </w:r>
      <w:r>
        <w:t xml:space="preserve">is tirgus nepilnības risināšana. Papildus noradām, ka </w:t>
      </w:r>
      <w:r w:rsidRPr="001306F9">
        <w:t>anotācijas I sadaļas 2.punkta 5.lpp sniegt</w:t>
      </w:r>
      <w:r>
        <w:t>ā</w:t>
      </w:r>
      <w:r w:rsidRPr="001306F9">
        <w:t xml:space="preserve"> informāciju par atbalstāmo darbību </w:t>
      </w:r>
      <w:r>
        <w:t xml:space="preserve">nepieciešams </w:t>
      </w:r>
      <w:r w:rsidRPr="001306F9">
        <w:t>precizē</w:t>
      </w:r>
      <w:r>
        <w:t>t</w:t>
      </w:r>
      <w:r w:rsidRPr="001306F9">
        <w:t>, to papildinot ar skaidrojumu par jauno atbalstāmo darbību (daudzdzīvokļu māju projektu attīstīšanas finansēšana un aizdevumi kapitāldaļu iegādei) atbilstību darbības programmas 3.1.1.specifiskajam atbalsta mērķa “sekmēt MVK izveidi un attīstību, īpaši apstrādes rūpniecībā un RIS3 prioritārajās nozarēs”.</w:t>
      </w:r>
    </w:p>
    <w:p w14:paraId="20E0DAFC" w14:textId="77777777" w:rsidR="0036227C" w:rsidRPr="0055466C" w:rsidRDefault="0036227C" w:rsidP="0036227C">
      <w:pPr>
        <w:pStyle w:val="ListParagraph"/>
        <w:contextualSpacing w:val="0"/>
        <w:jc w:val="both"/>
        <w:rPr>
          <w:rFonts w:ascii="Calibri" w:hAnsi="Calibri" w:cs="Calibri"/>
          <w:color w:val="203864"/>
          <w:sz w:val="22"/>
          <w:szCs w:val="22"/>
        </w:rPr>
      </w:pPr>
      <w:r>
        <w:t xml:space="preserve">Papildus skaidri jāizvērtē un jānosaka, ka, ja tiks </w:t>
      </w:r>
      <w:r w:rsidRPr="000265C7">
        <w:t xml:space="preserve">atļauts </w:t>
      </w:r>
      <w:r>
        <w:t xml:space="preserve">šādu </w:t>
      </w:r>
      <w:r w:rsidRPr="00F054E6">
        <w:t>nekustamā īpašuma attīstīšana</w:t>
      </w:r>
      <w:r>
        <w:t xml:space="preserve">s finansēšana, </w:t>
      </w:r>
      <w:r w:rsidRPr="000265C7">
        <w:t>turpmāk nepieciešamā</w:t>
      </w:r>
      <w:r>
        <w:t xml:space="preserve"> </w:t>
      </w:r>
      <w:proofErr w:type="spellStart"/>
      <w:r>
        <w:t>Altum</w:t>
      </w:r>
      <w:proofErr w:type="spellEnd"/>
      <w:r>
        <w:t xml:space="preserve"> valsts atbalsta programmā</w:t>
      </w:r>
      <w:r w:rsidRPr="000265C7">
        <w:t xml:space="preserve"> izveidotā riska seguma pietiekamība, t.sk., sagaidāmā paredzamā kredītriska zaudējumu segšanai potenciālās i</w:t>
      </w:r>
      <w:r>
        <w:t>zmaiņas un tā ietekme, kas varētu rasties no tvēruma paplašināšanas valsts atbalsta programmā.</w:t>
      </w:r>
    </w:p>
    <w:p w14:paraId="6D3DB589" w14:textId="77777777" w:rsidR="0036227C" w:rsidRDefault="0036227C" w:rsidP="0036227C">
      <w:pPr>
        <w:pStyle w:val="ListParagraph"/>
        <w:numPr>
          <w:ilvl w:val="0"/>
          <w:numId w:val="1"/>
        </w:numPr>
        <w:contextualSpacing w:val="0"/>
        <w:jc w:val="both"/>
      </w:pPr>
      <w:r w:rsidRPr="00FD2CA9">
        <w:t>Tā kā finanšu instrumentu tirgus nepilnību (</w:t>
      </w:r>
      <w:proofErr w:type="spellStart"/>
      <w:r w:rsidRPr="00FD2CA9">
        <w:t>ex</w:t>
      </w:r>
      <w:proofErr w:type="spellEnd"/>
      <w:r w:rsidRPr="00FD2CA9">
        <w:t xml:space="preserve"> </w:t>
      </w:r>
      <w:proofErr w:type="spellStart"/>
      <w:r w:rsidRPr="00FD2CA9">
        <w:t>ante</w:t>
      </w:r>
      <w:proofErr w:type="spellEnd"/>
      <w:r w:rsidRPr="00FD2CA9">
        <w:t>) novērtējums vairs precīzi neatspoguļo tirgus apstākļus, tad lūdzam precizēt esošo finanšu instrumentu tirgus nepilnību analīzi atbilstoši regulas Nr.1303/2013 37. panta 2. punkta g) apakšpunktam.</w:t>
      </w:r>
    </w:p>
    <w:p w14:paraId="736A2740" w14:textId="77777777" w:rsidR="0036227C" w:rsidRPr="009307E4" w:rsidRDefault="0036227C" w:rsidP="0036227C">
      <w:pPr>
        <w:pStyle w:val="ListParagraph"/>
        <w:numPr>
          <w:ilvl w:val="0"/>
          <w:numId w:val="1"/>
        </w:numPr>
        <w:contextualSpacing w:val="0"/>
        <w:jc w:val="both"/>
      </w:pPr>
      <w:r w:rsidRPr="009307E4">
        <w:rPr>
          <w:shd w:val="clear" w:color="auto" w:fill="FFFFFF"/>
        </w:rPr>
        <w:t>Ņemot vērā to, ka atkarībā no piemērojamā komercdarbības atbalsta kontroles regulējuma ir nepieciešams nodrošināt izslēgto darbību vai izmaksu nošķiršanu, lūdzam MK noteikumu projekta 9.punktā aizstāt vārdu: “un” ar vārdu: “vai”.</w:t>
      </w:r>
    </w:p>
    <w:p w14:paraId="4A70C466" w14:textId="77777777" w:rsidR="0036227C" w:rsidRDefault="0036227C" w:rsidP="0036227C">
      <w:pPr>
        <w:pStyle w:val="ListParagraph"/>
        <w:numPr>
          <w:ilvl w:val="0"/>
          <w:numId w:val="1"/>
        </w:numPr>
        <w:contextualSpacing w:val="0"/>
        <w:jc w:val="both"/>
      </w:pPr>
      <w:r>
        <w:t>Ņemot vērā, ka MK noteikumu projekta ietvaros atbalstu ir plānots sniegt gan ar regulu Nr.1407/2013, gan ar regulu Nr.651/2014, kā arī ņemot vērā, ka atbilstoši pašreizējai Eiropas Savienības tiesu judikatūrai nelikumīga atbalsta atgūšana katra iepriekš minētā valsts atbalsta regulējuma gadījumā ir atšķirīga, lūdzam MK noteikumu projekta 23.</w:t>
      </w:r>
      <w:r w:rsidRPr="009307E4">
        <w:rPr>
          <w:vertAlign w:val="superscript"/>
        </w:rPr>
        <w:t>1</w:t>
      </w:r>
      <w:r>
        <w:t>punktu sadalīt divos punktos (vai apakšpunktos), piemēram, šādās redakcijās:</w:t>
      </w:r>
    </w:p>
    <w:p w14:paraId="632B6A86" w14:textId="77777777" w:rsidR="0036227C" w:rsidRDefault="0036227C" w:rsidP="0036227C">
      <w:pPr>
        <w:pStyle w:val="ListParagraph"/>
        <w:jc w:val="both"/>
      </w:pPr>
      <w:r>
        <w:t xml:space="preserve">“.. . </w:t>
      </w:r>
      <w:r>
        <w:rPr>
          <w:i/>
          <w:iCs/>
        </w:rPr>
        <w:t xml:space="preserve">Ja tiek pārkāptas regulas Nr.1407/2013 prasības, [atbalsta saņēmējam] ir pienākums atmaksāt [sabiedrībai </w:t>
      </w:r>
      <w:proofErr w:type="spellStart"/>
      <w:r>
        <w:rPr>
          <w:i/>
          <w:iCs/>
        </w:rPr>
        <w:t>Altum</w:t>
      </w:r>
      <w:proofErr w:type="spellEnd"/>
      <w:r>
        <w:rPr>
          <w:i/>
          <w:iCs/>
        </w:rPr>
        <w:t>] visu projekta ietvaros saņemto komercdarbības atbalstu, kas sniegts saskaņā ar regulu Nr.1407/2013, kopā ar procentiem, ko publicē Eiropas Komisija saskaņā ar Komisijas 2004. gada 21. aprīļa regulas (EK) Nr. 794/2004, ar ko īsteno Padomes Regulu (ES) 2015/1589], ar ko nosaka sīki izstrādātus noteikumus Līguma par Eiropas Savienības darbību 108. panta piemērošanai (turpmāk – Komisijas regula Nr.794/2004), 10. pantu, tiem pieskaitot 100 bāzes punktus, no dienas, kad valsts atbalsts tika izmaksāts [atbalsta saņēmējam] līdz tā atgūšanas dienai, ievērojot Komisijas regulas Nr. 794/2004 11. pantā noteikto procentu likmes piemērošanas metodi.</w:t>
      </w:r>
      <w:r>
        <w:t>”</w:t>
      </w:r>
    </w:p>
    <w:p w14:paraId="13A27EFC" w14:textId="77777777" w:rsidR="0036227C" w:rsidRDefault="0036227C" w:rsidP="0036227C">
      <w:pPr>
        <w:pStyle w:val="ListParagraph"/>
        <w:jc w:val="both"/>
        <w:rPr>
          <w:i/>
          <w:iCs/>
        </w:rPr>
      </w:pPr>
      <w:r>
        <w:t xml:space="preserve">“.. . </w:t>
      </w:r>
      <w:r>
        <w:rPr>
          <w:i/>
          <w:iCs/>
        </w:rPr>
        <w:t xml:space="preserve">Ja tiek pārkāptas regulas Nr. 651/2014 prasības, [atbalsta saņēmējam] ir pienākums atmaksāt [sabiedrībai </w:t>
      </w:r>
      <w:proofErr w:type="spellStart"/>
      <w:r>
        <w:rPr>
          <w:i/>
          <w:iCs/>
        </w:rPr>
        <w:t>Altum</w:t>
      </w:r>
      <w:proofErr w:type="spellEnd"/>
      <w:r>
        <w:rPr>
          <w:i/>
          <w:iCs/>
        </w:rPr>
        <w:t>] visu projekta ietvaros saņemto nelikumīgo komercdarbības atbalstu, kas sniegts saskaņā ar regulu Nr. 651/2014, kopā ar procentiem, kuru likmi publicē Eiropas Komisija saskaņā ar Komisijas regulas Nr. 794/2004, 10. pantu, tiem pieskaitot 100 bāzes punktus, no dienas, kad aizdevums tika izmaksāts [atbalsta saņēmējam], līdz tā atgūšanas dienai,</w:t>
      </w:r>
      <w:r>
        <w:t xml:space="preserve"> </w:t>
      </w:r>
      <w:r>
        <w:rPr>
          <w:i/>
          <w:iCs/>
        </w:rPr>
        <w:t>ievērojot Komisijas regulas Nr. 794/2004 11. pantā noteikto procentu likmes piemērošanas metodi.”</w:t>
      </w:r>
    </w:p>
    <w:p w14:paraId="5BEE3707" w14:textId="77777777" w:rsidR="0036227C" w:rsidRPr="004D04E4" w:rsidRDefault="0036227C" w:rsidP="0036227C">
      <w:pPr>
        <w:pStyle w:val="ListParagraph"/>
        <w:numPr>
          <w:ilvl w:val="0"/>
          <w:numId w:val="1"/>
        </w:numPr>
        <w:jc w:val="both"/>
        <w:rPr>
          <w:i/>
          <w:iCs/>
        </w:rPr>
      </w:pPr>
      <w:r w:rsidRPr="00313034">
        <w:rPr>
          <w:shd w:val="clear" w:color="auto" w:fill="FFFFFF"/>
        </w:rPr>
        <w:t>Lūdzam no MK noteikumu projekta izslēgt tā 14.punktu. Vēršam uzmanību, ka regulas Nr.651/2014</w:t>
      </w:r>
      <w:r>
        <w:t xml:space="preserve"> 14.panta 6.punkta otrās daļas pēdējais teikums nosaka, ka kapitāldaļu iegāde </w:t>
      </w:r>
      <w:r>
        <w:lastRenderedPageBreak/>
        <w:t xml:space="preserve">nav uzskatāma par sākotnējo ieguldījumu un attiecīgi kapitāla daļu iegādei reģionālo atbalstu piešķirt nedrīkst. Ja kapitāla daļu iegādi plānots atbalstīt ar </w:t>
      </w:r>
      <w:r w:rsidRPr="00313034">
        <w:rPr>
          <w:shd w:val="clear" w:color="auto" w:fill="FFFFFF"/>
        </w:rPr>
        <w:t xml:space="preserve">regulu Nr.1407/2013, lūdzam to MK noteikumu projektā nepārprotami norādīt. </w:t>
      </w:r>
      <w:r>
        <w:t xml:space="preserve">Atbilstoši aicinām precizēt arī anotāciju ar </w:t>
      </w:r>
      <w:proofErr w:type="spellStart"/>
      <w:r w:rsidRPr="00313034">
        <w:rPr>
          <w:shd w:val="clear" w:color="auto" w:fill="FFFFFF"/>
        </w:rPr>
        <w:t>izvērtējumu</w:t>
      </w:r>
      <w:proofErr w:type="spellEnd"/>
      <w:r w:rsidRPr="00313034">
        <w:rPr>
          <w:shd w:val="clear" w:color="auto" w:fill="FFFFFF"/>
        </w:rPr>
        <w:t xml:space="preserve"> šādu atbalstāmo darbības paplašināšanas pamatotībai, t.sk., no riska kapitāla instrumentu viedokļa, kā arī vai prioritāri netiek izvirzīti biznesa mērķi, nevis tirgus nepilnības risināšana.</w:t>
      </w:r>
      <w:r>
        <w:rPr>
          <w:shd w:val="clear" w:color="auto" w:fill="FFFFFF"/>
        </w:rPr>
        <w:t xml:space="preserve"> </w:t>
      </w:r>
    </w:p>
    <w:p w14:paraId="5CC1EB32" w14:textId="77777777" w:rsidR="0036227C" w:rsidRPr="00721D0A" w:rsidRDefault="0036227C" w:rsidP="0036227C">
      <w:pPr>
        <w:pStyle w:val="ListParagraph"/>
        <w:numPr>
          <w:ilvl w:val="0"/>
          <w:numId w:val="1"/>
        </w:numPr>
        <w:jc w:val="both"/>
        <w:rPr>
          <w:i/>
          <w:iCs/>
        </w:rPr>
      </w:pPr>
      <w:r w:rsidRPr="004D04E4">
        <w:rPr>
          <w:shd w:val="clear" w:color="auto" w:fill="FFFFFF"/>
        </w:rPr>
        <w:t xml:space="preserve">Lūdzam papildināt MK noteikumu projekta 16.punktu precizējot </w:t>
      </w:r>
      <w:r w:rsidRPr="004D04E4">
        <w:rPr>
          <w:szCs w:val="26"/>
        </w:rPr>
        <w:t>MKN</w:t>
      </w:r>
      <w:r>
        <w:rPr>
          <w:szCs w:val="26"/>
        </w:rPr>
        <w:t xml:space="preserve"> Nr.</w:t>
      </w:r>
      <w:r w:rsidRPr="004D04E4">
        <w:rPr>
          <w:szCs w:val="26"/>
        </w:rPr>
        <w:t xml:space="preserve">469 31.punktu par brīdi </w:t>
      </w:r>
      <w:proofErr w:type="spellStart"/>
      <w:r w:rsidRPr="004D04E4">
        <w:rPr>
          <w:szCs w:val="26"/>
        </w:rPr>
        <w:t>Altum</w:t>
      </w:r>
      <w:proofErr w:type="spellEnd"/>
      <w:r w:rsidRPr="004D04E4">
        <w:rPr>
          <w:szCs w:val="26"/>
        </w:rPr>
        <w:t xml:space="preserve"> </w:t>
      </w:r>
      <w:r w:rsidRPr="004D04E4">
        <w:rPr>
          <w:rFonts w:eastAsia="Times New Roman"/>
          <w:szCs w:val="26"/>
        </w:rPr>
        <w:t>pamatsummas atmaksas atlikto termiņu piemērošanai, ja kredītiestādes finansējumam nav piemērot</w:t>
      </w:r>
      <w:r>
        <w:rPr>
          <w:rFonts w:eastAsia="Times New Roman"/>
          <w:szCs w:val="26"/>
        </w:rPr>
        <w:t>s pamatsummas atliktais termiņš.</w:t>
      </w:r>
    </w:p>
    <w:p w14:paraId="1668CD56" w14:textId="77777777" w:rsidR="0036227C" w:rsidRPr="004762E5" w:rsidRDefault="0036227C" w:rsidP="0036227C">
      <w:pPr>
        <w:pStyle w:val="ListParagraph"/>
        <w:numPr>
          <w:ilvl w:val="0"/>
          <w:numId w:val="1"/>
        </w:numPr>
        <w:jc w:val="both"/>
        <w:rPr>
          <w:i/>
          <w:iCs/>
        </w:rPr>
      </w:pPr>
      <w:r w:rsidRPr="00721D0A">
        <w:rPr>
          <w:rFonts w:eastAsia="Times New Roman"/>
          <w:szCs w:val="26"/>
        </w:rPr>
        <w:t xml:space="preserve">Tā </w:t>
      </w:r>
      <w:r w:rsidRPr="00AC5FF5">
        <w:t>k</w:t>
      </w:r>
      <w:r>
        <w:t>ā</w:t>
      </w:r>
      <w:r w:rsidRPr="00AC5FF5">
        <w:t xml:space="preserve"> valsts atbalsta programmas ieviešanu nosaka Ministru kabineta noteikumi, kuri apstiprināti Attīstības finanšu institūcijas likumā noteiktajā kārtībā, ka arī privātpersonām ir saistošs tikai ārējā normatīvā akta regulējums, </w:t>
      </w:r>
      <w:r>
        <w:t>ievērojot iepriekšminēto lūdzam p</w:t>
      </w:r>
      <w:r w:rsidRPr="00AC5FF5">
        <w:t>recizēt</w:t>
      </w:r>
      <w:r>
        <w:t>/papildināt</w:t>
      </w:r>
      <w:r w:rsidRPr="00AC5FF5">
        <w:t xml:space="preserve"> MK noteikumu projektu, skaidri identificējot pēc kādiem kritērijiem tiks vērtēti aizņēmēji, lai saņemtu aizdevumu, t.sk., </w:t>
      </w:r>
      <w:r w:rsidRPr="00721D0A">
        <w:rPr>
          <w:bCs/>
        </w:rPr>
        <w:t xml:space="preserve">aizdevuma pieteikumā ietveramo informāciju, </w:t>
      </w:r>
      <w:r w:rsidRPr="00AC5FF5">
        <w:t xml:space="preserve">jo pašlaik </w:t>
      </w:r>
      <w:r>
        <w:t>MKN Nr.469 ir not</w:t>
      </w:r>
      <w:r w:rsidRPr="00AC5FF5">
        <w:t>e</w:t>
      </w:r>
      <w:r>
        <w:t>i</w:t>
      </w:r>
      <w:r w:rsidRPr="00AC5FF5">
        <w:t>kti tikai nosacījumi, kuriem jāatbilst aizdevuma saņ</w:t>
      </w:r>
      <w:r>
        <w:t>ēmējam.</w:t>
      </w:r>
    </w:p>
    <w:p w14:paraId="4D9A0C7F" w14:textId="77777777" w:rsidR="0036227C" w:rsidRPr="004762E5" w:rsidRDefault="0036227C" w:rsidP="0036227C">
      <w:pPr>
        <w:pStyle w:val="ListParagraph"/>
        <w:numPr>
          <w:ilvl w:val="0"/>
          <w:numId w:val="1"/>
        </w:numPr>
        <w:jc w:val="both"/>
        <w:rPr>
          <w:i/>
          <w:iCs/>
        </w:rPr>
      </w:pPr>
      <w:r>
        <w:t xml:space="preserve">Attiecībā uz MK noteikumu projekta 17.punktu, lūdzam saglabāt esošo MKN Nr.469 35.punkta redakciju un attiecībā uz atbalsta piešķiršanu ar </w:t>
      </w:r>
      <w:r w:rsidRPr="004762E5">
        <w:rPr>
          <w:shd w:val="clear" w:color="auto" w:fill="FFFFFF"/>
        </w:rPr>
        <w:t>regulu Nr.1407/2013</w:t>
      </w:r>
      <w:r>
        <w:t xml:space="preserve"> lūdzam papildināt MK noteikumu projektu ar punktu, paredzot, ka </w:t>
      </w:r>
      <w:proofErr w:type="spellStart"/>
      <w:r w:rsidRPr="003E47D9">
        <w:rPr>
          <w:i/>
        </w:rPr>
        <w:t>de</w:t>
      </w:r>
      <w:proofErr w:type="spellEnd"/>
      <w:r w:rsidRPr="003E47D9">
        <w:rPr>
          <w:i/>
        </w:rPr>
        <w:t xml:space="preserve"> </w:t>
      </w:r>
      <w:proofErr w:type="spellStart"/>
      <w:r w:rsidRPr="003E47D9">
        <w:rPr>
          <w:i/>
        </w:rPr>
        <w:t>minimis</w:t>
      </w:r>
      <w:proofErr w:type="spellEnd"/>
      <w:r>
        <w:t xml:space="preserve"> atbalsta uzskaite tiek veikta saskaņā ar normatīvajiem aktiem par </w:t>
      </w:r>
      <w:proofErr w:type="spellStart"/>
      <w:r>
        <w:t>de</w:t>
      </w:r>
      <w:proofErr w:type="spellEnd"/>
      <w:r>
        <w:t xml:space="preserve"> </w:t>
      </w:r>
      <w:proofErr w:type="spellStart"/>
      <w:r>
        <w:t>minimis</w:t>
      </w:r>
      <w:proofErr w:type="spellEnd"/>
      <w:r>
        <w:t xml:space="preserve"> atbalsta uzskaites un piešķiršanas kārtību un </w:t>
      </w:r>
      <w:proofErr w:type="spellStart"/>
      <w:r w:rsidRPr="003E47D9">
        <w:rPr>
          <w:i/>
        </w:rPr>
        <w:t>de</w:t>
      </w:r>
      <w:proofErr w:type="spellEnd"/>
      <w:r w:rsidRPr="003E47D9">
        <w:rPr>
          <w:i/>
        </w:rPr>
        <w:t xml:space="preserve"> </w:t>
      </w:r>
      <w:proofErr w:type="spellStart"/>
      <w:r w:rsidRPr="003E47D9">
        <w:rPr>
          <w:i/>
        </w:rPr>
        <w:t>minimis</w:t>
      </w:r>
      <w:proofErr w:type="spellEnd"/>
      <w:r>
        <w:t xml:space="preserve"> atbalsta uzskaites veidlapu paraugiem. Vienlaikus lūdzam papildināt MK noteikumu projektu ar normu, kas paredz, ka atbalsta pretendents </w:t>
      </w:r>
      <w:r w:rsidRPr="004762E5">
        <w:rPr>
          <w:shd w:val="clear" w:color="auto" w:fill="FFFFFF"/>
        </w:rPr>
        <w:t xml:space="preserve">projekta iesniegumam pievieno aizpildītu </w:t>
      </w:r>
      <w:proofErr w:type="spellStart"/>
      <w:r w:rsidRPr="003E47D9">
        <w:rPr>
          <w:i/>
          <w:shd w:val="clear" w:color="auto" w:fill="FFFFFF"/>
        </w:rPr>
        <w:t>de</w:t>
      </w:r>
      <w:proofErr w:type="spellEnd"/>
      <w:r w:rsidRPr="003E47D9">
        <w:rPr>
          <w:i/>
          <w:shd w:val="clear" w:color="auto" w:fill="FFFFFF"/>
        </w:rPr>
        <w:t xml:space="preserve"> </w:t>
      </w:r>
      <w:proofErr w:type="spellStart"/>
      <w:r w:rsidRPr="003E47D9">
        <w:rPr>
          <w:i/>
          <w:shd w:val="clear" w:color="auto" w:fill="FFFFFF"/>
        </w:rPr>
        <w:t>minimis</w:t>
      </w:r>
      <w:proofErr w:type="spellEnd"/>
      <w:r w:rsidRPr="004762E5">
        <w:rPr>
          <w:shd w:val="clear" w:color="auto" w:fill="FFFFFF"/>
        </w:rPr>
        <w:t xml:space="preserve"> veidlapas izdruku vai projekta iesniegumā norāda </w:t>
      </w:r>
      <w:proofErr w:type="spellStart"/>
      <w:r w:rsidRPr="003E47D9">
        <w:rPr>
          <w:i/>
          <w:shd w:val="clear" w:color="auto" w:fill="FFFFFF"/>
        </w:rPr>
        <w:t>de</w:t>
      </w:r>
      <w:proofErr w:type="spellEnd"/>
      <w:r w:rsidRPr="003E47D9">
        <w:rPr>
          <w:i/>
          <w:shd w:val="clear" w:color="auto" w:fill="FFFFFF"/>
        </w:rPr>
        <w:t xml:space="preserve"> </w:t>
      </w:r>
      <w:proofErr w:type="spellStart"/>
      <w:r w:rsidRPr="003E47D9">
        <w:rPr>
          <w:i/>
          <w:shd w:val="clear" w:color="auto" w:fill="FFFFFF"/>
        </w:rPr>
        <w:t>minimis</w:t>
      </w:r>
      <w:proofErr w:type="spellEnd"/>
      <w:r w:rsidRPr="004762E5">
        <w:rPr>
          <w:shd w:val="clear" w:color="auto" w:fill="FFFFFF"/>
        </w:rPr>
        <w:t xml:space="preserve"> atbalsta uzskaites sistēmā izveidotās un apstiprinātās veidlapas identifikācijas numuru.</w:t>
      </w:r>
    </w:p>
    <w:p w14:paraId="29DE3D14" w14:textId="77777777" w:rsidR="0036227C" w:rsidRPr="004762E5" w:rsidRDefault="0036227C" w:rsidP="0036227C">
      <w:pPr>
        <w:pStyle w:val="ListParagraph"/>
        <w:numPr>
          <w:ilvl w:val="0"/>
          <w:numId w:val="1"/>
        </w:numPr>
        <w:jc w:val="both"/>
        <w:rPr>
          <w:i/>
          <w:iCs/>
        </w:rPr>
      </w:pPr>
      <w:r>
        <w:t xml:space="preserve">Lai nodrošinātu, ka atbalsta programmas ietvaros piešķirtā atbalsta kumulācijas gadījumā tiek ievēroti visi piemērojamie komercdarbības atbalsta kontroles regulējuma nosacījumi, lūdzam veikt šādus precizējumus MK noteikumu projektā un MKN Nr.469, atsevišķi paredzot atbalsta kumulācijas normas uz gadījumiem, kad atbalstu sniedz ar </w:t>
      </w:r>
      <w:r w:rsidRPr="004762E5">
        <w:rPr>
          <w:shd w:val="clear" w:color="auto" w:fill="FFFFFF"/>
        </w:rPr>
        <w:t>regulu Nr.651/2014</w:t>
      </w:r>
      <w:r>
        <w:t xml:space="preserve"> un </w:t>
      </w:r>
      <w:r w:rsidRPr="004762E5">
        <w:rPr>
          <w:shd w:val="clear" w:color="auto" w:fill="FFFFFF"/>
        </w:rPr>
        <w:t>regulu Nr.1407/2013.</w:t>
      </w:r>
    </w:p>
    <w:p w14:paraId="4DD9F30B" w14:textId="77777777" w:rsidR="0036227C" w:rsidRDefault="0036227C" w:rsidP="0036227C">
      <w:pPr>
        <w:pStyle w:val="ListParagraph"/>
        <w:numPr>
          <w:ilvl w:val="0"/>
          <w:numId w:val="2"/>
        </w:numPr>
        <w:contextualSpacing w:val="0"/>
        <w:jc w:val="both"/>
      </w:pPr>
      <w:r>
        <w:t>Lūdzam dzēst MK noteikumu projekta 23.punktu, ņemot vērā to, ka MKN Nr.469 41.punkts ir attiecināms uz kumulāciju ar nenosakāmajām izmaksām.</w:t>
      </w:r>
    </w:p>
    <w:p w14:paraId="3D4DD17A" w14:textId="77777777" w:rsidR="0036227C" w:rsidRDefault="0036227C" w:rsidP="0036227C">
      <w:pPr>
        <w:pStyle w:val="ListParagraph"/>
        <w:numPr>
          <w:ilvl w:val="0"/>
          <w:numId w:val="2"/>
        </w:numPr>
        <w:contextualSpacing w:val="0"/>
        <w:jc w:val="both"/>
      </w:pPr>
      <w:r>
        <w:t>Ievērojot to, ka atbalsta apvienošanas gadījumā ar citu komercdarbības atbalstu informācija par plānoto un iepriekš piešķirto atbalstu ir sniedzama gan gadījumā kad kumulācija tiek veikta par tām pašām attiecināmajām izmaksām, gan tad, ja tā tiek veikta ar nenosakāmām izmaksām, lūdzam MKN Nr.469 41.punkta 2.teikumu izteikt kā atsevišķu punktu un precizēt, lai tas būtu attiecināms uz abiem kumulācijas gadījumiem.</w:t>
      </w:r>
    </w:p>
    <w:p w14:paraId="6D69FF0C" w14:textId="77777777" w:rsidR="0036227C" w:rsidRDefault="0036227C" w:rsidP="0036227C">
      <w:pPr>
        <w:pStyle w:val="ListParagraph"/>
        <w:numPr>
          <w:ilvl w:val="0"/>
          <w:numId w:val="2"/>
        </w:numPr>
        <w:contextualSpacing w:val="0"/>
        <w:jc w:val="both"/>
      </w:pPr>
      <w:r>
        <w:t>Lai nodrošinātu, ka gadījumā, ja tiek veikta kumulācija ar šīs atbalsta programmas ietvaros saņemto reģionālo atbalstu, tiktu ievērots nosacījums, kas ir ietverts MKN Nr.469 29.1.apakšpunktā, lūdzam ar attiecīgu atsauci papildināt MK noteikumu projekta 24.punktā ietverto MKN Nr.469 42.1.apakšpunktu.</w:t>
      </w:r>
    </w:p>
    <w:p w14:paraId="166A6560" w14:textId="77777777" w:rsidR="0036227C" w:rsidRDefault="0036227C" w:rsidP="0036227C">
      <w:pPr>
        <w:pStyle w:val="ListParagraph"/>
        <w:numPr>
          <w:ilvl w:val="0"/>
          <w:numId w:val="2"/>
        </w:numPr>
        <w:contextualSpacing w:val="0"/>
        <w:jc w:val="both"/>
      </w:pPr>
      <w:r>
        <w:rPr>
          <w:shd w:val="clear" w:color="auto" w:fill="FFFFFF"/>
        </w:rPr>
        <w:t>Vienlaikus, ievērojot to, ka Latvijā ir ieviesti arī tādi atbalsta pasākumi, kuros ir iespējams saņemt reģionālo atbalstu paredzamo algu izmaksām, lūdzam papildināt kumulācijas normu ar nosacījumu, ka atbalstu, kas sniegts ieguldījumu izmaksām saskaņā ar regulas Nr.651/2014</w:t>
      </w:r>
      <w:r>
        <w:t xml:space="preserve"> 14.pantu</w:t>
      </w:r>
      <w:r>
        <w:rPr>
          <w:shd w:val="clear" w:color="auto" w:fill="FFFFFF"/>
        </w:rPr>
        <w:t xml:space="preserve">, nedrīkst apvienot ar reģionālo atbalstu tā paša vai cita reģionālā atbalsta projekta vai programmas ietvaros attiecībā uz atbalstu paredzamo algu izmaksām. </w:t>
      </w:r>
    </w:p>
    <w:p w14:paraId="0ABFCAA7" w14:textId="77777777" w:rsidR="0036227C" w:rsidRDefault="0036227C" w:rsidP="0036227C">
      <w:pPr>
        <w:pStyle w:val="ListParagraph"/>
        <w:numPr>
          <w:ilvl w:val="0"/>
          <w:numId w:val="2"/>
        </w:numPr>
        <w:contextualSpacing w:val="0"/>
        <w:jc w:val="both"/>
      </w:pPr>
      <w:r>
        <w:rPr>
          <w:shd w:val="clear" w:color="auto" w:fill="FFFFFF"/>
        </w:rPr>
        <w:t xml:space="preserve">Lūdzam ietvert nosacījumu, ka visas attiecināmās izmaksas, kas pārsniedz Komisijas regulā Nr. 651/2014 noteikto maksimāli pieļaujamo intensitāti, līdzfinansējuma saņēmējs sedz no līdzekļiem, kas nav saistīti ar jebkādu valsts atbalstu, tai skaitā </w:t>
      </w:r>
      <w:proofErr w:type="spellStart"/>
      <w:r w:rsidRPr="003E47D9">
        <w:rPr>
          <w:i/>
          <w:shd w:val="clear" w:color="auto" w:fill="FFFFFF"/>
        </w:rPr>
        <w:t>de</w:t>
      </w:r>
      <w:proofErr w:type="spellEnd"/>
      <w:r w:rsidRPr="003E47D9">
        <w:rPr>
          <w:i/>
          <w:shd w:val="clear" w:color="auto" w:fill="FFFFFF"/>
        </w:rPr>
        <w:t xml:space="preserve"> </w:t>
      </w:r>
      <w:proofErr w:type="spellStart"/>
      <w:r w:rsidRPr="003E47D9">
        <w:rPr>
          <w:i/>
          <w:shd w:val="clear" w:color="auto" w:fill="FFFFFF"/>
        </w:rPr>
        <w:t>minimis</w:t>
      </w:r>
      <w:proofErr w:type="spellEnd"/>
      <w:r>
        <w:rPr>
          <w:shd w:val="clear" w:color="auto" w:fill="FFFFFF"/>
        </w:rPr>
        <w:t xml:space="preserve"> atbalstu.</w:t>
      </w:r>
    </w:p>
    <w:p w14:paraId="7ACE13AC" w14:textId="77777777" w:rsidR="0036227C" w:rsidRDefault="0036227C" w:rsidP="0036227C">
      <w:pPr>
        <w:pStyle w:val="ListParagraph"/>
        <w:numPr>
          <w:ilvl w:val="0"/>
          <w:numId w:val="2"/>
        </w:numPr>
        <w:contextualSpacing w:val="0"/>
        <w:jc w:val="both"/>
      </w:pPr>
      <w:r>
        <w:lastRenderedPageBreak/>
        <w:t xml:space="preserve">precizēt MK noteikumu projekta 24.punktā ietverto MKN Nr.469 42.2.apakšpunktu tā, lai tiktu nodrošināta </w:t>
      </w:r>
      <w:r>
        <w:rPr>
          <w:shd w:val="clear" w:color="auto" w:fill="FFFFFF"/>
        </w:rPr>
        <w:t xml:space="preserve">regulas Nr.1407/2013 5.pantā ietverto prasību ievērošana, ņemot vērā, ka pašreizējā </w:t>
      </w:r>
      <w:r>
        <w:t xml:space="preserve">42.2.apakšpunkta redakcija atspoguļo tikai </w:t>
      </w:r>
      <w:r>
        <w:rPr>
          <w:shd w:val="clear" w:color="auto" w:fill="FFFFFF"/>
        </w:rPr>
        <w:t>regulas Nr.1407/2013 5.pantā 1.punktā noteikto.</w:t>
      </w:r>
    </w:p>
    <w:p w14:paraId="4ED5B7BA" w14:textId="77777777" w:rsidR="0036227C" w:rsidRDefault="0036227C" w:rsidP="0036227C">
      <w:pPr>
        <w:pStyle w:val="ListParagraph"/>
        <w:numPr>
          <w:ilvl w:val="0"/>
          <w:numId w:val="2"/>
        </w:numPr>
        <w:contextualSpacing w:val="0"/>
        <w:jc w:val="both"/>
      </w:pPr>
      <w:r>
        <w:t xml:space="preserve">Lūdzam arī norādīt, vai MKN Nr.469 ietvaros būs atļauta savstarpēja atbalsta kumulācija starp saņemto </w:t>
      </w:r>
      <w:proofErr w:type="spellStart"/>
      <w:r w:rsidRPr="003E47D9">
        <w:rPr>
          <w:i/>
        </w:rPr>
        <w:t>de</w:t>
      </w:r>
      <w:proofErr w:type="spellEnd"/>
      <w:r w:rsidRPr="003E47D9">
        <w:rPr>
          <w:i/>
        </w:rPr>
        <w:t xml:space="preserve"> </w:t>
      </w:r>
      <w:proofErr w:type="spellStart"/>
      <w:r w:rsidRPr="003E47D9">
        <w:rPr>
          <w:i/>
        </w:rPr>
        <w:t>minimis</w:t>
      </w:r>
      <w:proofErr w:type="spellEnd"/>
      <w:r>
        <w:t xml:space="preserve"> atbalstu un reģionālo atbalstu.</w:t>
      </w:r>
    </w:p>
    <w:p w14:paraId="77F6395A" w14:textId="77777777" w:rsidR="0036227C" w:rsidRPr="0018168B" w:rsidRDefault="0036227C" w:rsidP="0036227C">
      <w:pPr>
        <w:pStyle w:val="ListParagraph"/>
        <w:numPr>
          <w:ilvl w:val="0"/>
          <w:numId w:val="1"/>
        </w:numPr>
        <w:jc w:val="both"/>
      </w:pPr>
      <w:r w:rsidRPr="00565B02">
        <w:rPr>
          <w:shd w:val="clear" w:color="auto" w:fill="FFFFFF"/>
        </w:rPr>
        <w:t>Vēršam uzmanību, ka sniedzot atbalstu saskaņā ar regulu Nr.1407/2013, ir jānodrošina, ka atbalsta apjoms vienam vienotam uzņēmumam triju fiskālo gadu periodā nepārsniedz regulas Nr.1407/2013 3.panta 2.punktā noteikto apjomu, attiecīgi lūdzam papildināt MK noteikumu projektu ar nosacījumu, ka atbalsta sniedzējs nodrošinās šī nosacījuma ievērošanu.</w:t>
      </w:r>
    </w:p>
    <w:p w14:paraId="3C032948" w14:textId="77777777" w:rsidR="0036227C" w:rsidRPr="00EC1F1A" w:rsidRDefault="0036227C" w:rsidP="0036227C">
      <w:pPr>
        <w:pStyle w:val="ListParagraph"/>
        <w:numPr>
          <w:ilvl w:val="0"/>
          <w:numId w:val="1"/>
        </w:numPr>
        <w:jc w:val="both"/>
      </w:pPr>
      <w:r w:rsidRPr="00AC5FF5">
        <w:t xml:space="preserve">Lūdzam pievienot anotācijas pielikumu, </w:t>
      </w:r>
      <w:r w:rsidRPr="00EC1F1A">
        <w:t xml:space="preserve">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w:t>
      </w:r>
      <w:proofErr w:type="spellStart"/>
      <w:r w:rsidRPr="00EC1F1A">
        <w:t>Altum</w:t>
      </w:r>
      <w:proofErr w:type="spellEnd"/>
      <w:r w:rsidRPr="00EC1F1A">
        <w:t xml:space="preserve"> noslogoto kapitālu iecenošanu, maksas apmēru, kā arī pamatojumu par vadības izmaksas izmaiņām finanšu instrumentu griezumā, lai ievērotu Attīstības finanšu institūcijas likuma 5.panta otrās daļas 1.punktā un 12.panta trešajā un ceturtajā daļā noteikto.</w:t>
      </w:r>
    </w:p>
    <w:p w14:paraId="60538519" w14:textId="77777777" w:rsidR="0036227C" w:rsidRDefault="0036227C" w:rsidP="0036227C"/>
    <w:p w14:paraId="7F25F708" w14:textId="77777777" w:rsidR="0036227C" w:rsidRDefault="0036227C" w:rsidP="0036227C">
      <w:r>
        <w:t>Priekšlikumi</w:t>
      </w:r>
    </w:p>
    <w:p w14:paraId="6E82DDC6" w14:textId="77777777" w:rsidR="0036227C" w:rsidRDefault="0036227C" w:rsidP="0036227C"/>
    <w:p w14:paraId="2D82D61D" w14:textId="77777777" w:rsidR="0036227C" w:rsidRDefault="0036227C" w:rsidP="0036227C">
      <w:pPr>
        <w:pStyle w:val="ListParagraph"/>
        <w:numPr>
          <w:ilvl w:val="3"/>
          <w:numId w:val="1"/>
        </w:numPr>
        <w:ind w:left="709"/>
        <w:jc w:val="both"/>
        <w:rPr>
          <w:shd w:val="clear" w:color="auto" w:fill="FFFFFF"/>
        </w:rPr>
      </w:pPr>
      <w:r>
        <w:t xml:space="preserve">Vēršam uzmanību, ka MK noteikumu projekta 10.punktā ietvertais 22.2.apakšpunkts paredz stingrākas prasības nekā </w:t>
      </w:r>
      <w:r w:rsidRPr="00FD2CA9">
        <w:rPr>
          <w:shd w:val="clear" w:color="auto" w:fill="FFFFFF"/>
        </w:rPr>
        <w:t>regulas Nr.1407/2013 4.panta 3.punkta a)apakšpunkts. Ja MK noteikumu projektā šo redakciju ir nolemts saglabāt, lūdzam anotācijas V.</w:t>
      </w:r>
      <w:r>
        <w:rPr>
          <w:shd w:val="clear" w:color="auto" w:fill="FFFFFF"/>
        </w:rPr>
        <w:t> </w:t>
      </w:r>
      <w:r w:rsidRPr="00FD2CA9">
        <w:rPr>
          <w:shd w:val="clear" w:color="auto" w:fill="FFFFFF"/>
        </w:rPr>
        <w:t xml:space="preserve">sadaļas 1.tabulā norādīt, ka tiek paredzētas stingrākas prasības, kā arī sniegt tā pamatojumu. </w:t>
      </w:r>
    </w:p>
    <w:p w14:paraId="0F5CE0A4" w14:textId="77777777" w:rsidR="0036227C" w:rsidRDefault="0036227C" w:rsidP="0036227C">
      <w:pPr>
        <w:pStyle w:val="ListParagraph"/>
        <w:numPr>
          <w:ilvl w:val="3"/>
          <w:numId w:val="1"/>
        </w:numPr>
        <w:ind w:left="709"/>
        <w:jc w:val="both"/>
        <w:rPr>
          <w:shd w:val="clear" w:color="auto" w:fill="FFFFFF"/>
        </w:rPr>
      </w:pPr>
      <w:r>
        <w:t>Lūdzam MK noteikumu projekta 15.punktā precizēt atsauci – 19.1.punkta vietā ir jābūt norādītam 19.</w:t>
      </w:r>
      <w:r w:rsidRPr="00FD2CA9">
        <w:rPr>
          <w:vertAlign w:val="superscript"/>
        </w:rPr>
        <w:t>1</w:t>
      </w:r>
      <w:r>
        <w:t xml:space="preserve"> punktam, kā arī</w:t>
      </w:r>
      <w:r w:rsidRPr="00FD2CA9">
        <w:rPr>
          <w:shd w:val="clear" w:color="auto" w:fill="FFFFFF"/>
        </w:rPr>
        <w:t xml:space="preserve"> anotācijas V.</w:t>
      </w:r>
      <w:r>
        <w:rPr>
          <w:shd w:val="clear" w:color="auto" w:fill="FFFFFF"/>
        </w:rPr>
        <w:t> </w:t>
      </w:r>
      <w:r w:rsidRPr="00FD2CA9">
        <w:rPr>
          <w:shd w:val="clear" w:color="auto" w:fill="FFFFFF"/>
        </w:rPr>
        <w:t xml:space="preserve">sadaļas 1.tabulā lūdzam norādīt, ka attiecībā uz regulas Nr.1407/2013 piemērošanu tiek paredzētas stingrākas prasības, sniedzot tam pamatojumu. </w:t>
      </w:r>
    </w:p>
    <w:p w14:paraId="7922BFB4" w14:textId="77777777" w:rsidR="0036227C" w:rsidRPr="00FD2CA9" w:rsidRDefault="0036227C" w:rsidP="0036227C">
      <w:pPr>
        <w:pStyle w:val="ListParagraph"/>
        <w:numPr>
          <w:ilvl w:val="3"/>
          <w:numId w:val="1"/>
        </w:numPr>
        <w:ind w:left="709"/>
        <w:jc w:val="both"/>
        <w:rPr>
          <w:shd w:val="clear" w:color="auto" w:fill="FFFFFF"/>
        </w:rPr>
      </w:pPr>
      <w:r w:rsidRPr="00FD2CA9">
        <w:t>Lūdzam anotācijā aizstāt vārdu “apgūšana” ar vārdu “investēšana”, jo ES fondu finansējums tiek investēts nevis apgūts.</w:t>
      </w:r>
    </w:p>
    <w:p w14:paraId="45214B36" w14:textId="77777777" w:rsidR="006D6710" w:rsidRPr="00615936" w:rsidRDefault="006D6710" w:rsidP="00615936">
      <w:pPr>
        <w:ind w:firstLine="709"/>
        <w:rPr>
          <w:szCs w:val="24"/>
        </w:rPr>
      </w:pPr>
    </w:p>
    <w:p w14:paraId="294F22F9" w14:textId="77777777" w:rsidR="00557B49" w:rsidRDefault="00557B49" w:rsidP="007F3771">
      <w:pPr>
        <w:rPr>
          <w:szCs w:val="24"/>
        </w:rPr>
      </w:pPr>
    </w:p>
    <w:p w14:paraId="5BFD6174" w14:textId="77777777" w:rsidR="0036227C" w:rsidRPr="00615936" w:rsidRDefault="0036227C" w:rsidP="007F3771">
      <w:pPr>
        <w:rPr>
          <w:szCs w:val="24"/>
        </w:rPr>
      </w:pPr>
    </w:p>
    <w:p w14:paraId="2290856B"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5DDDABEB" w14:textId="77777777" w:rsidTr="00AA6DC1">
        <w:tc>
          <w:tcPr>
            <w:tcW w:w="4395" w:type="dxa"/>
          </w:tcPr>
          <w:p w14:paraId="1D5B3164" w14:textId="77777777" w:rsidR="00C96EC7" w:rsidRDefault="00C96EC7" w:rsidP="007F3771">
            <w:pPr>
              <w:rPr>
                <w:szCs w:val="24"/>
              </w:rPr>
            </w:pPr>
            <w:r>
              <w:rPr>
                <w:szCs w:val="24"/>
              </w:rPr>
              <w:t xml:space="preserve">Valsts sekretāres vietniece </w:t>
            </w:r>
          </w:p>
          <w:p w14:paraId="4E8282CC" w14:textId="77777777" w:rsidR="00AA6DC1" w:rsidRPr="00615936" w:rsidRDefault="00C96EC7" w:rsidP="007F3771">
            <w:pPr>
              <w:rPr>
                <w:szCs w:val="24"/>
              </w:rPr>
            </w:pPr>
            <w:r>
              <w:rPr>
                <w:szCs w:val="24"/>
              </w:rPr>
              <w:t>finanšu politikas jautājumos</w:t>
            </w:r>
          </w:p>
        </w:tc>
        <w:tc>
          <w:tcPr>
            <w:tcW w:w="1984" w:type="dxa"/>
          </w:tcPr>
          <w:p w14:paraId="7FE0B228"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6A1FB7DE" w14:textId="77777777" w:rsidR="00AA6DC1" w:rsidRPr="00615936" w:rsidRDefault="00C96EC7" w:rsidP="00483407">
            <w:pPr>
              <w:jc w:val="right"/>
              <w:rPr>
                <w:szCs w:val="24"/>
              </w:rPr>
            </w:pPr>
            <w:proofErr w:type="spellStart"/>
            <w:r>
              <w:rPr>
                <w:szCs w:val="24"/>
              </w:rPr>
              <w:t>L.Kļaviņa</w:t>
            </w:r>
            <w:proofErr w:type="spellEnd"/>
          </w:p>
        </w:tc>
      </w:tr>
      <w:tr w:rsidR="00AA6DC1" w:rsidRPr="00615936" w14:paraId="6FAEDD85" w14:textId="77777777" w:rsidTr="00AA6DC1">
        <w:tc>
          <w:tcPr>
            <w:tcW w:w="4395" w:type="dxa"/>
          </w:tcPr>
          <w:p w14:paraId="1C194245" w14:textId="77777777" w:rsidR="00AA6DC1" w:rsidRPr="00615936" w:rsidRDefault="00AA6DC1" w:rsidP="007F3771">
            <w:pPr>
              <w:rPr>
                <w:szCs w:val="24"/>
              </w:rPr>
            </w:pPr>
          </w:p>
        </w:tc>
        <w:tc>
          <w:tcPr>
            <w:tcW w:w="1984" w:type="dxa"/>
          </w:tcPr>
          <w:p w14:paraId="10101A20" w14:textId="77777777" w:rsidR="00AA6DC1" w:rsidRPr="00615936" w:rsidRDefault="00AA6DC1" w:rsidP="000C0DD4">
            <w:pPr>
              <w:jc w:val="right"/>
              <w:rPr>
                <w:szCs w:val="24"/>
              </w:rPr>
            </w:pPr>
          </w:p>
        </w:tc>
        <w:tc>
          <w:tcPr>
            <w:tcW w:w="2977" w:type="dxa"/>
            <w:vAlign w:val="bottom"/>
          </w:tcPr>
          <w:p w14:paraId="54C6F4EC"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030E3B74" w14:textId="77777777" w:rsidTr="00AA6DC1">
        <w:trPr>
          <w:cantSplit/>
          <w:trHeight w:val="615"/>
        </w:trPr>
        <w:tc>
          <w:tcPr>
            <w:tcW w:w="8647" w:type="dxa"/>
          </w:tcPr>
          <w:p w14:paraId="227524B7"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540B82BE" w14:textId="77777777" w:rsidR="00826D51" w:rsidRDefault="00826D51" w:rsidP="007F3771">
      <w:pPr>
        <w:rPr>
          <w:sz w:val="20"/>
        </w:rPr>
      </w:pPr>
    </w:p>
    <w:p w14:paraId="58A3964E" w14:textId="77777777" w:rsidR="0036227C" w:rsidRPr="0036227C" w:rsidRDefault="0036227C" w:rsidP="0036227C">
      <w:pPr>
        <w:ind w:firstLine="142"/>
        <w:rPr>
          <w:sz w:val="20"/>
        </w:rPr>
      </w:pPr>
      <w:r w:rsidRPr="0036227C">
        <w:rPr>
          <w:sz w:val="20"/>
        </w:rPr>
        <w:t>Zane Liede</w:t>
      </w:r>
    </w:p>
    <w:p w14:paraId="16CA12AB" w14:textId="77777777" w:rsidR="0036227C" w:rsidRPr="0036227C" w:rsidRDefault="0036227C" w:rsidP="0036227C">
      <w:pPr>
        <w:ind w:firstLine="142"/>
        <w:rPr>
          <w:sz w:val="20"/>
        </w:rPr>
      </w:pPr>
      <w:r w:rsidRPr="0036227C">
        <w:rPr>
          <w:sz w:val="20"/>
        </w:rPr>
        <w:t>zane.liede@fm.gov.lv</w:t>
      </w:r>
    </w:p>
    <w:p w14:paraId="613AE5EA" w14:textId="77777777" w:rsidR="0036227C" w:rsidRPr="0036227C" w:rsidRDefault="0036227C" w:rsidP="0036227C">
      <w:pPr>
        <w:ind w:firstLine="142"/>
        <w:rPr>
          <w:sz w:val="20"/>
        </w:rPr>
      </w:pPr>
    </w:p>
    <w:p w14:paraId="2B9319E6" w14:textId="77777777" w:rsidR="0036227C" w:rsidRPr="0036227C" w:rsidRDefault="0036227C" w:rsidP="0036227C">
      <w:pPr>
        <w:ind w:firstLine="142"/>
        <w:rPr>
          <w:sz w:val="20"/>
        </w:rPr>
      </w:pPr>
      <w:r w:rsidRPr="0036227C">
        <w:rPr>
          <w:sz w:val="20"/>
        </w:rPr>
        <w:t>Andrejs Zambžetskis</w:t>
      </w:r>
    </w:p>
    <w:p w14:paraId="455568DE" w14:textId="77777777" w:rsidR="0036227C" w:rsidRDefault="0036227C" w:rsidP="0036227C">
      <w:pPr>
        <w:ind w:firstLine="142"/>
        <w:rPr>
          <w:sz w:val="20"/>
        </w:rPr>
      </w:pPr>
      <w:r w:rsidRPr="0036227C">
        <w:rPr>
          <w:sz w:val="20"/>
        </w:rPr>
        <w:t>andrejs.zambzetskis@fm.gov.lv</w:t>
      </w:r>
    </w:p>
    <w:p w14:paraId="78A4DE18" w14:textId="77777777" w:rsidR="0036227C" w:rsidRDefault="0036227C" w:rsidP="00550BA5">
      <w:pPr>
        <w:ind w:firstLine="142"/>
        <w:rPr>
          <w:sz w:val="20"/>
        </w:rPr>
      </w:pPr>
    </w:p>
    <w:p w14:paraId="67E92990" w14:textId="77777777" w:rsidR="00C96EC7" w:rsidRDefault="0036227C" w:rsidP="00550BA5">
      <w:pPr>
        <w:ind w:firstLine="142"/>
        <w:rPr>
          <w:sz w:val="20"/>
        </w:rPr>
      </w:pPr>
      <w:r>
        <w:rPr>
          <w:sz w:val="20"/>
        </w:rPr>
        <w:t xml:space="preserve">Guntis </w:t>
      </w:r>
      <w:r w:rsidR="00C96EC7">
        <w:rPr>
          <w:sz w:val="20"/>
        </w:rPr>
        <w:t xml:space="preserve">Puķītis  </w:t>
      </w:r>
    </w:p>
    <w:p w14:paraId="76EC7A69" w14:textId="77777777" w:rsidR="000C0DD4" w:rsidRDefault="00C96EC7" w:rsidP="00550BA5">
      <w:pPr>
        <w:ind w:firstLine="142"/>
        <w:rPr>
          <w:sz w:val="20"/>
        </w:rPr>
      </w:pPr>
      <w:r>
        <w:rPr>
          <w:sz w:val="20"/>
        </w:rPr>
        <w:t>Guntis.Pukitis@fm.gov.lv</w:t>
      </w:r>
    </w:p>
    <w:p w14:paraId="69210D12" w14:textId="77777777" w:rsidR="000C0DD4" w:rsidRPr="006D6710" w:rsidRDefault="000C0DD4" w:rsidP="007F3771">
      <w:pPr>
        <w:rPr>
          <w:sz w:val="20"/>
        </w:rPr>
      </w:pPr>
    </w:p>
    <w:sectPr w:rsidR="000C0DD4" w:rsidRPr="006D6710" w:rsidSect="002C22B9">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74D6BB" w14:textId="77777777" w:rsidR="004F251E" w:rsidRDefault="004F251E">
      <w:r>
        <w:separator/>
      </w:r>
    </w:p>
  </w:endnote>
  <w:endnote w:type="continuationSeparator" w:id="0">
    <w:p w14:paraId="14B2D653" w14:textId="77777777" w:rsidR="004F251E" w:rsidRDefault="004F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4499D2A0"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B833F2">
          <w:rPr>
            <w:noProof/>
            <w:sz w:val="24"/>
            <w:szCs w:val="24"/>
          </w:rPr>
          <w:t>3</w:t>
        </w:r>
        <w:r w:rsidRPr="00557B49">
          <w:rPr>
            <w:sz w:val="24"/>
            <w:szCs w:val="24"/>
          </w:rPr>
          <w:fldChar w:fldCharType="end"/>
        </w:r>
      </w:p>
    </w:sdtContent>
  </w:sdt>
  <w:p w14:paraId="5C3212CC"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C1AF7" w14:textId="77777777" w:rsidR="0015384D" w:rsidRDefault="0015384D">
    <w:pPr>
      <w:pStyle w:val="Footer"/>
      <w:jc w:val="center"/>
    </w:pPr>
  </w:p>
  <w:p w14:paraId="1FF34681"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F605A" w14:textId="77777777" w:rsidR="004F251E" w:rsidRDefault="004F251E">
      <w:r>
        <w:separator/>
      </w:r>
    </w:p>
  </w:footnote>
  <w:footnote w:type="continuationSeparator" w:id="0">
    <w:p w14:paraId="5ADE8BAC" w14:textId="77777777" w:rsidR="004F251E" w:rsidRDefault="004F2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B65A6"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2CF75830"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65795"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ACD19" w14:textId="77777777" w:rsidR="002C22B9" w:rsidRDefault="002C22B9">
    <w:pPr>
      <w:pStyle w:val="Header"/>
    </w:pPr>
  </w:p>
  <w:p w14:paraId="25BB1B37" w14:textId="77777777" w:rsidR="002C22B9" w:rsidRDefault="002C22B9">
    <w:pPr>
      <w:pStyle w:val="Header"/>
    </w:pPr>
  </w:p>
  <w:p w14:paraId="160FCC5F" w14:textId="77777777" w:rsidR="002C22B9" w:rsidRDefault="002C22B9">
    <w:pPr>
      <w:pStyle w:val="Header"/>
    </w:pPr>
  </w:p>
  <w:p w14:paraId="7720259C"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6A5BF0EA" wp14:editId="6436373E">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0194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EF2377E" wp14:editId="7D479AD0">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4FCE5B" w14:textId="77777777" w:rsidR="002C22B9" w:rsidRDefault="002C22B9">
    <w:pPr>
      <w:pStyle w:val="Header"/>
    </w:pPr>
  </w:p>
  <w:p w14:paraId="3BAC3620" w14:textId="77777777" w:rsidR="002C22B9" w:rsidRDefault="002C22B9">
    <w:pPr>
      <w:pStyle w:val="Header"/>
    </w:pPr>
  </w:p>
  <w:p w14:paraId="58A544E3" w14:textId="77777777" w:rsidR="002C22B9" w:rsidRDefault="002C22B9">
    <w:pPr>
      <w:pStyle w:val="Header"/>
    </w:pPr>
  </w:p>
  <w:p w14:paraId="57509B72" w14:textId="77777777" w:rsidR="002C22B9" w:rsidRDefault="002C22B9">
    <w:pPr>
      <w:pStyle w:val="Header"/>
    </w:pPr>
  </w:p>
  <w:p w14:paraId="4A683C3B" w14:textId="77777777" w:rsidR="002C22B9" w:rsidRDefault="002C22B9">
    <w:pPr>
      <w:pStyle w:val="Header"/>
    </w:pPr>
  </w:p>
  <w:p w14:paraId="1BDB78C8" w14:textId="77777777" w:rsidR="002C22B9" w:rsidRDefault="002C22B9">
    <w:pPr>
      <w:pStyle w:val="Header"/>
    </w:pPr>
  </w:p>
  <w:p w14:paraId="4DB53FDC"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3F0B06B0" wp14:editId="250C61C9">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D5FC565" w14:textId="77777777" w:rsidR="002C22B9" w:rsidRDefault="002C22B9">
    <w:pPr>
      <w:pStyle w:val="Header"/>
    </w:pPr>
  </w:p>
  <w:p w14:paraId="1E2491CE" w14:textId="77777777" w:rsidR="002C22B9" w:rsidRDefault="002C22B9">
    <w:pPr>
      <w:pStyle w:val="Header"/>
    </w:pPr>
  </w:p>
  <w:p w14:paraId="7BFA44B4"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441AA1"/>
    <w:multiLevelType w:val="hybridMultilevel"/>
    <w:tmpl w:val="20CA4202"/>
    <w:lvl w:ilvl="0" w:tplc="F7E6E6D6">
      <w:start w:val="1"/>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606267D0"/>
    <w:multiLevelType w:val="hybridMultilevel"/>
    <w:tmpl w:val="E84A19A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1F5E41"/>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6227C"/>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251E"/>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833F2"/>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96EC7"/>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1F24"/>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65B43B9"/>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Normal bullet 2,Bullet list,Saistīto dokumentu saraksts,Syle 1,Numurets,List Paragraph11,OBC Bullet,Bullet Style,L,H&amp;P List Paragraph,List Paragraph1"/>
    <w:basedOn w:val="Normal"/>
    <w:link w:val="ListParagraphChar"/>
    <w:uiPriority w:val="34"/>
    <w:qFormat/>
    <w:rsid w:val="0036227C"/>
    <w:pPr>
      <w:ind w:left="720"/>
      <w:contextualSpacing/>
      <w:jc w:val="left"/>
    </w:pPr>
    <w:rPr>
      <w:rFonts w:eastAsiaTheme="minorHAnsi"/>
      <w:szCs w:val="24"/>
      <w:lang w:eastAsia="lv-LV"/>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link w:val="ListParagraph"/>
    <w:uiPriority w:val="34"/>
    <w:qFormat/>
    <w:rsid w:val="0036227C"/>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37EF49-0992-45D7-9064-73515A2E5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1680</Words>
  <Characters>11594</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noteikumu projekta VSS-151 saskaņošanu</dc:subject>
  <dc:creator>Puķītis G.</dc:creator>
  <dc:description>Sagatavots ALS E-aprites vidē.</dc:description>
  <cp:lastModifiedBy>Kristīne Priedīte</cp:lastModifiedBy>
  <cp:revision>2</cp:revision>
  <cp:lastPrinted>2007-06-25T10:49:00Z</cp:lastPrinted>
  <dcterms:created xsi:type="dcterms:W3CDTF">2021-03-12T12:35:00Z</dcterms:created>
  <dcterms:modified xsi:type="dcterms:W3CDTF">2021-03-12T12:35:00Z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