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23-TA-2868: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2015. gada 3. februāra noteikumos Nr. 59 "Valsts un Eiropas Savienības atbalsta piešķiršanas kārtība investīciju veicināšanai lauksaimniecībā"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precizēt anotācijas 1.1. apakšpunktu, ņemot vērā, ka daļa skaidrojuma šķietami raksturo problēmu, nevis izstrādes pamatojumu un daļēji pārklājas ar anotācijas 1.3. apakšpunkta problēmas aprakstā sniegto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pamatojuma aprakstā iekļauts pretrunīgs skaidrojums: "[..] </w:t>
            </w:r>
            <w:r w:rsidR="00000000" w:rsidRPr="00000000" w:rsidDel="00000000">
              <w:rPr>
                <w:u w:val="single"/>
                <w:rtl w:val="0"/>
              </w:rPr>
              <w:t xml:space="preserve">kooperatīvajām sabiedrībām</w:t>
            </w:r>
            <w:r w:rsidR="00000000" w:rsidRPr="00000000" w:rsidDel="00000000">
              <w:rPr>
                <w:rtl w:val="0"/>
              </w:rPr>
              <w:t xml:space="preserve"> daļējas kredītprocentu dzēšanas atbalstam </w:t>
            </w:r>
            <w:r w:rsidR="00000000" w:rsidRPr="00000000" w:rsidDel="00000000">
              <w:rPr>
                <w:u w:val="single"/>
                <w:rtl w:val="0"/>
              </w:rPr>
              <w:t xml:space="preserve">nav pietiekams </w:t>
            </w:r>
            <w:r w:rsidR="00000000" w:rsidRPr="00000000" w:rsidDel="00000000">
              <w:rPr>
                <w:rtl w:val="0"/>
              </w:rPr>
              <w:t xml:space="preserve">Eiropas Lauksaimniecības fonda lauku attīstībai (turpmāk – ELFLA) </w:t>
            </w:r>
            <w:r w:rsidR="00000000" w:rsidRPr="00000000" w:rsidDel="00000000">
              <w:rPr>
                <w:u w:val="single"/>
                <w:rtl w:val="0"/>
              </w:rPr>
              <w:t xml:space="preserve">finansējums</w:t>
            </w:r>
            <w:r w:rsidR="00000000" w:rsidRPr="00000000" w:rsidDel="00000000">
              <w:rPr>
                <w:rtl w:val="0"/>
              </w:rPr>
              <w:t xml:space="preserve">, bet </w:t>
            </w:r>
            <w:r w:rsidR="00000000" w:rsidRPr="00000000" w:rsidDel="00000000">
              <w:rPr>
                <w:u w:val="single"/>
                <w:rtl w:val="0"/>
              </w:rPr>
              <w:t xml:space="preserve">kooperatīvajām sabiedrībām</w:t>
            </w:r>
            <w:r w:rsidR="00000000" w:rsidRPr="00000000" w:rsidDel="00000000">
              <w:rPr>
                <w:rtl w:val="0"/>
              </w:rPr>
              <w:t xml:space="preserve"> daļējas kredītprocentu dzēšanas investīciju atbalstam </w:t>
            </w:r>
            <w:r w:rsidR="00000000" w:rsidRPr="00000000" w:rsidDel="00000000">
              <w:rPr>
                <w:u w:val="single"/>
                <w:rtl w:val="0"/>
              </w:rPr>
              <w:t xml:space="preserve">ir finansējuma pārpalikums </w:t>
            </w:r>
            <w:r w:rsidR="00000000" w:rsidRPr="00000000" w:rsidDel="00000000">
              <w:rPr>
                <w:rtl w:val="0"/>
              </w:rPr>
              <w:t xml:space="preserve">ELFLA finansējumam.". Respektīvi, kooperatīvo sabiedrību ELFLA finansējums nav pietiekams un tajā pašā laikā tam veidojas pārpalikums. Ievērojot minēto, lūdzam veikt nepieciešamos precizējumus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papildināt anotācijas 1.3. apakšpunktu ar skaidrojumu par grozījumu (finansējuma pārdales) ietekmi uz saņemto, izmaksāto atbalstu un potenciālajiem atbalsta saņēmējiem atbalsta programmās, kurās finansējuma apmērs tiek samazināts. Lūdzam raksturot, piemēram, to, vai tiek ievērots tiesiskās paļāvības princips un vai nepastāv riski, ka finansējuma samazināšanas rezultātā potenciālajiem finansējuma saņēmējiem, kuriem bija iespēja saņemt atbalstu, tā zūd nepietiekama finansējuma dēļ, kas radies pamatojoties uz šiem grozījumiem. Vai nepastāv risks, ka kāds subjekts tiek nostādīts sliktākā stāvoklī par citiem.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un nepieciešamības gadījumā precizēt anotācijas 6. punktu. Vēršam uzmanību, ka no projekta izriet finansējuma pārdalīšana starp atbalstāmajiem pasākumiem, kur uz katru attiecināms atšķirīgs subjektu loks un netiek skaidrots, piemēram, tas, vai grozījumi kaut kādā veidā nerada potenciālus riskus subjektiem, kuru atbalsta pasākumiem finansējums tiek samazināts. Attiecīgi secinot, ka tas šķietami varētu būt apzināms sabiedrības līdzdalības procesā, bet anotācijā skaidrots, ka sabiedrības līdzdalība uz šo tiesību akta projektu neattiecas, jo projekts ir steidzams un netiek grozīts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iesakām precizēt arī sniegto skaidrojumu attiecībā uz steidzamību, jo citviet projektā tā nav minēta vai skaidrota, attiecīgi nav saprotams, vai un kāpēc konkrētais projekts ir steidzams.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Ja pārkāptas regulas 2022/2472 prasības, Lauku atbalsta dienests uzliek par pienākumu atbalsta saņēmējam atmaksāt Lauku atbalsta dienestam saņemto nelikumīgo komercdarbības atbalstu. Ja pārkāptas Komisijas regulas Nr. </w:t>
            </w:r>
            <w:r w:rsidR="00000000" w:rsidRPr="00000000" w:rsidDel="00000000">
              <w:rPr>
                <w:rtl w:val="0"/>
              </w:rPr>
              <w:t xml:space="preserve">1407/2013</w:t>
            </w:r>
            <w:r w:rsidR="00000000" w:rsidRPr="00000000" w:rsidDel="00000000">
              <w:rPr>
                <w:rtl w:val="0"/>
              </w:rPr>
              <w:t xml:space="preserve">, Komisijas regulas Nr. 1408/2013 vai Komisijas regulas Nr. 717/2014 prasības, Lauku atbalsta dienests atbalsta saņēmējam uzliek par pienākumu atmaksāt Lauku atbalsta dienestam visu atbalsta pasākumā saņemto komercdarbības atbalstu. Atbalsta summu atmaksā kopā ar procentiem no līdzekļiem, kas ir brīvi no komercdarbības atbalsta, saskaņā ar Komercdarbības atbalsta kontroles likuma IV vai V nodaļu.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Komercdarbības atbalsta kontroles likuma IV vai V nodaļu ir jāatmaksā tikai nelikumīgs komercdarbības atbalsts, lūdzam aiz vārda "visu" iekļaut vārdu "nelikumīgo", kā arī vārdus "atbalsta summa" aizstāt ar vārdiem "nelikumīgo komercdarbības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Ja pārkāptas regulas 2022/2472 prasības, Lauku atbalsta dienests uzliek par pienākumu atbalsta saņēmējam atmaksāt Lauku atbalsta dienestam saņemto nelikumīgo komercdarbības atbalstu. Ja pārkāptas Komisijas regulas Nr. </w:t>
            </w:r>
            <w:r w:rsidR="00000000" w:rsidRPr="00000000" w:rsidDel="00000000">
              <w:rPr>
                <w:rtl w:val="0"/>
              </w:rPr>
              <w:t xml:space="preserve">1407/2013</w:t>
            </w:r>
            <w:r w:rsidR="00000000" w:rsidRPr="00000000" w:rsidDel="00000000">
              <w:rPr>
                <w:rtl w:val="0"/>
              </w:rPr>
              <w:t xml:space="preserve">, Komisijas regulas Nr. 1408/2013 vai Komisijas regulas Nr. 717/2014 prasības, Lauku atbalsta dienests atbalsta saņēmējam uzliek par pienākumu atmaksāt Lauku atbalsta dienestam visu nelikumīgo atbalsta pasākumā saņemto komercdarbības atbalstu. Nelikumīgo komercdarbības atbalstu atmaksā kopā ar procentiem no līdzekļiem, kas ir brīvi no komercdarbības atbalsta, saskaņā ar Komercdarbības atbalsta kontroles likuma IV vai V nodaļu.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23-TA-2868</w:t>
    </w:r>
    <w:r>
      <w:br/>
    </w:r>
    <w:r w:rsidR="00000000" w:rsidRPr="00000000" w:rsidDel="00000000">
      <w:rPr>
        <w:rtl w:val="0"/>
      </w:rPr>
      <w:t xml:space="preserve">20.11.2023. 14.56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23-TA-2868</w:t>
    </w:r>
    <w:r>
      <w:br/>
    </w:r>
    <w:r w:rsidR="00000000" w:rsidRPr="00000000" w:rsidDel="00000000">
      <w:rPr>
        <w:rtl w:val="0"/>
      </w:rPr>
      <w:t xml:space="preserve">20.11.2023. 14.56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Izziņa_23-TA-2868.docx</dc:title>
</cp:coreProperties>
</file>

<file path=docProps/custom.xml><?xml version="1.0" encoding="utf-8"?>
<Properties xmlns="http://schemas.openxmlformats.org/officeDocument/2006/custom-properties" xmlns:vt="http://schemas.openxmlformats.org/officeDocument/2006/docPropsVTypes"/>
</file>