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3. oktobra noteikumos Nr. 561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iekļautā grozījuma būtību, kas nerada ietekmi uz budžetu, </w:t>
            </w:r>
            <w:r w:rsidR="00000000" w:rsidRPr="00000000" w:rsidDel="00000000">
              <w:rPr>
                <w:rtl w:val="0"/>
              </w:rPr>
              <w:t xml:space="preserve">lūdzam pārskatīt un precizēt anotācijas 3.sadaļas sniegto informāciju, ievērojot, ka šobrīd tā arī ir tehniski precizējama, proti, </w:t>
            </w:r>
            <w:r w:rsidR="00000000" w:rsidRPr="00000000" w:rsidDel="00000000">
              <w:rPr>
                <w:rtl w:val="0"/>
              </w:rPr>
              <w:t xml:space="preserve">nepieciešamības gadījumā sniegto informāciju svītrojot un norādot, ka projekts šo jomu neskar, vienlaikus punktā “Cita informācija” norādot, ka noteikumu projekts tiks īstenots intervences "Ieguldījumi ilgtspējīgai mežsaimniecībai"  </w:t>
            </w:r>
            <w:r w:rsidR="00000000" w:rsidRPr="00000000" w:rsidDel="00000000">
              <w:rPr>
                <w:rtl w:val="0"/>
              </w:rPr>
              <w:t xml:space="preserve">apakšpasākuma</w:t>
            </w:r>
            <w:r w:rsidR="00000000" w:rsidRPr="00000000" w:rsidDel="00000000">
              <w:rPr>
                <w:rtl w:val="0"/>
              </w:rPr>
              <w:t xml:space="preserve"> "Ieguldījumi meža ieaudzēšanai, nomaiņai, atjaunošanai un retināšanai" un intervencei "Atbalsts meža ekosistēmu noturības un ekoloģiskās vērtības uzlabošanai un uzturēšanai""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3.sadaļā sniegtā informācija, pievienot skaidrojumu par to, ka noteikumu projektā iekļautā grozījuma būtība nerada ietekmi uz budžetu un projekts šo jomu neskar. Noteikumu projekts tiks īstenots intervences "Ieguldījumi ilgtspējīgai mežsaimniecībai"  apakšpasākuma "Ieguldījumi meža ieaudzēšanai, nomaiņai, atjaunošanai un retināšanai" un intervencei "Atbalsts meža ekosistēmu noturības un ekoloģiskās vērtības uzlabošanai un uzturēšanai"" pieejamā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(LLKA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kooperatīvām sabiedrībām piešķirt lielāku atbalstu – intensitātes veidā vai un izmaksas un ha veidā. Kooperatīvās sabiedrības daļu no saņemtās naudas nodokļu veidā atgriež valsts budžetā. Turklāt kooperatīvu darbība ir absolūti caurskatāma, kas mazina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iespēju pārskatīt nosacījumus, sniedzot kooperatīvām sabiedrībām lielāku atbalstu – intensitātes veidā vai un izmaksas un ha veidā, iespējams izvērtēt nosacījumus veicot kārtējos grozījumus KLP Stratēģiskajā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24-TA-3326</w:t>
    </w:r>
    <w:r>
      <w:br/>
    </w:r>
    <w:r w:rsidR="00000000" w:rsidRPr="00000000" w:rsidDel="00000000">
      <w:rPr>
        <w:rtl w:val="0"/>
      </w:rPr>
      <w:t xml:space="preserve">26.01.2025. 22.37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24-TA-3326</w:t>
    </w:r>
    <w:r>
      <w:br/>
    </w:r>
    <w:r w:rsidR="00000000" w:rsidRPr="00000000" w:rsidDel="00000000">
      <w:rPr>
        <w:rtl w:val="0"/>
      </w:rPr>
      <w:t xml:space="preserve">26.01.2025. 22.37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Izziņa_24-TA-3326.docx</dc:title>
</cp:coreProperties>
</file>

<file path=docProps/custom.xml><?xml version="1.0" encoding="utf-8"?>
<Properties xmlns="http://schemas.openxmlformats.org/officeDocument/2006/custom-properties" xmlns:vt="http://schemas.openxmlformats.org/officeDocument/2006/docPropsVTypes"/>
</file>