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februāra noteikumos Nr. 87 "Grāmatvedības uzskaites kārtība budžeta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17.04.2026. 09:16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finansētām institūcijām, budžeta nefinansētām iestādēm u.c. iestādēm savu funkciju un uzdevumu veikšanai, piemēram, vizīšu ārvalstīs u.c. pārstāvības pasākumu īstenošanai Ārlietu ministrija, t.sk. arī Latvijas Republikas diplomātiskās un konsulārās pārstāvniecības ārvalstīs nodrošina atbalsta sniegšanu, kas cita starpā ietver arī izdevumu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norādījumus, kā arī ievērojot to, ka Ārlietu ministrija sadarbības ietvaros neveic uzņēmējdarbību un nesniedz pakalpojumus, saņemtās atmaksas par institūciju un iestāžu izdevumiem tiek uzskaitītas atbilstošā izdevumu ekonomiskās klasifikācijas kodā, līdz ar to lūdzam papildināt noteikumu grozījumu projektu, iekļaujot atbilstošu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finansētu institūciju, budžeta nefinansētu iestāžu u.c. iestāžu veiktās atmaksas par īstenotiem pasākumiem ar diplomātiskā un konsulārā dienesta starpniecību, uzskaita attiecīgā izdevumu ekonomiskās klasifikācijas kodā atbilstoši ekonomiskajām kategorijām kā izdevumu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24.pantu valsts budžeta izpildītāji var izdarīt valsts budžeta izdevumus tikai to finansēšanas plānos noteikto asignējumu ietvaros, Latvijas Republikas diplomātiskās un konsulārās pārstāvniecības var veikt valsts budžeta izdevumus atbilstoši valsts budžeta likumā noteiktajai apropriācijai.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Likuma par budžetu un finanšu vadību pamata izdotie MK noteikumi Nr.87 paredz saimniecisko darījumu grāmatvedības uzskaites nosacījumus normatīvajos aktos budžeta iestādēm paredzēto funkciju veikšanai. Saskaņā ar MK noteikumu Nr.87 ieņēmumu atzīšanas vispārējiem kritērijiem (1.¹3. apakšnodaļa) un izdevumu atzīšanas vispārējiem kritērijiem (1.¹4. apakšnodaļa) budžeta iestādes aktīvu samazinājumu (saimniecisko labumu samazinājumu) uzskaita kā izdevumus, savukārt aktīvu vērtības palielinājumu (saimniecisko labumu pieaugumu) atzīst kā ieņēmumus. Budžeta iestādes naudas līdzekļu nodošana citai iestādei grāmatvedības uzskaitē ir klasificējama kā izdevumi (piemēram, transferts), savukārt šādu līdzekļu saņemšana ir uzskatāma par ieņēmumiem. MK noteikumu Nr. 87 316. punkts nosaka saistību uzskaiti, ja aktīvu saņem trešās personas vārdā saskaņā ar attiecīgu vienošanos.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gadījumā par saņemtiem naudas līdzekļiem veicot izdevumu samazināšanu, finanšu pārskatā uzrādītā informācija nenodrošina patiesu priekšstatu par budžeta iestādes veiktajiem darījumiem – netiek uzrādīti ne veiktie izdevumi, ne to finansēšanai gūtie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iestādēm sadarbojoties, veidojas atkāpes no normatīvajos aktos paredzēto funkciju izpildes, darījumu ekonomiskās būtības izvērtēšana, kā arī ieņēmumu un izdevumu uzrādīšana iestādes grāmatvedības uzskaitē atbilstoši noslēgtajiem līgumiem un spēkā esošajiem normatīvajiem aktiem ir katras budžeta iestādes kompetencē. Specifisku sadarbības kārtību vai izņēmumus, ja nepieciešams, var noteikt starp iestādēm noslēgtā līgumā vai vienošanās, veicot katras situācijas individuālu izvērtējumu un normatīvajos aktos noteikto vispārīgo nosacījumu atbilstošu piemērošanu, ievērojot MK noteikumu Nr.87 10. un 11.punktā paredzēto.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1.pielikumu ar precizējumu grāmatvedības kontu plānā, norādot atsevišķu kontu, kurā uzskaitīt </w:t>
            </w:r>
            <w:r w:rsidR="00000000" w:rsidRPr="00000000" w:rsidDel="00000000">
              <w:rPr>
                <w:i w:val="1"/>
                <w:rtl w:val="0"/>
              </w:rPr>
              <w:t xml:space="preserve">Nākamo periodu izdevumus par projektiem, tai skaitā subsīdijas un dotācijas komersantiem, biedrībām un nodibinājumiem</w:t>
            </w:r>
            <w:r w:rsidR="00000000" w:rsidRPr="00000000" w:rsidDel="00000000">
              <w:rPr>
                <w:rtl w:val="0"/>
              </w:rPr>
              <w:t xml:space="preserve"> (piemēram, attīstības sadarbības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Nr.87 1.pielikumā ir paredzēti atsevišķi konti nākamo periodu izdevumu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konts 2419 - ārvalstu finanšu palīdzības un Eiropas Savienības politiku instrumentu finansētajiem projektiem un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konts 2429 - citiem projektiem un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plānā nav paredzēts izveidot atsevišķus kontus atbilstoši izdevumu ekonomiskai klasifikācijai vai citām klasifikācijām, lai nedublētu normas un veidotu tikai augstākā analītiskā līmeņa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iestādes var noteikt detalizētāku kontu plānu darījumu analītiskai uzskaitei.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Ja par pakalpojumu, precēm vai citu darījumu norēķinās ar maksājumu karti maksājumu karšu pieņemšanas terminālī vai citā alternatīvā sistēmā, norēķinu dienā atzīst konta "Nauda ceļā" palielinājumu un samazina attiecīgās prasības vai atzīst saistības. Saņemot naudas līdzekļus norēķinu kontā, samazina konta "Nauda ceļā" atlikumu un atzīst naudas līdzekļu palielinājumu norēķinu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apkopojot pašvaldību viedokļus par Ministru kabineta noteikumu projektu, ir saņēmusi priekšlikumu grozīt  Ministru kabineta 13.02.2018. noteikumu Nr.87 198.punktu, sadalot to divos jaunos punktos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Ja par pakalpojumu, precēm vai citu darījumu budžeta iestādē norēķinās ar maksājumu karti maksājumu karšu pieņemšanas terminālī vai citā alternatīvā sistēmā, norēķinu dienā atzīst konta "Nauda ceļā" palielinājumu un </w:t>
            </w:r>
            <w:r w:rsidR="00000000" w:rsidRPr="00000000" w:rsidDel="00000000">
              <w:rPr>
                <w:u w:val="single"/>
                <w:rtl w:val="0"/>
              </w:rPr>
              <w:t xml:space="preserve">samazina attiecīgās prasības</w:t>
            </w:r>
            <w:r w:rsidR="00000000" w:rsidRPr="00000000" w:rsidDel="00000000">
              <w:rPr>
                <w:rtl w:val="0"/>
              </w:rPr>
              <w:t xml:space="preserve"> Saņemot naudas līdzekļus norēķinu kontā, </w:t>
            </w:r>
            <w:r w:rsidR="00000000" w:rsidRPr="00000000" w:rsidDel="00000000">
              <w:rPr>
                <w:u w:val="single"/>
                <w:rtl w:val="0"/>
              </w:rPr>
              <w:t xml:space="preserve">samazina konta "Nauda ceļā" atlikumu un atzīst naudas līdzekļu palielinājumu norēķinu kontā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r w:rsidR="00000000" w:rsidRPr="00000000" w:rsidDel="00000000">
              <w:rPr>
                <w:vertAlign w:val="superscript"/>
                <w:rtl w:val="0"/>
              </w:rPr>
              <w:t xml:space="preserve">1</w:t>
            </w:r>
            <w:r w:rsidR="00000000" w:rsidRPr="00000000" w:rsidDel="00000000">
              <w:rPr>
                <w:rtl w:val="0"/>
              </w:rPr>
              <w:t xml:space="preserve"> Ja par pakalpojumu, precēm vai citu darījumu budžeta iestāde norēķinās ar maksājumu karti maksājumu karšu pieņemšanas terminālī vai citā alternatīvā sistēmā, norēķinu dienā atzīst konta "Nauda ceļā" samazinājumu un </w:t>
            </w:r>
            <w:r w:rsidR="00000000" w:rsidRPr="00000000" w:rsidDel="00000000">
              <w:rPr>
                <w:u w:val="single"/>
                <w:rtl w:val="0"/>
              </w:rPr>
              <w:t xml:space="preserve">palielina attiecīgās saistības</w:t>
            </w:r>
            <w:r w:rsidR="00000000" w:rsidRPr="00000000" w:rsidDel="00000000">
              <w:rPr>
                <w:rtl w:val="0"/>
              </w:rPr>
              <w:t xml:space="preserve">. Norēķinu dienā </w:t>
            </w:r>
            <w:r w:rsidR="00000000" w:rsidRPr="00000000" w:rsidDel="00000000">
              <w:rPr>
                <w:u w:val="single"/>
                <w:rtl w:val="0"/>
              </w:rPr>
              <w:t xml:space="preserve">palielina konta "Nauda ceļā" atlikumu un atzīst naudas līdzekļu samazinājumu norēķinu kontā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MK noteikumu Nr.87 198.punkta redakcija ir izstrādāta, ņemot vērā pastāvošo budžeta izpildes praksi, lai nodrošinātu korektu konsolidētā saimnieciskā gada pārskata sagatavošanu. Valsts kase izskatīs priekšlikumu un saskaņos izmaiņas līdz nākamajiem MK noteikumu Nr.87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Ja par pakalpojumu, precēm vai citu darījumu norēķinās ar maksājumu karti maksājumu karšu pieņemšanas terminālī vai citā alternatīvā sistēmā, norēķinu dienā atzīst konta "Nauda ceļā" palielinājumu un samazina attiecīgās prasības vai atzīst saistības. Saņemot naudas līdzekļus norēķinu kontā, samazina konta "Nauda ceļā" atlikumu un atzīst naudas līdzekļu palielinājumu norēķinu kontā.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apkopojot pašvaldību viedokļus par Ministru kabineta noteikumu projektu, ir saņēmusi priekšlikumu izvērtēt iespēju optimizēt kontu grupu 2370, sadalījumu pa valsts budžetā iemaksāto nodokļu veidiem (IIN, VSAOI, PVN, pārējie nodokļi) aizstājot ar "Nodokļi vienotajā nodokļu kontā".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norāda, ka, veicot salīdzināšanu ar VID EDS sistēmu, iemaksātās nodokļu avansa summas (neattiecinātās iemaksas) EDS uzrādās vienā ierakstā, arī gada pārskata gatavošanas procesā tās tiek salīdzinātas vienā ierakstā, nevis sadalījumā pa nodokļu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izskatīs priekšlikumu un saskaņos izmaiņas līdz nākamajiem MK noteikumu Nr.87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w:t>
    </w:r>
    <w:r>
      <w:br/>
    </w:r>
    <w:r w:rsidR="00000000" w:rsidRPr="00000000" w:rsidDel="00000000">
      <w:rPr>
        <w:rtl w:val="0"/>
      </w:rPr>
      <w:t xml:space="preserve">09.06.2026. 11.57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w:t>
    </w:r>
    <w:r>
      <w:br/>
    </w:r>
    <w:r w:rsidR="00000000" w:rsidRPr="00000000" w:rsidDel="00000000">
      <w:rPr>
        <w:rtl w:val="0"/>
      </w:rPr>
      <w:t xml:space="preserve">09.06.2026. 11.57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Izziņa_26-TA-52.docx</dc:title>
</cp:coreProperties>
</file>

<file path=docProps/custom.xml><?xml version="1.0" encoding="utf-8"?>
<Properties xmlns="http://schemas.openxmlformats.org/officeDocument/2006/custom-properties" xmlns:vt="http://schemas.openxmlformats.org/officeDocument/2006/docPropsVTypes"/>
</file>