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16. septembra noteikumos Nr. 553 "Latvijas Pētniecības un inovācijas stratēģiskās padomes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atbilstoši vadlīnijām tiesību akta projekta sākotnējās ietekmes novērtējuma ziņojuma sagatavošanai vienotajā tiesību aktu izstrādes un saskaņošanas portālā noteiktajām prasībām. Vēršam uzmanību, ka esošā informācija ir vispārīga un nesniedz detalizētu ietekmes izvērtējumu. Tāpat ir aizpildāms anotācijas 2.2. apakšpunkts, ņemot vērā ietekmi uz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2.1. apakšpunkts un aizpildīts anotācijas 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Tiesiskais regulējums netieši var ietekmēt zinātnisko institūciju un uzņēmēju darbību, lai nodrošinātu saskaņotu rīcību pētniecības, attīstības un inovācijas jomas instrumentu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 (turpmāk – LJZA) un Latvijas Izglītības un zinātnes darbinieku arodbiedrība (turpmāk – LIZDA) atbalsta savu pārstāvju iekļaušanu padomes sastāvā. Noteikumu projekts LJZA un LIZDA nerada jaunu administratīvo slogu, jo paredz tikai institūciju savstarpēju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Noteikumu projektam nav tiešas ietekmes uz tautsaimniecību, taču paredzams, ka padomes darbības rezultātā tiks kvalitatīvi uzlabots lēmumu pieņemšanas process saistībā ar viedās specializācijas stratēģijas īstenošanu un citiem pētniecības, attīstības un inovācijas jomas būtiskiem jautājumiem, tādējādi sekmējot zinātnisko institūciju un uzņēmēju sadarbību un konkurētspēju.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sabiedrības līdzdalības pietiekamību projekta izstrādē, jo anotācijas 6.2. un 6.3. apakšpunkts nav aizpildīts.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Līdz ar to lūdzam sniegt informāciju, vai anotācijas 2. sadaļā minētā sabiedrības mērķgrupa ir informēta par paredzētām izmaiņām, kā arī, vai Aizsardzības ministrija,  Latvijas Jauno Zinātnieku apvienība un Latvijas Izglītības un zinātnes darbinieku arodbiedrība atbalsta projektu (attiecīgo pārstāvju iekļaušanu padomes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6.4.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Sabiedriskā apspriede netika organizēta, jo Izglītības un zinātnes ministrija sadarbībā ar Ekonomikas ministriju 2021. gada 23. decembrī organizēja diskusiju ar LPISP ietilpstošajiem zinātnieku, uzņēmēju, pašvaldības un nevalstisko sektoru pārstāvošo organizāciju pārstāvjiem. Tikšanās un diskusijas laikā Ekonomikas ministrija prezentēja RIS3 un inovāciju institucionālās pārvaldības piedāvājumu, tai skaitā plānotās izmaiņas LPISP saturā. Diskusijas laikā saņemts atbalstošs novērtējums Ekonomikas ministrijas un Izglītības un zinātnes ministrijas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pirms tam, 2021.gada 30.jūnijā, tika noturēta Latvijas Pētniecības un inovācijas stratēģiskās padomes sēdē, kurā, tostarp, skatīja jautājumu par Latvijas inovāciju un tehnoloģiju atbalsta fonda (LITAF) iniciatīvas gaitu. Padomes sēdes dalībnieki pieņēma zināšanai Ekonomikas ministrijas un Izglītības un zinātnes ministrijas sagatavoto priekšlikumu inovāciju institucionālā un Viedās specializācijas stratēģijas pārvaldības modeļa ieviešanai un uzdeva Ekonomikas ministrijai, sadarbībā ar Izglītības un zinātnes ministriju un uzņēmēju organizācijām līdz 2021.gada beigām iesniegt Ministru kabinetā informatīvo ziņojumu par LITAF iniciatīvas aktualitātes pārskatīšanu un sagatavot priekšlikumu inovāciju institucionālā un Viedās specializācijas stratēģijas pārvaldības modeļa ieviešanai (sēdes materiāli pieejami tīmekļvietnē - https://www.mk.gov.lv/lv/media/10661/download).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2022.gada 18.maijā Ekonomikas ministrija informēja Saeimas Ilgtspējīgas attīstības komisiju par Ministru kabinetā apstiprināto LITAF iniciatīvu (sēdes materiāli pieejami tīmekļvietnē - </w:t>
            </w:r>
            <w:r w:rsidR="00000000" w:rsidRPr="00000000" w:rsidDel="00000000">
              <w:rPr>
                <w:rtl w:val="0"/>
              </w:rPr>
              <w:t xml:space="preserve">https://titania.saeima.lv/livs/saeimasnotikumi.nsf/0/DF96C3806D854C36C225883F004AD2D8?OpenDocument&amp;prevCat=13|Ilgtsp%C4%93j%C4%ABgas%20att%C4%ABst%C4%ABbas%20komisija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8.1.2. apakšpunktu, jo tas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esošo informāciju, jo projekta izpildē būs iesaistītas visas padomes sastāvā esošās valsts iestādes. Tāpat ir norādāms, vai Aizsardzības ministrijai nepalielināsies administratīvais slogs, kas iepriekš padomes sastāvā nebija iekļauta. Minētais ir attiecināms arī uz padomes sastāvā iekļaujamām biedrībām, kas minamas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7.1. apakšpunkts un aizpildīts anotācijas 7.5. apakšpunkts, kā arī iekļauta papildu informācija anotācijas 2.1. apakšpunktā (Izziņas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Patentu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neiebilst būt padomes sastāvā. Noteikumu projekts Aizsardzības ministrijai nerada jaunu administratīvo slogu, jo paredz tikai institūciju savstarpēju sadarbību, neradot jaunas prasības privāto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Padomei ir šādi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funkcija ir patstāvīga rīcība mērķa sasniegšanai. Savukārt uzdevums ir konkrēts un noslēgts pasākums </w:t>
            </w:r>
            <w:r w:rsidR="00000000" w:rsidRPr="00000000" w:rsidDel="00000000">
              <w:rPr>
                <w:u w:val="single"/>
                <w:rtl w:val="0"/>
              </w:rPr>
              <w:t xml:space="preserve">funkcijas ietvaros</w:t>
            </w:r>
            <w:r w:rsidR="00000000" w:rsidRPr="00000000" w:rsidDel="00000000">
              <w:rPr>
                <w:rtl w:val="0"/>
              </w:rPr>
              <w:t xml:space="preserve">. Šobrīd no noteikumu projekta 4, 5, 6. un 7. punktā paredzētajiem uzdevumiem nav saprotams, kā tiks izpildīta noteikumu projektā paredzētā funkcija - nodrošināt stratēģisku </w:t>
            </w:r>
            <w:r w:rsidR="00000000" w:rsidRPr="00000000" w:rsidDel="00000000">
              <w:rPr>
                <w:u w:val="single"/>
                <w:rtl w:val="0"/>
              </w:rPr>
              <w:t xml:space="preserve">valsts un pašvaldību institūciju un iesaistīto pušu (zinātnieku un komersantu) </w:t>
            </w:r>
            <w:r w:rsidR="00000000" w:rsidRPr="00000000" w:rsidDel="00000000">
              <w:rPr>
                <w:rtl w:val="0"/>
              </w:rPr>
              <w:t xml:space="preserve">sadarbības virsuzraudzību. Ņemot vērā minēto, lūdzam precizēt noteikumu projektu vai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informāciju anotācijas 1.3. apakšpunkts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LPISP noteiktā funkcija, kas paredz stratēģisku valsts un pašvaldību institūciju un iesaistīto pušu (zinātnieku un komersantu) sadarbības virsuzraudzību, pirmkārt, tiek nodrošināta LPISP sastāvā iesaistot attiecīgās inovāciju trīskāršās spirāles (triple helix) puses: uzņēmēju, zinātnes, publiskā sektora pārstāvjus, kas iesaistās diskusijā par ziņojumiem, kuru ietvaros tiek informēts par šīs sadarbības rezultātiem. Otrkārt, noteikumu projekta 4.un 5.punktā noteiktajos ziņojumos, kas aptver plašāku P&amp;A&amp;I mērķa radītāju sasniegšanas novērtējumu, tiks ietverta informācija par Latvijas Investīciju un attīstības aģentūras (turpmāk – LIAA) organizētā RIS3 vadības grupu darba rezultātiem. 2022. gada 12. aprīļa sēdē Ministru kabinets apstiprināja Ekonomikas ministrijas sagatavoto informatīvo ziņojumu “Par Latvijas inovāciju un tehnoloģiju atbalsta fonda iniciatīvas aktualitātes pārskatīšanu”, kurš iezīmē jaunu modeli publiskā sektora, uzņēmumu un zinātnes sektora labākai un strukturētai sadarbībai un pārvaldībai, ar nolūku sekmēt plašāku inovāciju izstrādi un ieviešanu (turpmāk – modelis). Šis modelis, cita starpā, paredz, ka katrā Latvijā nostiprinātajā RIS3 jomā ((a) Zināšanu ietilpīga bioekonomika; (b) Biomedicīna, medicīnas tehnoloģijas, farmācija; (c) Fotonika un viedie materiāli, tehnoloģijas un inženiersistēmas; (d) Viedā enerģētika un mobilitāte; (e) Informācijas un komunikācijas tehnoloģijas) LIAA izveido koordinētas katras RIS3 jomas vadības grupas. RIS3 vadības grupas apvieno inovāciju un pētniecības sistēmas partnerus – uzņēmumus, zinātnes un pētniecības sektora pārstāvjus, kā arī publisko sektoru. RIS3 vadības grupu uzdevums ir izstrādāt vidēja termiņa stratēģijas un ikgadējos rīcības plānus, identificēt inovāciju un pētniecības vidi kavējošos šķēršļus un sniegt priekšlikumus inovāciju sistēmas izmaiņām. Tāpat modelis paredz, ka inovāciju un pētniecības/ zinātnes politikas tuvināšanai un ciešākas sadarbības veidošanai, t.sk. RIS3 uzraudzības jomā, tiks izveidota IPPP , kurā darbosies divi ministri – ekonomikas un izglītības un zinātnes –, kā arī divu aģentūru direktori – LIAA un Latvijas Zinātnes padomes. Modelis nosaka, ka tiek pārskatītas LPISP funkcijas; tādējādi, balstoties uz noteikumu projektā minētajiem ziņojumiem, kas ietvers izklāstu par RIS3 vadības grupu darbu, gan informāciju no IPPP, LPISP iegūs informāciju par valsts un pašvaldību institūciju, zinātnes un uzņēmējdarbības sektora sadarbības stiprajām un vājajām pusēm, kā arī sadarbības padziļināšanas iespējām un izaicinājumiem, un spēs nodrošināt noteikumu projekta 3.punktā noteikto LPISP funkciju par stratēģisku valsts un pašvaldību institūciju un iesaistīto pušu (zinātnieku un komersantu) sadarbības virsuzraudzību.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Padomei ir šādi uzdevumi: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 punktā ietvert atsauci, ka punktā minētie ziņojumi tiek sniegti sākot ar 2023. gadu. Vēršam uzmanību, ka uzdevuma izpilde cieši saistīta ar finanšu ieguldījumu veikšanai nepieciešamo atbalsta programmu izstrādi, kur programmu regulējošo normatīvo aktu izstrāde tiks pabeigta tikai 2022.gadā un 2023. gadā, programmu projektu konkursi uzsākti 2023. gadā un projektu īstenošana, rezultāti un pirmā ietekme faktiski var veidoties tikai 2024. gadā (t.sk. ņemot vērā statistikas nobīdes, kas vidēji ir viens līdz pusotrs gads, piemēram, statistika, kas tiek apkopota par 2023. gadu, tiek publicēta 2024. gadā). Tādējādi, pirmais gads, kad varētu vērtēt jaunā plānošanas perioda ietekmi uz nacionālo mērķu sasniegšanu ir 2023. gads vai pat 2024. gads. Vienlaikus piedāvājam kā alternatīvu 3.1. punktā neminēt ziņošanas regularitāti un izteikt punktu jaunā redakcijā, savukārt regularitāti par vienu reizi gadā, sākot ar 2023. gadu, piedāvājam minēt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reizi gadā, sākot ar 2023. gadu,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4.punktu, jāatzīmē, ka uzdevuma izpilde cieši saistīta ar finanšu ieguldījumu veikšanai nepieciešamo atbalsta programmu izstrādi, kur programmu regulējošo normatīvo aktu izstrāde tiks pabeigta tikai 2022.gadā un 2023. gadā, programmu projektu konkursi uzsākti 2023. gadā un projektu īstenošana, rezultāti un pirmā ietekme faktiski var veidoties tikai 2024. gadā (t.sk. ņemot vērā statistikas nobīdes, kas vidēji ir viens līdz pusotrs gads, piemēram, statistika, kas tiek apkopota par 2023. gadu, tiek publicēta 2024. gadā). Tādējādi, pirmais gads, kad varētu vērtēt jaunā plānošanas perioda ietekmi uz nacionālo mērķu sasniegšanu ir 2023. gads, kas nozīmē, ka noteikumu projekta 4.punktā iekļautais uzdevums var tikt īstenots sākot ar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vienu reizi gadā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3.2. punktā ietvert atsauci, ka punktā minētie ziņojumi tiek sagatavoti reizi divos gados, sākot ar 2024. gadu. Vēršam uzmanību, ka nosacījums par monitoringa ziņojumu izstrādes regularitāti ir noteikts Atveseļošanās fonda pielikumos un Darbības programmas aprakstā, nosakot, ka šāds ziņojums tiek sagatavots vienu reizi divos gados un pirmā ziņojuma sagatavošanas termiņš ir 2024. gads. Vienlaikus piedāvājam kā alternatīvu 3.2. punktā neminēt ziņošanas regularitāti un izteikt 3.2. punktu jaunā redakcijā. Savukārt regularitāti par reizi divos gados, sākot ar 2024. gadu, piedāvājam minēt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reizi divos gados, sākot ar 2024. gadu,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3.2. apakšpunkta redakcija, nosakot, ka ziņojuma izskatīšanai jābūt ne retāk kā reizi divos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 retāk kā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3.4.apakšpunkta sākotnējo redakciju, kas paredz </w:t>
            </w:r>
            <w:r w:rsidR="00000000" w:rsidRPr="00000000" w:rsidDel="00000000">
              <w:rPr>
                <w:u w:val="single"/>
                <w:rtl w:val="0"/>
              </w:rPr>
              <w:t xml:space="preserve">vienu reizi gadā</w:t>
            </w:r>
            <w:r w:rsidR="00000000" w:rsidRPr="00000000" w:rsidDel="00000000">
              <w:rPr>
                <w:rtl w:val="0"/>
              </w:rPr>
              <w:t xml:space="preserve"> izskatīt ziņojumu par prioritārajiem darbības virzieniem intelektuālā īpašuma tiesību jomā. Šāda ziņojuma izskatīšana vienu reizi gadā ir uzskatāma par pietiekamu.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pārstrukturēt 6.sadaļā ietverto informāciju. Vēršam uzmanību, ka 6.4. apakšpunktā ietvertā informācija ir iekļaujama 6.2. un 6.3. apakšpunktā, jo tie nav aizpildīti.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nodrošinot pētniecības, tehnoloģiju attīstības un inovāciju nacionālās pārvaldības stratēģisku virsuzraudzību, t.sk. par pētniecības, tehnoloģiju attīstības un inovāciju mērķa rādītāju nacionālo sniegumu, riskiem to sasniegšanā, pētniecības un attīstības ieguldījumiem, stratēģijas nacionālās pārvaldības un monitoringa modeli, kā arī pētniecības, tehnoloģiju attīstības un inovāciju vides jautājumiem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gramatiski precizēt attiecīgo apakšpunktu, lai tas veidotu loģisku teikumu ar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nodrošināt pētniecības, tehnoloģiju attīstības un inovāciju nacionālās pārvaldības stratēģisku virsuzraudzību, t.sk. par pētniecības, tehnoloģiju attīstības un inovāciju mērķa rādītāju nacionālo sniegumu, riskiem to sasniegšanā, pētniecības un attīstības ieguldījumiem, stratēģijas nacionālās pārvaldības un monitoringa modeli, kā arī pētniecības, tehnoloģiju attīstības un inovāciju vides jautājumiem kopumā;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stratēģisku valsts un pašvaldību institūciju un iesaistīto pušu (zinātnieku un komersantu) sadarbības virsuzraudzību 2.1.punktā noteiktajos jautājumos, lai sekmētu šo noteikumu 1. punktā minēto mērķu sasniegšanu un radītu nepieciešamos priekšnosacījumus Latvijas konkurētspējas stiprināšanai un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atbilstoši juridiskās tehnikas prasībām skaitli un vārdu "2.1. punktā" aizstāt ar skaitli un vārdu "2.1.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nodrošināt stratēģisku valsts un pašvaldību institūciju un iesaistīto pušu (zinātnieku un komersantu) sadarbības virsuzraudzību 2.1.apakšpunktā noteiktajos jautājumos, lai sekmētu šo noteikumu 1. punktā minēto mērķu sasniegšanu un radītu nepieciešamos priekšnosacījumus Latvijas konkurētspējas stiprināšanai un attīstībai.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apakšpunktā  ietvertā ziņojuma mērķis ir novērtēt pētniecības, attīstības un inovāciju mērķu rādītāju sniegumu un finanšu ieguldījumu efektivitāti, balstoties uz gada sniegumu un nevis uz īsāku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retāk kā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vienu reizi gadā izskatīt ziņojumu par pētniecības, attīstības un inovāciju mērķu rādītāju nacionālo sniegumu un finanšu ieguldījumu efektivitāti, atbilstoši Latvijas Nacionālajā attīstības plānā definētajiem mērķiem, izvērtēt riskus to sasniegšanā un dot uzdevumus un sniegt rekomendācijas Inovāciju un pētniecības pārvaldības padomei;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vienu reizi gadā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apakšpunktā  ietvertais nosacījums par monitoringa ziņojumu izstrādes regularitāti ir noteikts Atveseļošanās fonda pielikumos un Darbības programmas aprakstā, nosakot, ka šāds ziņojums tiek sagatavots vienu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retāk kā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ne retāk kā reizi divos gados izskatīt ziņojumu par stratēģijas monitoringa rezultātiem, t.sk. kopsavilkumu par katru no stratēģijas jomām un dot uzdevumus un sniegt rekomendācijas Inovāciju un pētniecības pārvaldības padomei par pētniecības, tehnoloģiju attīstības un inovāciju politikas un stratēģijas pilnveidošanu, t. sk. pētniecības, tehnoloģiju attīstības un inovāciju politikas specializācijas virzienu, prioritāšu vai jomu pārskatīšanu vai aktualizēšanu;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izskatīt citus jautājumus par stratēģijas nacionālās pārvaldības un pētniecības, attīstības un inovāciju vides attīstību un starptautisko konkurētspēju;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pilnībā atmest iepriekšējā formulējuma "izvērtēt finanšu ieguldījumu efektīvu investēšanu un sasniegtos rezultātus pētniecības un inovācijas politikas jomā;" sadaļā par finanšu ieguldījumiem. Ir vispāratzīts fakts, ka Latvijā vislielākās problēmas inovatīviem uzņēmumiem ir tieši augšanas (</w:t>
            </w:r>
            <w:r w:rsidR="00000000" w:rsidRPr="00000000" w:rsidDel="00000000">
              <w:rPr>
                <w:i w:val="1"/>
                <w:rtl w:val="0"/>
              </w:rPr>
              <w:t xml:space="preserve">scale-up</w:t>
            </w:r>
            <w:r w:rsidR="00000000" w:rsidRPr="00000000" w:rsidDel="00000000">
              <w:rPr>
                <w:rtl w:val="0"/>
              </w:rPr>
              <w:t xml:space="preserve">) fāzē saistībā ar vājo riska kapitāla, investīciju fondu u.c. inovatīvu finanšu instrumentu attīstības līmeni, kas būtiski kavē attiecīgo ekosistēmu nostiprināšanos. Būtiska problēma ir arī grantu pētniecības un attīstības aktivitātēm nepietiekamība, ko izraisa gan struktūrfondu cikliskums, gan visumā nepietiekamais finansējums grantu formā. Būtiska problēma ir vāji attīstītais kapitāla (equity) tirgus, vājā RTDI ieguldījumu vērtspapīrošana, kas skar arī lielos uzņēmumus.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formulējumā "finanšu un ieguldījumu industrijas attīstību kā atļaujošo faktoru"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un 3.2. apakšpunktā iekļauti visaptveroši ziņojumi, kas novērtēs finanšu un ieguldījumu industrijas attīstību kā atļaujošo faktoru.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izskatīt citus jautājumus par stratēģijas nacionālās pārvaldības un pētniecības, attīstības un inovāciju vides attīstību un starptautisko konkurētspēju;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noteikumu projekts paredz vienu reizi gadā izskatīt ziņojumu par prioritārajiem darbības virzieniem intelektuālā īpašuma tiesību jomā, Latvijas Pētniecības un inovācijas stratēģiskās padomes locekļi, ievērojot padomes nolikumā  iekļauto kārtību, var regulēt šādu ziņojumu skatīšanas biežumu.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ne retāk kā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 Papildus norādām, ka izrietoši no saņemtajiem atzinumiem, Latvijas Republikas Patentu valde un Tieslietu ministrija ir izteikusi aicinājumu atstāt noteikumu projektā iekļauto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retāk kā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padomes sēžu dienas kārtībā var iekļaut dažādus jautājumus, t.sk. var regulēt to skatīšanas biežumu. Papildus norādām, ka izrietoši no saņemtajiem atzinumiem, Latvijas Republikas Patentu valde un Tieslietu ministrija ir izteikusi aicinājumu atstāt noteikumu projektā iekļauto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vienu reizi gadā izskatīt ziņojumu par prioritārajiem darbības virzieniem intelektuālā īpašuma tiesību jomā un sniegt rekomendācijas Tieslietu ministrijai, lai veicinātu sabiedrības izpratni par intelektuālo īpašumu, intelektuālā īpašuma tiesību aizsardzību un ar to saistīto pārkāpumu novēršanu.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iesaistīties attiecīgo valsts pārvaldes institūciju pētniecības un inovācijas politikas atbalsta instrumentu plānošanā un īstenošanā, lai nodrošinātu saskaņotu un papildinošu atbalstu visos inovācijas procesa posmos, analizēt atbalsta instrumentu ieviešanu, sniegt priekšlikumus neefektīvu atbalsta instrumentu slēgšanai, finansējuma pārdalīšanai un jaunu vai pilnveidotu pētniecības un inovācijas politikas instrumentu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tomēr vajadzētu aizstāt ar tiesībām LPISP izteikt priekšlikumu īpašu pētniecības aktivitāšu (piem COVID-19, radiācijas drošība, zoonozes u.c.) ar neatliekamu raksturu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priekšlikumus par neatliekamu pētniecības aktivitāšu uzsākšanu, identificējot atbildīgās valsts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un 3.2. apakšpunktā iekļauti visaptveroši ziņojumi, kuros tiks iekļauta informācija un sniegti priekšlikumi par neatliekamu pētniecības aktivitāšu uzsākšanu, identificējot atbildīgās valsts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iesaistīties attiecīgo valsts pārvaldes institūciju pētniecības un inovācijas politikas atbalsta instrumentu plānošanā un īstenošanā, lai nodrošinātu saskaņotu un papildinošu atbalstu visos inovācijas procesa posmos, analizēt atbalsta instrumentu ieviešanu, sniegt priekšlikumus neefektīvu atbalsta instrumentu slēgšanai, finansējuma pārdalīšanai un jaunu vai pilnveidotu pētniecības un inovācijas politikas instrumentu ieviešanai;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biedrības "Baltic Institute of Research, Tehnology and Innovation" deleģēts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tas ir aktuāli?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deleģētais pārstāvis paliek padomes locekļa statusā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5.17. biedrības "Baltic Institute of Research, Tehnology and Innovation" deleģēts pārstāvis;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sēdes notiek ne retāk kā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var sanākt uz padomes sēdēm vairāk kā vienu reizi gadā. Noteikumu projekts paredz, ka turpmāk padomes sēdes varēs sasaukt arī padomes priekšsēdētāja vietnieki, kas nodrošina lielāku padomes sēžu organizācijas elastību.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sēdes notiek vismaz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var sanākt uz padomes sēdēm vairāk kā vienu reizi gadā. Noteikumu projekts paredz, ka turpmāk padomes sēdes varēs sasaukt arī padomes priekšsēdētāja vietnieki, kas nodrošina lielāku padomes sēžu organizācijas elastību.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sēdes notiek ne retāk kā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Pētniecības un inovācijas stratēģiskās padomes locekļi, ievērojot padomes nolikumā  iekļauto kārtību, var sanākt uz padomes sēdēm vairāk kā vienu reizi gadā. Noteikumu projekts paredz, ka turpmāk padomes sēdes varēs sasaukt arī padomes priekšsēdētāja vietnieki, kas nodrošina lielāku padomes sēžu organizācijas elastību.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Padomes sēdes notiek ne retāk kā vienu reizi gadā. Padomes sēdes sasauc padomes priekšsēdētājs pēc savas iniciatīvas vai izvērtējot jautājuma steidzamību, ja padomes sekretariātā saņemts pamatots padomes locekļa priekšlikums saistībā ar izskatāmo jautājumu. Padomes sēdes, pēc nepieciešamības, var sasaukt arī padomes priekšsēdētāja vietnieki, iepriekš saskaņojot sēdes sasaukšanas nepieciešamību un nolūku ar padomes priekšsēdētāju.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22-TA-1686</w:t>
    </w:r>
    <w:r>
      <w:br/>
    </w:r>
    <w:r w:rsidR="00000000" w:rsidRPr="00000000" w:rsidDel="00000000">
      <w:rPr>
        <w:rtl w:val="0"/>
      </w:rPr>
      <w:t xml:space="preserve">08.08.2022. 21.07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22-TA-1686</w:t>
    </w:r>
    <w:r>
      <w:br/>
    </w:r>
    <w:r w:rsidR="00000000" w:rsidRPr="00000000" w:rsidDel="00000000">
      <w:rPr>
        <w:rtl w:val="0"/>
      </w:rPr>
      <w:t xml:space="preserve">08.08.2022. 21.07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Izziņa_22-TA-1686.docx</dc:title>
</cp:coreProperties>
</file>

<file path=docProps/custom.xml><?xml version="1.0" encoding="utf-8"?>
<Properties xmlns="http://schemas.openxmlformats.org/officeDocument/2006/custom-properties" xmlns:vt="http://schemas.openxmlformats.org/officeDocument/2006/docPropsVTypes"/>
</file>