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21-TA-826: Noteikumu projekts (Jauns)</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Dabas lieguma "Garkalnes meži" individuālie aizsardzības un izmantošanas noteikumi</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Dabas lieguma "Garkalnes meži" individuālie aizsardzības un izmantošanas noteikumi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(ZM - 11.05.2022.)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Zemkopības ministrija iebilst par noteikumu projekta tālāku virzīšanu, jo nav izpildīts Valsts sekretāru 05.05.2022. sanāksmes attālinātā veidā protokola Nr. 16 2.2.apakšpunktā dotais uzdevums - Vides aizsardzības un reģionālās attīstības ministrijai kopīgi ar Zemkopības ministriju atkārtoti izvērtēt iebildumus attiecībā uz zemes lietošanas kategorijas maiņu dabiski aizaugušās teritorijās. Saskaņošanai iesniegtajā noteikumu projekta redakcijā nav veikti nekādi labojumi.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Zemkopības ministrijai var piedāvāt vairākus problēmas risinājumus, kurus aicinām apspriest starpministriju sanāksmē.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Būtiski ir rast risinājumu, lai aizaugušās platības,  sasniedzot Meža likumā noteiktos “meža” parametrus, nonāks pretrunās ar Meža likuma, Zemes ierīcības likuma un tiem pakārto normatīvo aktu normām. Minētie likumi nosaka kā veicama meža platību uzskaite (zemes lietojuma veida “mežs” noteikšana) un meža inventarizācija.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projekts (15.1.2. un 22.1.apakšpunkti) un papildināta anotācija: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Meža likuma 1. panta 22.punktam meža ieaudzēšana ir pasākumu kopums meža ieaudzēšanai zemē, kas Nekustamā īpašuma valsts kadastra informācijas sistēmā nav reģistrēta kā mežs. Attiecīgi šo noteikumu projekta 10.7.apakšpunktā termins "meža ieaudzēšana" piemērojams Meža likuma izpratnē, tas ir, veikt mērķtiecīgas darbības meža ieaugšanai  - sēt, stādīt, izkopt dabiski ieaugušos kociņus vai ar citām konkrētām darbībām veicināt dabisko apmežošanos.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Savukārt vietās, kur nav veiktas mērķtiecīgas darbības meža ieaudzēšanai, bet tās sukcesijas rezultātā dabiski aizaugušas un atbilst Meža likumā noteiktajiem meža kritērijiem, ir pieļaujams (noteikumu projekta 15.1.2. un 22.1.apakšpunktos) zemes vienības mērniecības un/vai meža inventarizācijas ietvaros reģistrēt zemes lietošanas kategoriju "mežs". Ja pēc meža reģistrācijas un inventarizācijas tiek plānota atmežošana īpaši aizsargājamu sugu dzīvotņu vai biotopu atjaunošanai, tā ir atļauta saskaņā ar noteikumu projekta 15.1.1. un 22.1.1.apakšpunktiem, ievērojot atmežošanas normatīvo regulējumu.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Dabas lieguma "Garkalnes meži" individuālie aizsardzības un izmantošanas noteikumi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dabas liegumā esošos dabas pieminekļus – aizsargājamos kokus, kā arī aizsargājamo koku un aizsargājamo ģeoloģisko un ģeomorfoloģisko dabas pieminekļu – dižakmeņu aizsardzības un izmantošanas kārtību.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- 18.01.2022.)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noteikumu projekts kā dabas pieminekļus nosaka ne tikai aizsargājamos kokus, bet arī dižakmeņus, lūdzam atbilstoši precizēt projekta 1.3. apakšpunktu.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Turpmākā saskaņošanas procesā iebildums netiek uzturēts.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Ministru kabineta 2001.gada 17.aprīļa noteikumu Nr.175 "Noteikumi par aizsargājamiem ģeoloģiskajiem un ģeomorfoloģiskajiem dabas pieminekļiem 209. punkts jau nosaka, ka aizsargājami ģeoloģiskie un ģeomorfoloģiskie dabas pieminekļi ir dižakmeņi (laukakmeņi, kuru virszemes tilpums ir 10 un vairāk kubikmetru) un 10 metru plata josla ap tiem. Līdz ar to īpaši aizsargājamo dabas teritoriju aizsardzības un izmantošanas noteikumos noteic ierobežojumus darbībām šo aizsargājamo ģeoloģisko un ģeomorfoloģisko dabas pieminekļu teritorijā.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dabas liegumā esošos dabas pieminekļus – aizsargājamos kokus, kā arī aizsargājamo koku un aizsargājamo ģeoloģisko un ģeomorfoloģisko dabas pieminekļu – dižakmeņu aizsardzības un izmantošanas kārtību.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10.7. atjaunot (sējot vai stādot) un ieaudzēt mežu;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(ZM - 17.01.2022.)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Nepieciešams redakcionāli precizēt noteikumu projekta punktu, lai pieļautu dabiski aizaugušu platību atzīšanu par mežu.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10.7. atjaunot un ieaudzēt mežu (sējot vai stādot);</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Turpmākā saskaņošanas procesā (izziņas 1.punkts) panākta vienošanās.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Dabas lieguma "Garkalnes meži" dabas aizsardzības plānā (69., 129.lpp. un citur) norādīts, ka kā drauds ir mērķtiecīgu uz aizsargājamo biotopu un sugu dzīvotņu saglabāšanu vērstu apsaimniekošanas darbību trūkums. Kādreizējo atklāto smilšaino un virsājiem klāto platību aizaugšana ar mežu ir būtiski samazinājusi zaļo vārnu barošanās biotopu platības un dabas liegumā “Garkalnes meži” ligzdojošo zaļo vārnu skaitu, kā arī pazemina ES nozīmes aizsargājamo biotopu - Piejūras zemienes smiltāju līdzenumu sausu virsāju un Ar lakstaugiem klātu pelēko kāpu - kvalitāti. Līdz ar to nav pieļaujama iepriekš atklāto platību aizaudzēšana ar krūmiem un kokiem un šo platību reģistrēšana par mežu, jo tas ir pretrunā ar dabas lieguma aizsardzības mērķiem.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10.7. atjaunot (sējot vai stādot) un ieaudzēt mežu;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10.7. atjaunot (sējot vai stādot) un ieaudzēt mežu;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(ZM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Zemkopības ministrija uztur iebildumu par iespēju mainīt zemes lietošanas kategoriju dabiski aizaugušās teritorijās. Vispārējs aizliegums ar normatīvo aktu apstādināt dabiskos procesus nedarbosies bez papildus atbalsta mehānismiem atklātu teritoriju uzturēšanai.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10.7. atjaunot un ieaudzēt mežu (sējot vai stādot);</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Turpmākā saskaņošanas procesā (izziņas 1.punkts) panākta vienošanās.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Likuma "Par nekustamā īpašuma nodokli" 7.panta trešās daļa paredz nekustamā īpašuma nodokļa papildlikmi par neapstrādātu lauksaimniecībā izmantojamo zemi. Nekustamā īpašuma nodokļa papildlikmes maksāšanas pienākuma mērķis ir veicināt lauksaimniecībā izmantojamās zemes uzturēšanu labā lauksaimniecības un vides stāvoklī. Prasība uzturēt zemi labā vides stāvoklī izrietot no tiesībām dzīvot labvēlīgā vidē un nodrošinot ilgtspējas principa ievērošanu. Līdz ar to zālāju neuzturēšana un aizaudzēšana ar krūmiem un kokiem jau šobrīd ir nevēlama bezdarbība.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Atbalsts platību uzturēšanai un atjaunošanai ir pieejams gan caur Lauku atbalsta dienesta administrētajiem atbalsta maksājumiem (Ministru kabineta 2015.gada 7.aprīļa noteikumi Nr.171 "Noteikumi par valsts un Eiropas Savienības atbalsta piešķiršanu, administrēšanu un uzraudzību vides, klimata un lauku ainavas uzlabošanai 2014.–2020.gada plānošanas periodā, kā arī pārejas laikā 2021. un 2022. gadā" gan lauku blokos esošiem zālājiem, gan ārpus lauku blokiem esošām ES nozīmes biotopu platībām (t.sk., virsājiem) - skatīt 2.pielikumu), gan Latvijas vides aizsardzības fonda finansēto projektu veidā u.c.</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10.7. atjaunot (sējot vai stādot) un ieaudzēt mežu;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10.7. atjaunot (sējot vai stādot) un ieaudzēt mežu;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(ZM - 13.04.2022.)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Zemkopības ministrija uztur iebildumu par iespēju mainīt zemes lietošanas kategoriju dabiski aizaugušās teritorijās. Vispārējs aizliegums ar normatīvo aktu apstādināt dabiskos procesus nedarbosies bez papildus atbalsta mehānismiem atklātu teritoriju uzturēšanai.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10.7. atjaunot un ieaudzēt mežu (sējot vai stādot);</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Turpmākā saskaņošanas procesā (izziņas 1.punkts) panākta vienošanās.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Pamatojums norādīts iepriekš (pie izziņas 2. un 3. punkta).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10.7. atjaunot (sējot vai stādot) un ieaudzēt mežu;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10.9. bojāt vai iznīcināt (arī uzarot vai kultivējot, ieaudzējot mežu) īpaši aizsargājamos zālāju biotopus, kas reģistrēti  </w:t>
            </w:r>
            <w:r w:rsidR="00000000" w:rsidRPr="00000000" w:rsidDel="00000000">
              <w:rPr>
                <w:rtl w:val="0"/>
              </w:rPr>
              <w:t xml:space="preserve">dabas datu pārvaldības sistēmā</w:t>
            </w:r>
            <w:r w:rsidR="00000000" w:rsidRPr="00000000" w:rsidDel="00000000">
              <w:rPr>
                <w:rtl w:val="0"/>
              </w:rPr>
              <w:t xml:space="preserve">. Aizliegums neattiecas uz darbībām valsts autoceļu un dzelzceļu nodalījuma joslās;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(ZM - 17.01.2022.)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Par jaunatrastiem  īpaši aizsargājamiem zālāju biotopiem, kas tiks reģistrēti dabas datu pārvaldības sistēmā pēc noteikumu spēkā stāšanās, ir  nepieciešams informēt zemes īpašnieku. Zemes īpašniekam nav pienākums regulāri sekot līdzi izmaiņām datu bāzē "Ozols".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10.9. bojāt vai iznīcināt (arī uzarot vai kultivējot, ieaudzējot mežu) īpaši aizsargājamos zālāju biotopus, kas reģistrēti dabas datu pārvaldības sistēmā un par to reģistrāciju ir informēts zemes īpašnieks. Aizliegums neattiecas uz darbībām valsts autoceļu un dzelzceļu nodalījuma joslās;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Turpmākā saskaņošanas procesā (izziņas 6. un 7.punkts) iebildums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Dabas datu pārvaldības sistēma "Ozols" ir publiski pieejama. Visi zemes īpašnieki ir informēti (gan dabas aizsardzības plāna, gan šo noteikumu projekta virzības ietvaros) par nekustamo īpašumu atrašanos dabas liegumā.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Šobrīd šāda prasība radīs papildu izdevumus (vēstules), jo pārāk maz zemes īpašnieku ir izveidotas oficiālās elektroniskās adreses, bet, piemēram, tiklīdz vismaz 30 % iedzīvotāju būs oficiālā elektroniskā adrese, Dabas aizsardzības pārvalde šādu risinājumu varētu ieviest attiecībā uz visām īpaši aizsargājamām dabas teritorijām.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10.9. bojāt vai iznīcināt (arī uzarot vai kultivējot, ieaudzējot mežu) īpaši aizsargājamos zālāju biotopus, kas reģistrēti  </w:t>
            </w:r>
            <w:r w:rsidR="00000000" w:rsidRPr="00000000" w:rsidDel="00000000">
              <w:rPr>
                <w:rtl w:val="0"/>
              </w:rPr>
              <w:t xml:space="preserve">dabas datu pārvaldības sistēmā</w:t>
            </w:r>
            <w:r w:rsidR="00000000" w:rsidRPr="00000000" w:rsidDel="00000000">
              <w:rPr>
                <w:rtl w:val="0"/>
              </w:rPr>
              <w:t xml:space="preserve"> un par kuriem informēts zemes īpašnieks vai tiesiskais valdītājs. Aizliegums neattiecas uz darbībām valsts autoceļu un dzelzceļu nodalījuma joslās;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10.9. bojāt vai iznīcināt (arī uzarot vai kultivējot, ieaudzējot mežu) īpaši aizsargājamos zālāju biotopus, kas reģistrēti  </w:t>
            </w:r>
            <w:r w:rsidR="00000000" w:rsidRPr="00000000" w:rsidDel="00000000">
              <w:rPr>
                <w:rtl w:val="0"/>
              </w:rPr>
              <w:t xml:space="preserve">dabas datu pārvaldības sistēmā</w:t>
            </w:r>
            <w:r w:rsidR="00000000" w:rsidRPr="00000000" w:rsidDel="00000000">
              <w:rPr>
                <w:rtl w:val="0"/>
              </w:rPr>
              <w:t xml:space="preserve">. Aizliegums neattiecas uz darbībām valsts autoceļu un dzelzceļu nodalījuma joslās;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(ZM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Zemkopības ministrija uztur iebildumu, ka ir jāinformē zemes īpašnieks vai tiesiskais valdītājs par jaunatklātu īpaši aizsargājamo zālāju biotopu reģistrēšanu dabas datu pārvaldības reģistrā. Dabas skaitīšanas projekta ietvaros visi zemes īpašnieki jau ir informēti par atrastajiem un Dabas datu pārvaldības sistēmā reģistrētiem biotopiem. Nav saprotams, vai tiešām, pēc jau veiktās teritorijas izvērtēšanas, paredzams, ka jaunatklāto biotopu skaits varētu būt tik liels, lai tas radītu nesamērīgus izdevumus Dabas aizsardzības pārvaldei zemes īpašnieku informēšanai.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10.9. bojāt vai iznīcināt (arī uzarot vai kultivējot, ieaudzējot mežu) īpaši aizsargājamos zālāju biotopus, kas reģistrēti dabas datu pārvaldības sistēmā un par to reģistrāciju ir informēts zemes īpašnieks. Aizliegums neattiecas uz darbībām valsts autoceļu un dzelzceļu nodalījuma joslās;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Papildināta anotācija.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Zemes īpašnieku individuāla informēšana tiks veikts par no jauna konstatētām un dabas datu pārvaldības sistēmā reģistrētām zālāju biotopu platībām, kas nav konstatētas iepriekš:</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projekta „Priekšnosacījumu izveide labākai bioloģiskās daudzveidības saglabāšanai un ekosistēmu aizsardzībai Latvijā" jeb Dabas skaitīšanas ietvaros (īpašnieks tika informēts par projekta laikā konstatēto biotopu);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dabas aizsardzības plānu (turpmāk - plāns) izstrādes laikā (jo par plāna izstrādi tiek informēti visi zemes īpašnieki (tiesiskie valdītāji), kas ir tiesīgi pieprasīt informāciju no plāna izstrādātāja par izstrādes laikā konstatētajām dabas vērtībām, t.sk. biotopiem interesējošajā īpašumā).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Tāpat informēšana netiks attiecināta: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uz biotopu platību, robežu precizēšanu;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gadījumos, kad pats zemes īpašnieks (tiesiskais valdītājs) ir pasūtījis biotopu aizsardzības jomā sertificēta eksperta vērtējumu un kura rezultātā konstatētā biotopa dati tiek reģistrēti dabas datu pārvaldības sistēmā;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īpašuma atsavināšanas gadījumā, kad atsavināšana veikta pēc iepriekšējā zemes īpašnieka (tiesiskā valdītāja) informēšanas par reģistrēto zālāju biotopu (atsavināmā īpašuma īpašniekam (tiesiskajam valdītājam) ir pienākums informēt nākamo zemes īpašnieku par nastām un apgrūtinājumiem, kas gulstas uz atsavināmo zemi).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10.9. bojāt vai iznīcināt (arī uzarot vai kultivējot, ieaudzējot mežu) īpaši aizsargājamos zālāju biotopus, kas reģistrēti  </w:t>
            </w:r>
            <w:r w:rsidR="00000000" w:rsidRPr="00000000" w:rsidDel="00000000">
              <w:rPr>
                <w:rtl w:val="0"/>
              </w:rPr>
              <w:t xml:space="preserve">dabas datu pārvaldības sistēmā</w:t>
            </w:r>
            <w:r w:rsidR="00000000" w:rsidRPr="00000000" w:rsidDel="00000000">
              <w:rPr>
                <w:rtl w:val="0"/>
              </w:rPr>
              <w:t xml:space="preserve"> un par kuriem informēts zemes īpašnieks vai tiesiskais valdītājs. Aizliegums neattiecas uz darbībām valsts autoceļu un dzelzceļu nodalījuma joslās;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10.9. bojāt vai iznīcināt (arī uzarot vai kultivējot, ieaudzējot mežu) īpaši aizsargājamos zālāju biotopus, kas reģistrēti  </w:t>
            </w:r>
            <w:r w:rsidR="00000000" w:rsidRPr="00000000" w:rsidDel="00000000">
              <w:rPr>
                <w:rtl w:val="0"/>
              </w:rPr>
              <w:t xml:space="preserve">dabas datu pārvaldības sistēmā</w:t>
            </w:r>
            <w:r w:rsidR="00000000" w:rsidRPr="00000000" w:rsidDel="00000000">
              <w:rPr>
                <w:rtl w:val="0"/>
              </w:rPr>
              <w:t xml:space="preserve"> un par kuriem informēts zemes īpašnieks vai tiesiskais valdītājs. Aizliegums neattiecas uz darbībām valsts autoceļu un dzelzceļu nodalījuma joslās;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(ZM - 13.04.2022.)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Zemkopības ministrija uztur iebildumu, ka ir jāinformē zemes īpašnieks vai tiesiskais valdītājs par jaunatklātu īpaši aizsargājamo zālāju biotopu reģistrēšanu dabas datu pārvaldības reģistrā. Dabas skaitīšanas projekta ietvaros visi zemes īpašnieki jau ir informēti par atrastajiem un Dabas datu pārvaldības sistēmā reģistrētiem biotopiem. Nav saprotams, vai tiešām, pēc jau veiktās teritorijas izvērtēšanas, paredzams, ka jaunatklāto biotopu skaits varētu būt tik liels, lai tas radītu nesamērīgus izdevumus Dabas aizsardzības pārvaldei zemes īpašnieku informēšanai.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10.9. bojāt vai iznīcināt (arī uzarot vai kultivējot, ieaudzējot mežu) īpaši aizsargājamos zālāju biotopus, kas reģistrēti dabas datu pārvaldības sistēmā un par to reģistrāciju ir informēts zemes īpašnieks. Aizliegums neattiecas uz darbībām valsts autoceļu un dzelzceļu nodalījuma joslās;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Iebildums ir ņemts vērā un par jaunatklātiem īpaši aizsargājamiem zālāju biotopiem tiks informēts zemes īpašnieks (tiesiskais valdītājs).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10.9. bojāt vai iznīcināt (arī uzarot vai kultivējot, ieaudzējot mežu) īpaši aizsargājamos zālāju biotopus, kas reģistrēti  </w:t>
            </w:r>
            <w:r w:rsidR="00000000" w:rsidRPr="00000000" w:rsidDel="00000000">
              <w:rPr>
                <w:rtl w:val="0"/>
              </w:rPr>
              <w:t xml:space="preserve">dabas datu pārvaldības sistēmā</w:t>
            </w:r>
            <w:r w:rsidR="00000000" w:rsidRPr="00000000" w:rsidDel="00000000">
              <w:rPr>
                <w:rtl w:val="0"/>
              </w:rPr>
              <w:t xml:space="preserve"> un par kuriem informēts zemes īpašnieks vai tiesiskais valdītājs. Aizliegums neattiecas uz darbībām valsts autoceļu un dzelzceļu nodalījuma joslās;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10.14. būvēt jaunas būves, izņemot:</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- 18.01.2022.)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Sākotnēji Ropažu novada pašvaldībai atzinuma sniegšanai nosūtītajā noteikumu projektā, kā arī noteikumu projekta versijā, kāda joprojām ir publiski pieejama Vides aizsardzības un reģionālās attīstības ministrijas mājas lapā https://www.varam.gov.lv/lv/dabas-lieguma-garkalnes-mezi-individualie-aizsardzibas-un-izmantosanas-noteikumi, ir iekļuts 10.14 apakšpunkts, kas nosaka, ka visā dabas lieguma teritorijā ir aizliegts būvēt jaunas būves, izņemot: 10.14.2. dabas parka zonā šo noteikumu 22.1.2., 22.1.3., 22.1.4. un 22.1.5. apakšpunktā, kā arī 29. punktā minētajos gadījumos un kārtībā. Šajā saskaņošanā nodotajā noteikumu projekta redakcijā minētais punkts vairs nav iekļauts. Lūdzam to iekļaut.</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LPS uztur spēkā iepriekš pašvaldības izteikto ierosinājumu noteikumu projekta apakšpunktā 10.14., 15.1., kā izņēmumu, ar Dabas aizsardzības pārvaldes rakstisku atļauju, iekļaut arī pirmās grupas inženierbūves - gājēju vai velosipēdu, vai apvienotie gājēju un velosipēdu ceļi un gājēju vai velosipēdu, vai apvienotie gājēju un velosipēdu tilti ar garumu līdz 10 m. Korekcijas noteikumu projektā nepieciešamas, lai turpmāk nerastos pretrunas atļautajām darbībām Dabas lieguma teritorijā un lai uzlabotu gājēju pārvietošanos Ropažu novada, Garkalnes pagasta, Garkalnes ciema Austrumu ielas, Loku ielas un Rietumu ielas apkaimes  iedzīvotājiem. Šobrīd gājēju pārvietošanās uz ciema centru, kur atrodas nepieciešamie pakalpojumi (skola, veikals, sabiedriskā transporta pietura uz Rīgu), nav iespējama, jo jāšķērso A2 autoceļš (Rīga - Sigulda - Igaunijas robeža (Veclaicene)) (turpmāk - A2), kur nav gājēju pārejas. Pēc vairākkārtējas komunikācijas ar VSIA “Latvijas valsts ceļi”, pašvaldībai pausts viedoklis, ka izveidot gājēju pāreju pār autoceļu A2, kas savienotu Austrumu ielu ar V46 (Ādaži-Garkalne) nebūs iespējama. Kā viens no alternatīviem risinājumiem ir  pašu esošo iedzīvotāju ierosinājums, atjaunot vēsturiski esošo tiltu pār Krievupi, kas atrodas uz zemes vienības ar kadastra apzīmējumu 8060 004 0779, veidojot gājēju ceļu līdz tiltam, gar zemes vienības ar kadastra apzīmējumu 8060 004 0220 robežu, kur sākas dabas lieguma “Garkalnes meži” teritorija.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Atbilstoši Valsts sekretāru 2022.gada 5.maija sanāksmes protokola (Nr.16 1.§) 2.3.</w:t>
            </w:r>
            <w:r w:rsidR="00000000" w:rsidRPr="00000000" w:rsidDel="00000000">
              <w:rPr>
                <w:rtl w:val="0"/>
              </w:rPr>
              <w:t xml:space="preserve"> </w:t>
            </w:r>
            <w:r w:rsidR="00000000" w:rsidRPr="00000000" w:rsidDel="00000000">
              <w:rPr>
                <w:b w:val="1"/>
                <w:rtl w:val="0"/>
              </w:rPr>
              <w:t xml:space="preserve">apakšpunktam precizēts noteikumu projekta 10.14.7.</w:t>
            </w:r>
            <w:r w:rsidR="00000000" w:rsidRPr="00000000" w:rsidDel="00000000">
              <w:rPr>
                <w:rtl w:val="0"/>
              </w:rPr>
              <w:t xml:space="preserve"> </w:t>
            </w:r>
            <w:r w:rsidR="00000000" w:rsidRPr="00000000" w:rsidDel="00000000">
              <w:rPr>
                <w:b w:val="1"/>
                <w:rtl w:val="0"/>
              </w:rPr>
              <w:t xml:space="preserve">apakšpunkts.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w:t>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Nezināmu tehnisku vai nejaušu kļūdu dēļ atsevišķi noteikumu projekta apakšpunkti Tiesību aktu portāla strukturētajā formā pārvietoti pie citām normām. Noteikumu projektā pēc sabiedriskās apspriešanas pēc būtības netika mainīts (tika precizēti divi apakšpunkti un izslēgta norma par mākslīgo ligzdu izvietošanas saskaņošanu ar zemes īpašnieku). Līdz ar to attiecīgais apakšpunkts ir saglabāts un aktuālajā redakcijā pārvietots uz atbilstošo normu.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w:t>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Minētā iecere netika ierosināta un izvērtēta dabas aizsardzības plānā. Uz pašvaldības priekšlikumu tika sniegta ministrijas atbilde, ka šādu gājēju/velo ceļu izveide būtu pretrunā ar dabas lieguma aizsardzības mērķiem (atjaunot un saglabāt atklātas platības kā īpaši aizsargājamo sugu dzīvotnes un barošanās vietas), kā arī palielinās antropogēno slodzi (regulāra cilvēku, mājdzīvnieku kustība) u.c.. Turklāt vēsturiskais tilts ir privātīpašumā, nerobežojas ar pašvaldības zemesgabalu (ielu), bet gan privātīpašumu. Tāpat tika rosināts minētās problēmas risināšanai (</w:t>
            </w:r>
            <w:r w:rsidR="00000000" w:rsidRPr="00000000" w:rsidDel="00000000">
              <w:rPr>
                <w:i w:val="1"/>
                <w:rtl w:val="0"/>
              </w:rPr>
              <w:t xml:space="preserve">kājāmgājēju (riteņbraucēju) piekļuve Garkalnes centram no Austrumu ielas puses</w:t>
            </w:r>
            <w:r w:rsidR="00000000" w:rsidRPr="00000000" w:rsidDel="00000000">
              <w:rPr>
                <w:rtl w:val="0"/>
              </w:rPr>
              <w:t xml:space="preserve">) izvērtēt citus Krievupes šķērsojumus ārpus dabas lieguma (piemēram, no Rietuma ielas gala uz Mazo Vaivaru ielu; no Loka ielas uz Priežu ielu utml.).</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10.14. būvēt jaunas būves, izņemot:</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10.14. būvēt jaunas būves, izņemot:</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Latvijas Pašvaldību savienība uztur spēkā iepriekš izteikto ierosinājumu noteikumu projekta apakšpunktā 10.14.  kā izņēmumu jaunai būvniecībai ar Dabas aizsardzības pārvaldes rakstisku atļauju iekļaut arī pirmās grupas inženierbūves - gājēju vai velosipēdu, vai apvienotos gājēju un velosipēdu ceļus un gājēju vai velosipēdu, vai apvienotos gājēju un velosipēdu tiltus ar garumu līdz 10 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Ropažu novada pašvaldība ir izvērtējusi Vides aizsardzības un reģionālās attīstības ministrijas priekšlikumu veidot šķērsojumu pār Krievupi no Loka ielas uz Priežu ielu un secinājusi, ka tas nav iespējams esošās apbūves dēļ. Fotoattēli, kas to apliecina, nosūtīti VARAM.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Kā jau iepriekš pašvaldība ir norādījusi, ierosinājums atjaunot vēsturiski esošo tiltu pār Krievupi, kas atrodas uz zemes vienības ar kadastra apzīmējumu 8060 004 0779, veidojot gājēju ceļu līdz tiltam, gar zemes vienības ar kadastra apzīmējumu 8060 004 0220 robežu, kur sākas dabas lieguma “Garkalnes meži” teritorija, ir pašu esošo iedzīvotāju ierosinājums. Zemes vienības ar kadastra apzīmējumu 8060 004 0220 īpašnieks mutiski ir atbalstījis gājēju veloceliņa izveidi savā īpašumā.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Pašvaldība ir veikusi apsekojumu dabā un uzņēmusi fotofiksācijas, kur atrodas vēsturiskais tilts pār Krievupi (fotoattēli nosūtīti VARAM).  Nav veikti izmaksas aprēķini jauna tilta izbūvei vai esošā tilta atjaunošanai, līdz ar to pašvaldība vēlētos saglabāt šo risinājumu kā alternatīvu, ja nevarēs veidot šķērsojumu pār Krievupi no Rietuma ielas gala uz Mazo Vaivaru ielu vai neatradīs citu vietu kur šķērsot Krievupi, lai uzlabotu gājēju pārvietošanos Ropažu novada, Garkalnes pagasta, Garkalnes ciema Austrumu ielas, Loku ielas un Rietumu ielas apkaimes  iedzīvotājiem.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Papildināts 10.14.apakšpunkts ar jaunu 10.14.7.apakšapakšpunktu: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10.14.7.</w:t>
            </w:r>
            <w:r w:rsidR="00000000" w:rsidRPr="00000000" w:rsidDel="00000000">
              <w:rPr>
                <w:u w:val="single"/>
                <w:rtl w:val="0"/>
              </w:rPr>
              <w:t xml:space="preserve"> ar Dabas aizsardzības pārvaldes rakstisku atļauju</w:t>
            </w:r>
            <w:r w:rsidR="00000000" w:rsidRPr="00000000" w:rsidDel="00000000">
              <w:rPr>
                <w:rtl w:val="0"/>
              </w:rPr>
              <w:t xml:space="preserve"> gājēju vai velosipēdu, vai apvienotos gājēju un velosipēdu ceļus un gājēju vai velosipēdu, vai apvienotos gājēju un velosipēdu tiltus ar garumu līdz 10 m, </w:t>
            </w:r>
            <w:r w:rsidR="00000000" w:rsidRPr="00000000" w:rsidDel="00000000">
              <w:rPr>
                <w:u w:val="single"/>
                <w:rtl w:val="0"/>
              </w:rPr>
              <w:t xml:space="preserve">ja nav iespējami citi būvnormatīvu tehniskajām prasībām atbilstoši tehniskie risinājumi ārpus dabas lieguma teritorijas;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Attiecīgi šāda ceļa/tilta būvniecība dabas lieguma teritorijā ir pieļaujama tikai gadījumā, ja tehniski nav iespējams (pirms tam veicot pietiekamu izpēti) cits Krievupes šķērsojums, citi apsvērumi (ekonomiskie u.c.) nevar būt par pamatu ceļa ierīkošanai dabas lieguma teritorijā.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10.14. būvēt jaunas būves, izņemot:</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10.14.7. ar Dabas aizsardzības pārvaldes rakstisku atļauju gājēju vai velosipēdu, vai apvienotos gājēju un velosipēdu ceļus un gājēju vai velosipēdu, vai apvienotos gājēju un velosipēdu tiltus ar garumu līdz 10 m, ja nav iespējami citi būvnormatīvu tehniskajām prasībām atbilstoši tehniskie risinājumi ārpus dabas lieguma teritorijas;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- 12.04.2022.)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papildinātais 10.14.apakšpunkts ar jauno 10.14.7.apakšapakšpunktu daļēji atbilst Ropažu novada pašvaldības nostājai.  Pašvaldības ieskatā 10.14.7.apakšapakšpunkta vārdi “ja nav iespējami citi būvnormatīvu tehniskajām prasībām atbilstoši tehniskie risinājumi ārpus dabas lieguma teritorijas” svītrojami, jo bez tehniskajiem  un ekonomiskiem apsvērumiem </w:t>
            </w:r>
            <w:r w:rsidR="00000000" w:rsidRPr="00000000" w:rsidDel="00000000">
              <w:rPr>
                <w:b w:val="1"/>
                <w:rtl w:val="0"/>
              </w:rPr>
              <w:t xml:space="preserve">kā būtiskākais apsvērums ir īpašuma tiesību jautājums</w:t>
            </w:r>
            <w:r w:rsidR="00000000" w:rsidRPr="00000000" w:rsidDel="00000000">
              <w:rPr>
                <w:rtl w:val="0"/>
              </w:rPr>
              <w:t xml:space="preserve">, kas var būtiski ietekmēt Krievupes šķērsojuma vietas potenciālo izvietojumu un tehnisko risinājumu.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Atbilstoši Valsts sekretāru 2022.gada 5.maija sanāksmes protokola (Nr.16 1.§) 2.3. apakšpunktam precizēts noteikumu projekta 10.14.7. apakšpunkts.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Pamatojums norādīts iepriekš (izziņas 9. un 10. punktā). Arī dabas liegumu šķērsojošais gājēju/velo celiņa trases risinājums skar privātīpašumus, līdz ar to jebkurā gadījumā tiks ietekmēti privātīpašumi.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10.14.7.  gājēju vai velosipēdu, vai apvienotos gājēju un velosipēdu ceļus un gājēju vai velosipēdu, vai apvienotos gājēju un velosipēdu tiltus ar garumu līdz 10 m, ja saskaņā ar atsevišķi noteiktu kārtību veikts ietekmes uz Eiropas nozīmes aizsargājamo dabas teritoriju (Natura 2000) novērtējums, Vides pārraudzības valsts birojs ir izdevis atzinumu par ietekmes novērtējuma ziņojumu un tajā iekļauti nosacījumi, ar kādiem paredzētā darbība var būt īstenojama;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13.5.1. šo noteikumu </w:t>
            </w:r>
            <w:r w:rsidR="00000000" w:rsidRPr="00000000" w:rsidDel="00000000">
              <w:rPr>
                <w:rtl w:val="0"/>
              </w:rPr>
              <w:t xml:space="preserve">10.14.2.</w:t>
            </w:r>
            <w:r w:rsidR="00000000" w:rsidRPr="00000000" w:rsidDel="00000000">
              <w:rPr>
                <w:rtl w:val="0"/>
              </w:rPr>
              <w:t xml:space="preserve">, </w:t>
            </w:r>
            <w:r w:rsidR="00000000" w:rsidRPr="00000000" w:rsidDel="00000000">
              <w:rPr>
                <w:rtl w:val="0"/>
              </w:rPr>
              <w:t xml:space="preserve">10.14.3.</w:t>
            </w:r>
            <w:r w:rsidR="00000000" w:rsidRPr="00000000" w:rsidDel="00000000">
              <w:rPr>
                <w:rtl w:val="0"/>
              </w:rPr>
              <w:t xml:space="preserve">, </w:t>
            </w:r>
            <w:r w:rsidR="00000000" w:rsidRPr="00000000" w:rsidDel="00000000">
              <w:rPr>
                <w:rtl w:val="0"/>
              </w:rPr>
              <w:t xml:space="preserve">10.14.5.</w:t>
            </w:r>
            <w:r w:rsidR="00000000" w:rsidRPr="00000000" w:rsidDel="00000000">
              <w:rPr>
                <w:rtl w:val="0"/>
              </w:rPr>
              <w:t xml:space="preserve">, </w:t>
            </w:r>
            <w:r w:rsidR="00000000" w:rsidRPr="00000000" w:rsidDel="00000000">
              <w:rPr>
                <w:rtl w:val="0"/>
              </w:rPr>
              <w:t xml:space="preserve">10.15.</w:t>
            </w:r>
            <w:r w:rsidR="00000000" w:rsidRPr="00000000" w:rsidDel="00000000">
              <w:rPr>
                <w:rtl w:val="0"/>
              </w:rPr>
              <w:t xml:space="preserve"> un </w:t>
            </w:r>
            <w:r w:rsidR="00000000" w:rsidRPr="00000000" w:rsidDel="00000000">
              <w:rPr>
                <w:rtl w:val="0"/>
              </w:rPr>
              <w:t xml:space="preserve">10.17.2. </w:t>
            </w:r>
            <w:r w:rsidR="00000000" w:rsidRPr="00000000" w:rsidDel="00000000">
              <w:rPr>
                <w:rtl w:val="0"/>
              </w:rPr>
              <w:t xml:space="preserve">apakšpunktā</w:t>
            </w:r>
            <w:r w:rsidR="00000000" w:rsidRPr="00000000" w:rsidDel="00000000">
              <w:rPr>
                <w:rtl w:val="0"/>
              </w:rPr>
              <w:t xml:space="preserve"> minētajos gadījumos un kārtībā;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(ZM - 17.01.2022.)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 apakšpunkta ievaddaļu, jo minētie apakšpunkti attiecas uz būvniecību nevis ogu un sēņu vākšanu.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Atsevišķi apakšpunkti nezināmu iemeslu dēļ strukturētajā datnē atradās pie citām normām.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Minētais apakšpunkts pārcelts (atjaunots) pie 15.3. apakšpunkta, kas attiecas darbībām, kuru rezultātā tiek mainīta zemes lietošanas kategorija, dabas lieguma zonā.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15.1.3. šo noteikumu </w:t>
            </w:r>
            <w:r w:rsidR="00000000" w:rsidRPr="00000000" w:rsidDel="00000000">
              <w:rPr>
                <w:rtl w:val="0"/>
              </w:rPr>
              <w:t xml:space="preserve">10.14.3.</w:t>
            </w:r>
            <w:r w:rsidR="00000000" w:rsidRPr="00000000" w:rsidDel="00000000">
              <w:rPr>
                <w:rtl w:val="0"/>
              </w:rPr>
              <w:t xml:space="preserve">, </w:t>
            </w:r>
            <w:r w:rsidR="00000000" w:rsidRPr="00000000" w:rsidDel="00000000">
              <w:rPr>
                <w:rtl w:val="0"/>
              </w:rPr>
              <w:t xml:space="preserve">10.14.4.</w:t>
            </w:r>
            <w:r w:rsidR="00000000" w:rsidRPr="00000000" w:rsidDel="00000000">
              <w:rPr>
                <w:rtl w:val="0"/>
              </w:rPr>
              <w:t xml:space="preserve">, </w:t>
            </w:r>
            <w:r w:rsidR="00000000" w:rsidRPr="00000000" w:rsidDel="00000000">
              <w:rPr>
                <w:rtl w:val="0"/>
              </w:rPr>
              <w:t xml:space="preserve">10.14.6.</w:t>
            </w:r>
            <w:r w:rsidR="00000000" w:rsidRPr="00000000" w:rsidDel="00000000">
              <w:rPr>
                <w:rtl w:val="0"/>
              </w:rPr>
              <w:t xml:space="preserve">, </w:t>
            </w:r>
            <w:r w:rsidR="00000000" w:rsidRPr="00000000" w:rsidDel="00000000">
              <w:rPr>
                <w:rtl w:val="0"/>
              </w:rPr>
              <w:t xml:space="preserve">10.14.7.</w:t>
            </w:r>
            <w:r w:rsidR="00000000" w:rsidRPr="00000000" w:rsidDel="00000000">
              <w:rPr>
                <w:rtl w:val="0"/>
              </w:rPr>
              <w:t xml:space="preserve">, </w:t>
            </w:r>
            <w:r w:rsidR="00000000" w:rsidRPr="00000000" w:rsidDel="00000000">
              <w:rPr>
                <w:rtl w:val="0"/>
              </w:rPr>
              <w:t xml:space="preserve">10.15.</w:t>
            </w:r>
            <w:r w:rsidR="00000000" w:rsidRPr="00000000" w:rsidDel="00000000">
              <w:rPr>
                <w:rtl w:val="0"/>
              </w:rPr>
              <w:t xml:space="preserve"> un </w:t>
            </w:r>
            <w:r w:rsidR="00000000" w:rsidRPr="00000000" w:rsidDel="00000000">
              <w:rPr>
                <w:rtl w:val="0"/>
              </w:rPr>
              <w:t xml:space="preserve">10.17.2. </w:t>
            </w:r>
            <w:r w:rsidR="00000000" w:rsidRPr="00000000" w:rsidDel="00000000">
              <w:rPr>
                <w:rtl w:val="0"/>
              </w:rPr>
              <w:t xml:space="preserve">apakšpunktā</w:t>
            </w:r>
            <w:r w:rsidR="00000000" w:rsidRPr="00000000" w:rsidDel="00000000">
              <w:rPr>
                <w:rtl w:val="0"/>
              </w:rPr>
              <w:t xml:space="preserve"> minētajos gadījumos un kārtībā;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15.1. veikt darbības, kuru rezultātā tiek mainīta zemes lietošanas kategorija, izņemot:</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Latvijas Pašvaldību savienība uztur spēkā iepriekš izteikto ierosinājumu noteikumu projekta apakšpunktā 15.1. kā izņēmumu darbību veikšanai, kuru rezultātā tiek mainīta zemes lietošanas kategorija,ar Dabas aizsardzības pārvaldes rakstisku atļauju iekļaut arī   pirmās grupas inženierbūvju izbūvi - gājēju vai velosipēdu, vai apvienotos gājēju un velosipēdu ceļus un gājēju vai velosipēdu, vai apvienotos gājēju un velosipēdu tiltus ar garumu līdz 10 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Ir papildināts 15.1.3. apakšpunkts ar atsauci uz 10.14.7. apakšpunktu (par gājēju/ velosipēdu ceļu un tiltu).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 Dabas lieguma zonā aizliegts: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15.1. veikt darbības, kuru rezultātā tiek mainīta zemes lietošanas kategorija, izņemot:</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15.1.3. šo noteikumu 10.14.3., 10.14.4., 10.14.6., </w:t>
            </w:r>
            <w:r w:rsidR="00000000" w:rsidRPr="00000000" w:rsidDel="00000000">
              <w:rPr>
                <w:u w:val="single"/>
                <w:rtl w:val="0"/>
              </w:rPr>
              <w:t xml:space="preserve">10.14.7.</w:t>
            </w:r>
            <w:r w:rsidR="00000000" w:rsidRPr="00000000" w:rsidDel="00000000">
              <w:rPr>
                <w:rtl w:val="0"/>
              </w:rPr>
              <w:t xml:space="preserve">, 10.15. un 10.17.2. apakšpunktā minētajos gadījumos un kārtībā;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15.1. veikt darbības, kuru rezultātā tiek mainīta zemes lietošanas kategorija, izņemot:</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15.1.2. dabiski applūdušās zemes lietošanas kategorijas maiņu uz dabā konstatēto zemes lietošanas kategoriju;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(ZM - 17.01.2022.)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Normu nepieciešams papildināt ar dabiski apmežojušām platībām.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15.1.2. dabiski apmežojušās un applūdušās zemes lietošanas kategorijas maiņu uz dabā konstatēto zemes lietošanas kategoriju;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Turpmākā saskaņošanas procesā (izziņas 1.punkts) panākta vienošanās un iebildums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Dabas lieguma "Garkalnes meži" dabas aizsardzības plānā (69., 129.lpp. un citur) norādīts, ka kā drauds ir mērķtiecīgu uz aizsargājamo biotopu un sugu dzīvotņu saglabāšanu vērstu apsaimniekošanas darbību trūkums. Kādreizējo atklāto smilšaino un virsājiem klāto platību aizaugšana ar mežu ir būtiski samazinājusi zaļo vārnu barošanās biotopu platības un dabas liegumā “Garkalnes meži” ligzdojošo zaļo vārnu skaitu, kā arī pazemina ES nozīmes aizsargājamo biotopu - Piejūras zemienes smiltāju līdzenumu sausu virsāju un Ar lakstaugiem klātu pelēko kāpu - kvalitāti. Līdz ar to nav pieļaujama iepriekš atklāto platību aizaudzēšana ar krūmiem un kokiem un šo platību reģistrēšana par mežu, jo tas ir pretrunā ar dabas lieguma aizsardzības mērķiem.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15.1.2. dabiski applūdušās vai apmežojušās zemes lietošanas kategorijas maiņu uz dabā konstatēto zemes lietošanas kategoriju;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15.1.2. dabiski applūdušās zemes lietošanas kategorijas maiņu uz dabā konstatēto zemes lietošanas kategoriju;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(ZM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Zemkopības ministrija uztur iebildumu par iespēju mainīt zemes lietošanas kategoriju dabiski aizaugušām platībām. Vienlaicīgi rosinām meklēt citus mehānismus un atbalsta pasākumus atklātu teritoriju saglabāšanai aizsargājamajā teritorijā.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15.1.2. dabiski apmežojušās un applūdušās zemes lietošanas kategorijas maiņu uz dabā konstatēto zemes lietošanas kategoriju;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Turpmākā saskaņošanas procesā (izziņas 1.punkts) panākta vienošanās un iebildums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Likuma "Par nekustamā īpašuma nodokli" 7.panta trešās daļa paredz nekustamā īpašuma nodokļa papildlikmi par neapstrādātu lauksaimniecībā izmantojamo zemi. Nekustamā īpašuma nodokļa papildlikmes maksāšanas pienākuma mērķis ir veicināt lauksaimniecībā izmantojamās zemes uzturēšanu labā lauksaimniecības un vides stāvoklī. Prasība uzturēt zemi labā vides stāvoklī izrietot no tiesībām dzīvot labvēlīgā vidē un nodrošinot ilgtspējas principa ievērošanu. Līdz ar to zālāju neuzturēšana un aizaudzēšana ar krūmiem un kokiem jau šobrīd ir nevēlama bezdarbība.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Atbalsts platību uzturēšanai un atjaunošanai ir pieejams gan caur Lauku atbalsta dienesta administrētajiem atbalsta maksājumiem (Ministru kabineta 2015.gada 7.aprīļa noteikumi Nr.171 "Noteikumi par valsts un Eiropas Savienības atbalsta piešķiršanu, administrēšanu un uzraudzību vides, klimata un lauku ainavas uzlabošanai 2014.–2020.gada plānošanas periodā, kā arī pārejas laikā 2021. un 2022. gadā" gan lauku blokos esošiem zālājiem, gan ārpus lauku blokiem esošām ES nozīmes biotopu platībām (t.sk., virsājiem) - skatīt 2.pielikumu), gan Latvijas vides aizsardzības fonda finansēto projektu veidā.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15.1.2. dabiski applūdušās vai apmežojušās zemes lietošanas kategorijas maiņu uz dabā konstatēto zemes lietošanas kategoriju;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15.16.1. darbības zemes vienībā ar kadastra apzīmējumu 8060 005 0002, ja saskaņā ar atsevišķi noteiktu kārtību veikts ietekmes uz Eiropas nozīmes aizsargājamo dabas teritoriju </w:t>
            </w:r>
            <w:r w:rsidR="00000000" w:rsidRPr="00000000" w:rsidDel="00000000">
              <w:rPr>
                <w:i w:val="1"/>
                <w:rtl w:val="0"/>
              </w:rPr>
              <w:t xml:space="preserve">(Natura 2000</w:t>
            </w:r>
            <w:r w:rsidR="00000000" w:rsidRPr="00000000" w:rsidDel="00000000">
              <w:rPr>
                <w:rtl w:val="0"/>
              </w:rPr>
              <w:t xml:space="preserve">) novērtējums, Vides pārraudzības valsts birojs ir izdevis atzinumu par ietekmes novērtējuma ziņojumu un tajā iekļauti nosacījumi, ar kādiem paredzētā darbība var būt īstenojama;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- 18.01.2022.)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noteikumu projekta 15.16.1. apakšpunktu, jo tas neveido vienotu loģisku teikumu ar 15.16. apakšpunkta ievaddaļu, turklāt noteikumu projekta 15.16. apakšpunktā šobrīd ir tikai viens apakšpunkts.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Atsevišķi apakšpunkti nezināmu iemeslu dēļ strukturētajā datnē pārvietoti pie citām normām.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Konkrētais apakšpunkts, ņemot vērā attiecīgā zemes īpašnieka iebildumus un atkārtoti izvērtējot ietekmes uz vidi (t.sk. </w:t>
            </w:r>
            <w:r w:rsidR="00000000" w:rsidRPr="00000000" w:rsidDel="00000000">
              <w:rPr>
                <w:i w:val="1"/>
                <w:rtl w:val="0"/>
              </w:rPr>
              <w:t xml:space="preserve">Natura 2000</w:t>
            </w:r>
            <w:r w:rsidR="00000000" w:rsidRPr="00000000" w:rsidDel="00000000">
              <w:rPr>
                <w:rtl w:val="0"/>
              </w:rPr>
              <w:t xml:space="preserve"> teritoriju) novērtējuma veidus un citus administratīvos risinājumus, tiek dzēst un zemes vienībā ar kadastra apzīmējumu 8060 005 0002 tiek saglabāta līdzšinējā neitrālā zonā ar tās nosacījumiem (</w:t>
            </w:r>
            <w:r w:rsidR="00000000" w:rsidRPr="00000000" w:rsidDel="00000000">
              <w:rPr>
                <w:i w:val="1"/>
                <w:rtl w:val="0"/>
              </w:rPr>
              <w:t xml:space="preserve">Zemesgabalu sadalīšana un jauna būvniecība neitrālajā zonā pieļaujama atbilstoši detālplānojumam un stratēģiskajam ietekmes uz vidi novērtējumam, ja saņemts pozitīvs Vides pārraudzības valsts biroja atzinums par ietekmi uz Eiropas nozīmes aizsargājamo dabas teritoriju (Natura 2000)</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lai nodrošināta, ka paredzētā darbība (būvniecība) ir plānota un pietiekami izvērtēta detālplānojuma izstrādes laikā (tādejādi akceptēta no vides iestāžu puses), tiek papildināts 10.14.1. apakšpunkts, ka jaunas būves neitrālajā zonā atļauts būvēt ar Dabas aizsardzības pārvaldes rakstisku atļauju.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 Dabas lieguma zonā bez Dabas aizsardzības pārvaldes rakstiskas atļaujas aizliegts: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(ZM - 17.01.2022.)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Rakstisks saskaņojums būtu nepieciešams tikai darbībām, kuru laikā ietekmēta veģetācija, zemsedze un pētījuma/monitoringa pasūtītājs nav Dabas aizsardzības pārvalde. Saglabājot šo normu nemainītu tā rada nepamatotu administratīvo slogu, nav reāli izkontrolējama, piemēram, gadījumos, kad tiek veikti nesistemātiski sugu (putnu, kukaiņi u.c.) novērojumi, kā arī neveicina teritorijas izpēti un pozitīvu attieksmi pret dabas aizsardzību.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Turpmākā saskaņošanas procesā iebildums netiek uzturēts.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Likuma “Par īpaši aizsargājamām teritorijām” 32. pants noteic, ka: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(1) Zinātniskos pētījumus aizsargājamās teritorijās piesaka Dabas aizsardzības pārvaldei. Normatīvajos aktos noteiktajos gadījumos zinātniskie pētījumi aizsargājamās teritorijās jāsaskaņo ar attiecīgo atbildīgo institūciju un par tiem jāinformē arī zemes īpašnieki vai lietotāji.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Zinātnisko pētījumu veikšana nedrīkst būt pretrunā ar aizsargājamās teritorijas izveidošanas un aizsardzības mērķiem un uzdevumiem.”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Daba aizsardzības pārvaldei ir pienākums izvērtēt, vai pētījums nebūs pretrunā īpaši aizsargājamās dabas teritorijas izveides mērķiem. Līdz ar to fundamentāli pētījumi/monitoringi (kas rada zinātnes atziņas, publikācijas), ir jāsaskaņo ar Pārvaldi, kas var izvērtēt pētījuma atbilstību minētajā likumā noteiktajam. Piemēram, zinātniskie pētījumi, kas tiek veikti putnu ligzdošanas un barošanās laikā (gan tādi, kas vērti uz pašu putnu novērojumiem, gan citi, nesaistītie pētījumi), var nodarīt būtisku kaitējumu ligzdošanas sekmēm (piemēram, ilgstoša uzturēšanās ligzdas vai barošanās vietas tuvumā).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Tāpat no zinātnisko pētījumu veicējiem ir nošķirami dažādi brīvprātīgie dabas datu ziņotāji.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 Dabas lieguma zonā bez Dabas aizsardzības pārvaldes rakstiskas atļaujas aizliegts: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20.1. veikt inženiertīklu un citu inženierbūvju atjaunošanu vai pārbūvi, tai skaitā ceļu (arī sliežu ceļu) pārbūvi, tos paplašinot;</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- 18.01.2022.)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noteikumu projekta 20.1. apakšpunktā minētais daļēji dublē un nonāk pretrunā ar projekta 10.15. apakšpunktā noteikto. Tādēļ ierosinām precizēt projekta 20.1. apakšpunktu.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10.15. apakšpunkts, jo atsevišķās situācijās var būt nepieciešamība pārbūvēt esošos ceļus.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20.1. veikt inženiertīklu un citu inženierbūvju atjaunošanu vai pārbūvi, tai skaitā ceļu (arī sliežu ceļu) pārbūvi, tos paplašinot;</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22.1. veikt darbības, kuru rezultātā tiek mainīta zemes lietošanas kategorija, izņemot ar Dabas aizsardzības pārvaldes rakstisku atļauju: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- 18.01.2022.)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Sākotnēji Ropažu novada pašvaldībai atzinuma sniegšanai nosūtītajā noteikumu projektā, kā arī noteikumu projekta versijā, kāda joprojām ir publiski pieejama Vides aizsardzības un reģionālās attīstības ministrijas mājas lapā https://www.varam.gov.lv/lv/dabas-lieguma-garkalnes-mezi-individualie-aizsardzibas-un-izmantosanas-noteikumi, ir iekļauts 22.1.5..apakšpunkts: "22.1.5. darbības zemes vienībā ar kadastra apzīmējumu 8060 005 0002, ja saskaņā ar atsevišķi noteiktu kārtību veikts ietekmes uz Eiropas nozīmes aizsargājamo dabas teritoriju (Natura 2000) novērtējums, Vides pārraudzības valsts birojs ir izdevis atzinumu par ietekmes novērtējuma ziņojumu un tajā iekļauti nosacījumi, ar kādiem paredzētā darbība var būt īstenojama".  Šajā noteikumu projekta variantā 22.1.5. apakšpunkts ir svītrots, kam LPS iebilst, ja šis zemes gabals netiek iekļauts neitrālajā zonā.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Zemes vienībai ar kadastra apzīmējumu 8060 005 0002 tiek saglabāta neitrālā zona un spēkā esošie nosacījumi apbūvei neitrālajā zonā.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vēršam uzmanību, ka neatkarīgi no piemērotās dabas lieguma funkcionālās zonas, jāievēro likuma "Par īpaši aizsargājamās dabas teritorijas" 43.panta ceturtajā un piektajā daļā noteiktais (Padomes Direktīvas 92/43/EEK (1992. gada 21. maijs) par dabisko dzīvotņu, savvaļas faunas un floras aizsardzību 6. panta trešajam punktam), tas ir, paredzēto darbību atļauj veikt vai plānošanas dokumentu īstenot, ja tas negatīvi neietekmē Eiropas nozīmes aizsargājamās dabas teritorijas (Natura 2000) ekoloģiskās funkcijas, integritāti un nav pretrunā ar tās izveidošanas un aizsardzības mērķiem.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Līdz ar to, lai kompetentās vides valsts iestādes pārliecinātos, ka jaunu būvju būvniecība dabas lieguma neitrālajā zonā ir pietiekami izvērtētas (tai skaitā, kumulatīvās (summējošas ietekmes)), piemēram, Stratēģiskajā ietekmes uz vidi novērtējumā, un negatīvi neietekmēs dabas liegumu, noteikumu projekta 10.14.1.apakšpunkts tiek papildināts, ka atļauts būvēt jaunas būves neitrālajā zonā ar Dabas aizsardzības pārvaldes rakstisku atļauju.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22.1. veikt darbības, kuru rezultātā tiek mainīta zemes lietošanas kategorija, izņemot dabiski applūdušās vai apmežojušās zemes lietošanas kategorijas maiņu uz dabā konstatēto zemes lietošanas kategoriju, kā arī ar Dabas aizsardzības pārvaldes rakstisku atļauju: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28.1. veikt inženiertīklu un citu inženierbūvju (tai skaitā, ceļu) atjaunošanu un pārbūvi;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- 18.01.2022.)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noteikumu projekta 28.1. apakšpunktā minētais daļēji dublē un nonāk pretrunā ar projekta 10.15. apakšpunktā noteikto. Tādēļ ierosinām precizēt projekta 28.1. apakšpunktu.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10.15. apakšpunkts, jo atsevišķās situācijas var būt nepieciešamība pārbūvēt esošos ceļus.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28.1. veikt inženiertīklu un citu inženierbūvju atjaunošanu vai pārbūvi, tai skaitā ceļu (arī sliežu ceļu) pārbūvi, tos paplašinot;</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28.2. veikt zinātniskos pētījumus;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(ZM - 17.01.2022.)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Rakstisks saskaņojums būtu nepieciešams tikai darbībām, kuru laikā ietekmēta veģetācija, zemsedze un pētījuma/monitoringa pasūtītājs nav Dabas aizsardzības pārvalde. Saglabājot šo normu nemainītu tā rada nepamatotu administratīvo slogu, nav reāli izkontrolējama, piemēram, gadījumos, kad tiek veikti nesistemātiski sugu (putnu, kukaiņi u.c.) novērojumi, kā arī neveicina teritorijas izpēti un pozitīvu attieksmi pret dabas aizsardzību.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Turpmākā saskaņošanas procesā iebildums netiek uzturēts.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Likuma “Par īpaši aizsargājamām teritorijām” 32. pants noteic, ka: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(1) Zinātniskos pētījumus aizsargājamās teritorijās piesaka Dabas aizsardzības pārvaldei. Normatīvajos aktos noteiktajos gadījumos zinātniskie pētījumi aizsargājamās teritorijās jāsaskaņo ar attiecīgo atbildīgo institūciju un par tiem jāinformē arī zemes īpašnieki vai lietotāji.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Zinātnisko pētījumu veikšana nedrīkst būt pretrunā ar aizsargājamās teritorijas izveidošanas un aizsardzības mērķiem un uzdevumiem.”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Daba aizsardzības pārvaldei ir pienākums izvērtēt, vai pētījums nebūs pretrunā īpaši aizsargājamās dabas teritorijas izveides mērķiem. Līdz ar to fundamentāli pētījumi/monitoringi (kas rada zinātnes atziņas, publikācijas), ir jāsaskaņo ar Pārvaldi, kas var izvērtēt pētījuma atbilstību minētajā likumā noteiktajam.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Tāpat no zinātnisko pētījumu veicējiem ir nošķirami dažādi brīvprātīgie dabas datu ziņotāji.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28.2. veikt zinātniskos pētījumus;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30. Neitrālā zona izveidota, lai nodrošinātu tajā iekļauto teritoriju ilgtspējīgu saimniecisko izmantošanu un attīstību.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(SAM - 20.01.2022.)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noteikumu projekta 30.punktu, norādot, ka neitrālā zona ir noteikta, lai nodrošinātu arī transporta infrastruktūras objektu uzturēšanu un attīstību. Papildus lūdzam atbilstoši noteikumu projekta anotācijā ietvertajam skaidrojumam noteikumu projekta 30.punktā papildināt, ka autoceļi un dzelzceļi to nodalījuma joslas platumā ir noteikti kā neitrālā zona.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attiecībā uz dzelzceļu lūdzam precizēt arī noteikumu projekta 1.pielikuma pēdējo shēmu, lai tajā būtu redzama arī neitrālā zona, nevis tikai apzīmējums “dzelzceļš”.</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30. Neitrālā zona izveidota, lai nodrošinātu tajā iekļauto teritoriju ilgtspējīgu saimniecisko izmantošanu un attīstību, kā arī nodrošinātu transporta infrastruktūras objektu uzturēšanu un attīstību. Visā dabas lieguma teritorijā valsts autoceļi un dzelzceļi to zemes nodalījuma joslas platumā ir noteikti kā neitrālā zona.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Turpmākā saskaņošanas procesā iebildums netiek uzturēts.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Neitrālās zonas izveides mērķis papildināts ar transporta infrastruktūru.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Savukārt visā dabas lieguma teritorijā autoceļu un dzelzceļu nodalījuma josla nav nosakāma kā neitrālā zona (lai gan lielākā daļa atbilstoši zonējumam neitrālajā zonā ir iekļauta), jo atsevišķām vietām, kas atrodas autoceļa zemes vienībā, piemēram, ieslēgumam (kokaudzei)  starp ceļa A2 apļa nobrauktuvi (rampu) noteikumu projekts paredz šobrīd esošo regulējamā režīma zonu precizēt uz dabas lieguma zonu.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Attiecībā uz dzelzceļu: visa galvenā dzelzceļa līnija tā nodalījuma joslas platumā ir neitrālā zona, savukārt atzars uz Vangažiem atbilstoši dabas aizsardzības plāna priekšlikumiem kā neitrālā zona ir posmā no galvenā dzelzceļa līnija līdz autoceļam A2 (iepriekš dabas lieguma zona), savukārt aiz autoceļa A2 - saglabāta dabas lieguma zona (ņemot vērā, ka atzars kā dzelceļa līnija nefunkcionē).</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Kartogrāfiskajā materiālā kopējā shēmā labākai identificēšanai saglabāti autoceļu un dzelzceļa apzīmējumi, savukārt jau konkrētajā pietuvinājumā shēmā redzama neitrālās zonas robežas.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30. Neitrālā zona izveidota, lai nodrošinātu tajā iekļauto teritoriju ilgtspējīgu saimniecisko izmantošanu un attīstību, kā arī nodrošinātu transporta infrastruktūras objektu uzturēšanu un attīstību.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Dabas lieguma “Garkalnes meži” funkcionālo zonu shēma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- 18.01.2022.)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LPS ieskatā zemes vienībām, kurām tiek mainīts līdz šim noteiktais neitrālās zonas  zonējums uz dabas lieguma zonas vai dabas parka zonas zonējumu, ir jāsaglabā līdz šim noteiktais Neitrālā zonas zonējums, ja zemes vienība vai tās daļa, saskaņā ar Garkalnes novada teritorijas plānojuma 2013.-2024.gadam ar 2015.gada grozījumiem, paredzēta apbūvei. Nav pieļaujams, ka tiek pasliktināta esošā situācija zemes vienību īpašniekiem un radītas pretrunas zemes vienību vai tās daļas turpmākajai izmantošanai.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vēršam uzmanību, ka neatkarīgi no piemērotās dabas lieguma funkcionālās zonas, jāievēro likuma "Par īpaši aizsargājamās dabas teritorijas" 43.panta ceturtajā un piektajā daļā noteiktais (Padomes Direktīvas 92/43/EEK (1992. gada 21. maijs) par dabisko dzīvotņu, savvaļas faunas un floras aizsardzību 6. panta trešajam punktam), tas ir, paredzēto darbību atļauj veikt vai plānošanas dokumentu īstenot, ja</w:t>
            </w:r>
            <w:r w:rsidR="00000000" w:rsidRPr="00000000" w:rsidDel="00000000">
              <w:rPr>
                <w:u w:val="single"/>
                <w:rtl w:val="0"/>
              </w:rPr>
              <w:t xml:space="preserve"> tas negatīvi neietekmē</w:t>
            </w:r>
            <w:r w:rsidR="00000000" w:rsidRPr="00000000" w:rsidDel="00000000">
              <w:rPr>
                <w:rtl w:val="0"/>
              </w:rPr>
              <w:t xml:space="preserve"> Eiropas nozīmes aizsargājamās dabas teritorijas (Natura 2000) ekoloģiskās funkcijas, integritāti un nav pretrunā ar tās izveidošanas un aizsardzības mērķiem.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Dabas lieguma “Garkalnes meži” funkcionālo zonu shēma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Dabas lieguma “Garkalnes meži” individuālie aizsardzības un izmantošanas noteikumi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(ZM - 17.01.2022.)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punktus, kas atkārtojas (vienādi vairākām funkcionālajām zonām) rekomendējam apvienot, lai atvieglotu normatīvā akta uztveramību.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Dabas lieguma "Garkalnes meži" individuālie aizsardzības un izmantošanas noteikumi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Dabas liegums izveidots, lai nodrošinātu teritorijā sastopamo īpaši aizsargājamo putnu sugu (īpaši zaļās vārnas </w:t>
            </w:r>
            <w:r w:rsidR="00000000" w:rsidRPr="00000000" w:rsidDel="00000000">
              <w:rPr>
                <w:i w:val="1"/>
                <w:rtl w:val="0"/>
              </w:rPr>
              <w:t xml:space="preserve">Coracias garrulus</w:t>
            </w:r>
            <w:r w:rsidR="00000000" w:rsidRPr="00000000" w:rsidDel="00000000">
              <w:rPr>
                <w:rtl w:val="0"/>
              </w:rPr>
              <w:t xml:space="preserve">, meža baloža </w:t>
            </w:r>
            <w:r w:rsidR="00000000" w:rsidRPr="00000000" w:rsidDel="00000000">
              <w:rPr>
                <w:i w:val="1"/>
                <w:rtl w:val="0"/>
              </w:rPr>
              <w:t xml:space="preserve">Columba oenas</w:t>
            </w:r>
            <w:r w:rsidR="00000000" w:rsidRPr="00000000" w:rsidDel="00000000">
              <w:rPr>
                <w:rtl w:val="0"/>
              </w:rPr>
              <w:t xml:space="preserve">, sila cīruļa </w:t>
            </w:r>
            <w:r w:rsidR="00000000" w:rsidRPr="00000000" w:rsidDel="00000000">
              <w:rPr>
                <w:i w:val="1"/>
                <w:rtl w:val="0"/>
              </w:rPr>
              <w:t xml:space="preserve">Lullula arborea</w:t>
            </w:r>
            <w:r w:rsidR="00000000" w:rsidRPr="00000000" w:rsidDel="00000000">
              <w:rPr>
                <w:rtl w:val="0"/>
              </w:rPr>
              <w:t xml:space="preserve">, stepes čipstes </w:t>
            </w:r>
            <w:r w:rsidR="00000000" w:rsidRPr="00000000" w:rsidDel="00000000">
              <w:rPr>
                <w:i w:val="1"/>
                <w:rtl w:val="0"/>
              </w:rPr>
              <w:t xml:space="preserve">Anthus campestris</w:t>
            </w:r>
            <w:r w:rsidR="00000000" w:rsidRPr="00000000" w:rsidDel="00000000">
              <w:rPr>
                <w:rtl w:val="0"/>
              </w:rPr>
              <w:t xml:space="preserve"> un citu), to dzīvotņu, citu īpaši aizsargājamo sugu un īpaši aizsargājamo biotopu (mežaino piejūras kāpu 2180, ar lakstaugiem klāto pelēko kāpu 2130*, vecu vai dabisku boreālo mežu 9010* un citu) aizsardzībai.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- 18.01.2022.)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redakcionāli precizēt projekta 2. punktu, aizstājot vārdu "aizsardzībai" ar vārdu "aizsardzību".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Dabas liegums izveidots, lai nodrošinātu teritorijā sastopamo īpaši aizsargājamo putnu sugu (īpaši zaļās vārnas </w:t>
            </w:r>
            <w:r w:rsidR="00000000" w:rsidRPr="00000000" w:rsidDel="00000000">
              <w:rPr>
                <w:i w:val="1"/>
                <w:rtl w:val="0"/>
              </w:rPr>
              <w:t xml:space="preserve">Coracias garrulus</w:t>
            </w:r>
            <w:r w:rsidR="00000000" w:rsidRPr="00000000" w:rsidDel="00000000">
              <w:rPr>
                <w:rtl w:val="0"/>
              </w:rPr>
              <w:t xml:space="preserve">, meža baloža </w:t>
            </w:r>
            <w:r w:rsidR="00000000" w:rsidRPr="00000000" w:rsidDel="00000000">
              <w:rPr>
                <w:i w:val="1"/>
                <w:rtl w:val="0"/>
              </w:rPr>
              <w:t xml:space="preserve">Columba oenas</w:t>
            </w:r>
            <w:r w:rsidR="00000000" w:rsidRPr="00000000" w:rsidDel="00000000">
              <w:rPr>
                <w:rtl w:val="0"/>
              </w:rPr>
              <w:t xml:space="preserve">, sila cīruļa </w:t>
            </w:r>
            <w:r w:rsidR="00000000" w:rsidRPr="00000000" w:rsidDel="00000000">
              <w:rPr>
                <w:i w:val="1"/>
                <w:rtl w:val="0"/>
              </w:rPr>
              <w:t xml:space="preserve">Lullula arborea</w:t>
            </w:r>
            <w:r w:rsidR="00000000" w:rsidRPr="00000000" w:rsidDel="00000000">
              <w:rPr>
                <w:rtl w:val="0"/>
              </w:rPr>
              <w:t xml:space="preserve">, stepes čipstes </w:t>
            </w:r>
            <w:r w:rsidR="00000000" w:rsidRPr="00000000" w:rsidDel="00000000">
              <w:rPr>
                <w:i w:val="1"/>
                <w:rtl w:val="0"/>
              </w:rPr>
              <w:t xml:space="preserve">Anthus campestris</w:t>
            </w:r>
            <w:r w:rsidR="00000000" w:rsidRPr="00000000" w:rsidDel="00000000">
              <w:rPr>
                <w:rtl w:val="0"/>
              </w:rPr>
              <w:t xml:space="preserve"> un citu), to dzīvotņu, citu īpaši aizsargājamo sugu un īpaši aizsargājamo biotopu (mežaino piejūras kāpu 2180, ar lakstaugiem klāto pelēko kāpu 2130*, vecu vai dabisku boreālo mežu 9010* un citu) aizsardzību.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 Visā dabas lieguma teritorijā aizliegts: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(LPS - 18.01.2022.)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Sākotnēji Ropažu novada pašvaldībai atzinuma sniegšanai nosūtītajā noteikumu projektā, kā arī noteikumu projekta versijā, kāda joprojām ir publiski pieejama Vides aizsardzības un reģionālās attīstības ministrijas mājas lapā https://www.varam.gov.lv/lv/dabas-lieguma-garkalnes-mezi-individualie-aizsardzibas-un-izmantosanas-noteikumi, ir iekļauts 10.20.apakšpunkts: "10.20. bez nekustamā īpašuma īpašnieka, tiesiskā valdītāja vai apsaimniekotāja saskaņojuma ierīkot mākslīgās īpaši aizsargājamo putnu ligzdošanas vietas". Šajā noteikumu projekta variantā 10.20. apakšpunkts ir svītrots, kam LPS iebilst.</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Norma ir ievērojama jebkurā īpašumā (arī ārpus dabas lieguma un citām īpaši aizsargājamām dabas teritorijām) saskaņā ar Civillikumu (vispārīgi darbībām citas personas īpašumā saņemama īpašnieka piekrišana (izņemot īpašos likumā noteiktos gadījumos)). Attiecīgi arī dabas liegumā mākslīgo ligzdu izvietošana jau šobrīd saskaņojama ar zemes īpašnieku, līdz ar to apakšpunkts ir lieks.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 Visā dabas lieguma teritorijā aizliegts: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10.12. cirst, pārvietot un bojāt sausus stāvošus kokus un kritalas, kuru stumbra diametrs pārsniedz 25 cm, izņemot ar Dabas aizsardzības pārvaldes rakstisku atļauju: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(ZM - 17.01.2022.)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nepieciešamību dubultot prasību attiecībā uz sauso koku un kritalu saglabāšanu – pašreiz tā ietverta gan vispārīgajos aprobežojumos visā dabas liegumā (10.12.punktā), gan dabas parka zonas prasībās (24.punktā) ar nedaudz atšķirīgu redakciju.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10.12. cirst, pārvietot un bojāt sausus stāvošus kokus un kritalas, kuru stumbra diametrs pārsniedz 25 cm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 Mežaudzēs saglabā visus sausus stāvošus kokus, svaigi vēja gāztus kokus un kritalas, kuru diametrs resnākajā vietā pārsniedz 25 centimetrus.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17. punkts (dabas lieguma zonā), kā arī 24. un 25.punkts (dabas parka zonā). 10.12. apakšpunkts attiecas uz kokiem gan mežā, gan ārpus meža (piemēram, tai skaitā uz sausiem stāvošiem kokiem transporta infrastruktūras nodalījuma joslā u.c.), savukārt 17., 24. un 25.punkti tikai uz mežaudzēm, kur papildus saglabājami svaigi vēja gāztie koki (diametrā virs 25 cm).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10.12. cirst, pārvietot un bojāt sausus stāvošus kokus un kritalas, kuru stumbra diametrs pārsniedz 25 cm, izņemot ar Dabas aizsardzības pārvaldes rakstisku atļauju: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13.10. šādas darbības ar Dabas aizsardzības pārvaldes rakstisku atļauju: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(ZM - 17.01.2022.)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Rakstisks saskaņojums būtu nepieciešams tikai darbībām, kuru laikā ietekmēta veģetācija, zemsedze un pētījuma/monitoringa pasūtītājs nav Dabas aizsardzības pārvalde.  Saglabājot šo normu nemainītu tā rada nepamatotu administratīvo slogu, nav reāli izkontrolējama, piemēram, gadījumos, kad tiek veikti nesistemātiski sugu (putnu, kukaiņi u.c.) novērojumi,  kā arī neveicina teritorijas izpēti un pozitīvu attieksmi pret dabas aizsardzību.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Likuma “Par īpaši aizsargājamām teritorijām” 32. pants noteic, ka: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(1) Zinātniskos pētījumus aizsargājamās teritorijās piesaka Dabas aizsardzības pārvaldei. Normatīvajos aktos noteiktajos gadījumos zinātniskie pētījumi aizsargājamās teritorijās jāsaskaņo ar attiecīgo atbildīgo institūciju un par tiem jāinformē arī zemes īpašnieki vai lietotāji.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Zinātnisko pētījumu veikšana nedrīkst būt pretrunā ar aizsargājamās teritorijas izveidošanas un aizsardzības mērķiem un uzdevumiem.”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Daba aizsardzības pārvaldei ir pienākums izvērtēt, vai pētījums nebūs pretrunā īpaši aizsargājamās dabas teritorijas izveides mērķiem. Līdz ar to fundamentāli pētījumi/monitoringi (kas rada zinātnes atziņas, publikācijas), ir jāsaskaņo ar Pārvaldi, kas var izvērtēt pētījuma atbilstību minētajā likumā noteiktajam.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Tāpat no zinātnisko pētījumu veicējiem ir nošķirami dažādi brīvprātīgie dabas datu ziņotāji.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13.10. šādas darbības ar Dabas aizsardzības pārvaldes rakstisku atļauju: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33.2. aizsargājamiem dižakmeņiem (laukakmeņi, kuru virszemes tilpums ir 10 un vairāk kubikmetru) un 10 metru platu joslu ap tiem (mērot no dižakmens ārējās malas).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(ZM - 17.01.2022.)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Dzēst, teritorijā nav dižakmeņu.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33.2. aizsargājamiem dižakmeņiem (laukakmeņi, kuru virszemes tilpums ir 10 un vairāk kubikmetru) un 10 metru platu joslu ap tiem (mērot no dižakmens ārējās malas).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39. Aizliegts rakstīt, zīmēt un gravēt uz aizsargājama dižakmeņa un to pārvietot.</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(ZM - 17.01.2022.)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Dzēst, teritorijā nav dižakmeņu.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39. Aizliegts rakstīt, zīmēt un gravēt uz aizsargājama dižakmeņa un to pārvietot.</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21-TA-826</w:t>
    </w:r>
    <w:r>
      <w:br/>
    </w:r>
    <w:r w:rsidR="00000000" w:rsidRPr="00000000" w:rsidDel="00000000">
      <w:rPr>
        <w:rtl w:val="0"/>
      </w:rPr>
      <w:t xml:space="preserve">30.05.2022. 11.58</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21-TA-826</w:t>
    </w:r>
    <w:r>
      <w:br/>
    </w:r>
    <w:r w:rsidR="00000000" w:rsidRPr="00000000" w:rsidDel="00000000">
      <w:rPr>
        <w:rtl w:val="0"/>
      </w:rPr>
      <w:t xml:space="preserve">30.05.2022. 11.58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Izziņa_21-TA-826.docx</dc:title>
</cp:coreProperties>
</file>

<file path=docProps/custom.xml><?xml version="1.0" encoding="utf-8"?>
<Properties xmlns="http://schemas.openxmlformats.org/officeDocument/2006/custom-properties" xmlns:vt="http://schemas.openxmlformats.org/officeDocument/2006/docPropsVTypes"/>
</file>