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23-TA-742: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4.1.1.2. pasākuma “P.Stradiņa klīniskās universitātes slimnīcas infrastruktūras attīstība” īstenošanas noteikumus virzīt uz Ministru kabinetu tikai tad, ka būs zināmas pilnas Stradiņu B korpusa būvniecības izmaksas, un zināmi šo izmaksu finansēšanas avoti. Attiecīgi lūdzam precizēt noteikumu projektu, tā anotāciju un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VM, jautājumu, par Stradiņu B korpusa būvniecību un tam nepieciešamajiem finanšu līdzekļiem, pieteikt uz ES fondu ministru komiteju.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11., 12. un 13.punktam paredzēts, ka nacionālais finansējums sevī iekļauj gan valsts budžeta, gan privāto finansējumu, savukārt, noteikumu projekta pielikumā norādīts, ka  privātā finansējuma apmērs tiks noteikts līguma vai vienošanās parakstīšanas brīdī par projekta īstenošanu atbilstoši katras ārstniecības iestādes infrastruktūras izmantošanas proporcijai, kura tiks noteikta saskaņā ar šo noteikumu 43.punktu, precizējams noteikumu projekts un tā pielikums, iekļaujot arī privātā finansējuma apmēru. Ņemot vērā, ka atbilstoši noteikuma projekta pielikumā norādītajam visu nacionālo finansējumu nodrošina no valsts budžeta, savukārt atbalsta saņēmēji ir arī pašvaldību kapitālsabiedrības, uzskatām, ka nacionālais finansējums daļēji sedzams arī no pašvaldību kapitālsabiedrības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tā pielikums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noteikuma projekta pielikumā norādītajam nacionālais finansējums iekļauj gan valsts budžetu, gan privāto finansējumu, līdz ar to, tas nozīmē, ka, ja atbalsta saņēmējs ir pašvaldību kapitālsabiedrība, tad nacionālais finansējums daļēji būs sedzams arī no pašvaldību kapitālsabiedrības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paralēli šim noteikumu projektam tiek risināts jautājums, par SIA “Rīgas Austrumu klīniskā universitātes slimnīca” Eiropas savienības struktūrfondu un Kohēzijas fonda 2014. – 2020.gada plānošanas perioda projektu sadārdzinājumu, un iespējamajiem risinājumiem sadārdzinājuma segšanai, lūdzam šo noteikumu projektu virzīt izskatīšanai Ministru kabinetā  tad, kad būs skaidrība, par SIA “Rīgas Austrumu klīniskā universitātes slimnīca” projektu sadārdzinājumu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paralēli šim noteikumu projektam tiek virzīti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kas paredz finanšu pārdali starp SIA “Rīgas Austrumu klīniskā universitātes slimnīca” projektiem, tostarp arī risinājumu ģeopolitiskās situācijas ietekmē radušā SIA “Rīgas Austrumu klīniskā universitātes slimnīca” projekta Nr. 9.3.2.0/17/I/004 “SIA “Rīgas Austrumu klīniskā universitātes slimnīca” infrastruktūras attīstība” (turpmāk - RAKUS H2 projekts) izdevumu sadārdzinājuma segšanai. Skaidrojam, ka RAKUS H2 projekts tiks pabeigts saskaņā ar EK slēgšanas vadlīniju 6. sadaļu kā “divu periodu projekts” un papildus nepieciešamais finansējums tiks iezīmēts no 4.1.1.1.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 tā pielikumu, un anotāciju, norādot, ka šis noteikumu projekts ir par 4.1.1.1.pasākuma "Ārstniecības iestāžu infrastruktūras attīstība" 1.kārtas (no četrām) īstenošanu, t.sk. nosaukumus, kā tas minēts anotācijas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pielikums, kā arī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13. un 14.punkts paredz, ka nacionālais finansējums sevī iekļauj gan valsts budžeta, gan privāto finansējumu, savukārt, noteikumu projekta pielikumā norādītajām ārstniecības iestādēm privātais finansējums nav paredzēts, līdz ar to nepieciešams salāgot. Vienlaikus, ņemot vērā, ka atbilstoši noteikuma projekta pielikumā norādītajam visu nacionālo finansējumu nodrošina no valsts budžeta, savukārt atbalsta saņēmēji ir arī pašvaldību kapitālsabiedrības, uzskatām, ka nacionālais finansējums daļēji sedzams arī no pašvaldību kapitālsabiedrības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 Papildus skaidrojam, ka šobrīd nav iespējams precīzi noteikt katra atbalsta saņēmēja attiecināmā nacionālā privātā līdzfinansējuma apmēru, jo tas ir nosakāms atbilstoši katras ārstniecības iestādes infrastruktūras izmantošanas proporcijai un šī proporcija tiks aprēķināta projekta iesnieguma sagatavošanas brīdī saskaņā ar šo noteikumu projekta 43.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nevar sniegt atzinumu, jo tās rīcībā nav pietiekama informācija par paredzamo finanšu līdzekļu izlietošanu konkrētiem projektiem un kā tas var ietekmēt konkurenci. Piemēram, ja minētie projekti ir saistīti ar infrastruktūras uzlabošanu un iekārtu iegādi ambulatoro un/ vai vai dienas stacionāro pakalpojumu sniegšanai, tad minētie projekti var radīt konkurences izkropļojumu ar pārējiem valsts apmaksāto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4.1.1.SAM darbības programmas līmenī ir atspoguļots līdz pasākumam, proti 4.1.1.1. Savukārt anotācijas 8 lapā ir iekopēts 4.1.1.1.pasākuma kārtas ar iezīmēto finansējumu. Tieši visu iesaistīto pušu kapacitātes dēļ (CFLA, VM) 4.1.1.1.pasākumu nolemts dalīt kārtās. Atbalsts SAVA infrastruktūras attīstībai (ārstniecības iestādes, kurām ir tikai SAVA NVD līgumi, t.i. bez visu slimnīcu ambulatorajām daļām) ieplānots 4. kārtas (Sekundāro ambulatoro veselības aprūpes pakalpojumu sniedzēji) ietvaros, kārtas atlases attiecināmais finansējums plānots 4 812 876 euro. Atlases finansējums pārsniedz pēc eksperta metodes veiktos aprēķinus, proti aprēķinot visus valsts apmaksātos veselības aprūpes pakalpojumus gadā (izdevumus) un visus apkalpotos pacientus gadā par trim aprūpes līgumu viediem primārie, sekundārie un stacionārie, attiecīgi proporcionāli iegūstot viena pacienta ārstēšanas izdevumus pret pierejamo 4.1.1. SAM investīciju summu, atbalsts tiek noteikts vairāk kā proporcionāli ir sarēķināts. Papildus ņemot vērā faktu, ka SAVA pacientu skaits un izdevumi ir rēķināts no visiem SAVA sniedzējiem, tajā skaitā visu slimnīcu ambulatorajām daļām, bet investīcijas pieejamas tikai SAVA ārstniecības iestādēm, kurām ir tikai SAVA NVD līgumi, t.i. bez visu slimnīcu ambulatorajām daļām). Plānots uzsākt atbalsta izstrādi 2024.gada sākumā, izstrādē noteikti tiks iesaistīta VADDA, kā iepriekš ticis diskutēts, it īpaši pie monoprofila SAVA ārstniecības iestāžu atbalsta saņemšanas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4.1.1.1 pasākuma 1.kārtas projektiem, kuriem ir obligāts nosacījums attīstīt vismaz 30% infrastruktūru, kas ir saistīta ar ambulatoro un/ vai  dienas stacionāro pakalpojumu sniegšanu, un to, ka minētie projekti var radīt konkurences izkropļojumu ar pārējiem valsts apmaksāto pakalpojumu sniedzējiem, skaidrojam, ka VADDA piedalās medicīnas tehnoloģiju vērtēšanas procesā un var droši līdzdarboties projektu iesniegumu vērtēšanas procesā, attiecīgi tad lūgums informētVM un papildināsim MK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ir jaunu vai modernizētu veselības aprūpes iestāžu kapacitāte - līdz 2029. gada 31. decembrim sasniedzot, ka pasākuma ietvaros izveidoto vai uzlaboto veselības aprūpes iestādi vismaz vienu reizi gada laikā apmeklēs 4 266 306 iedzīvotāji.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noteikumu projektu, norādot kādus rādītājus jāsasniedz projekta iesniedzējam -  Valsts tiesu medicīnas ekspertīžu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4.1.1. SAM iznākuma rādītājs darbības programmas līmenī ir atspoguļots līdz pasākumam. 4.1.1.1. pasākuma iznākuma rādītājs ir noteikts noteikumu projekta 7.1.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4.1.1.1. pasākuma finansējuma saņēmējs veicinās šī kopējā iznākuma rādītāja - “jaunu vai modernizētu veselības aprūpes iestāžu kapacitāte” – līdz 2029. gada 31. decembrim pasākuma ietvaros izveidoto vai uzlaboto veselības aprūpes iestādi vismaz vienu reizi gada laikā apmeklē 3 538 502 iedzīvotāji, sasniegšanu, pieņemot, ka viens iedzīvotājs vienu reizi gadā vai pat biežāk var apmeklēt ārstniecības iestādes, kas sniedz stacionārās veselības aprūpes pakalpojumus, attiecīgi uzlabojot infrastruktūru ārstniecības iestādēs un 4.1.1.1. un 4.1.1.2. pasākuma ietvaros sasniedzot šo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iesniedzēju -  Valsts tiesu medicīnas ekspertīžu centrs (turpmāk – VTMEC) – skaidrojam, ka VTMEC nav identisks ambulatorās veselības aprūpes pakalpojumu sniedzējs, bet tāpat VTMEC pakalpojumu klāstā ir tāds pakalpojums kā “Dzīvo personu izpētes pakalpojums”, kas ietver atzinuma sniegšanu par dzīvu fizisku personu bez ekspertīzes noteicēja lēmuma par tiesu medicīniskās ekspertīzes noteikšanu, un kas ir ambulatorās ārstniecības iestādes ārstniecības pakalpojums, līdz ar to, VTMEC var nodrošināt šāda pakalpojuma uzskaiti un piedalīties kopējā 4.1.1.1.pasākuma iznākuma rādītāja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4.1.1.1. pasākuma pirmās kārtas ietvaros sasniedzamais iznākuma rādītājs ir jaunu vai modernizētu veselības aprūpes iestāžu kapacitāte - līdz 2029. gada 31. decembrim sasniedzot, ka pasākumu ietvaros izveidotās vai uzlabotās veselības aprūpes iestādes vismaz vienu reizi gada laikā apmeklēs 2 226 984 iedzīvotāji.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ir jaunu vai modernizētu veselības aprūpes iestāžu kapacitāte - līdz 2029. gada 31. decembrim sasniedzot, ka pasākuma ietvaros izveidoto vai uzlaboto veselības aprūpes iestādi vismaz vienu reizi gada laikā apmeklēs 4 266 306 iedzīvotāji.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 punktā norādīto informāciju atbilstoši 4.1.1. SAM rādītāju metodoloģijas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rādītāju metodoloģijas aprakstam šī rādītāja definīcija ir </w:t>
            </w:r>
            <w:r w:rsidR="00000000" w:rsidRPr="00000000" w:rsidDel="00000000">
              <w:rPr>
                <w:i w:val="1"/>
                <w:rtl w:val="0"/>
              </w:rPr>
              <w:t xml:space="preserve">"Maksimālais to cilvēku skaits gadā, kurus jaunā vai modernizētā veselības aprūpes iestāde </w:t>
            </w:r>
            <w:r w:rsidR="00000000" w:rsidRPr="00000000" w:rsidDel="00000000">
              <w:rPr>
                <w:i w:val="1"/>
                <w:u w:val="single"/>
                <w:rtl w:val="0"/>
              </w:rPr>
              <w:t xml:space="preserve">var apkalpot</w:t>
            </w:r>
            <w:r w:rsidR="00000000" w:rsidRPr="00000000" w:rsidDel="00000000">
              <w:rPr>
                <w:i w:val="1"/>
                <w:rtl w:val="0"/>
              </w:rPr>
              <w:t xml:space="preserve"> vismaz vienu reizi viena gada laikā"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atspoguļot šī rādītāja sasniedzamo vērtību arī atsevišķi par katru pasākumu- 4.1.1.1., 4.1.1.2. un 4.1.1.5., jo šobrīd noteikumu projekta 8. punktā sasniedzamā vērtība tiek norādīta visam 4.1.1. 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 7. punktā minētais rādītājs ir noteikts atbilstoši Eiropas Savienības Kohēzijas politikas programmas 2021. – 2027. gada Darbības programmā norādītajam (Darbības programmas rādītājs RCO69).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4.1.1.1. pasākuma pirmās kārtas ietvaros sasniedzamais iznākuma rādītājs ir jaunu vai modernizētu veselības aprūpes iestāžu kapacitāte - līdz 2029. gada 31. decembrim sasniedzot, ka pasākumu ietvaros izveidotās vai uzlabotās veselības aprūpes iestādes vismaz vienu reizi gada laikā apmeklēs 2 226 984 iedzīvotāji.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4.1.1.1. pasākuma ietvaros – 3 538 502 iedzīvotāji;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norādot "4.1.1.1. pasākuma </w:t>
            </w:r>
            <w:r w:rsidR="00000000" w:rsidRPr="00000000" w:rsidDel="00000000">
              <w:rPr>
                <w:b w:val="1"/>
                <w:rtl w:val="0"/>
              </w:rPr>
              <w:t xml:space="preserve">pirmās kārtas</w:t>
            </w:r>
            <w:r w:rsidR="00000000" w:rsidRPr="00000000" w:rsidDel="00000000">
              <w:rPr>
                <w:rtl w:val="0"/>
              </w:rPr>
              <w:t xml:space="preserve">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specifiskais iznākuma rādītājs ir noslēgto līgumu īpatsvars par ieguldījumiem veselības aprūpes infrastruktūras objektos - līdz 2029. gada 31.decembrim sasniedzot, ka pasākuma ietvaros noslēgti līgumi vai vienošanās par projektu īstenošanu 100 procentu apmērā no visiem ieguldījumiem, tai skaitā nodrošinot, ka uz 2024. gada 31. decembri būs noslēgti līgumi vai vienošanās par projektu īstenošanu vismaz par 10 procentiem no pasākumiem pieejamā kopējā attiecināmā finansējuma, kas ietver ES fondu finansējumu un nacionālo līdzfinansējumu.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9. punktā norādītais specifiskais iznākuma rādītājs ir SAM līmeņa rādītājs, nevis pasākuma rādītājs, ņemot vērā 4.1.1. SAM rādītāju metodoloģijas aprakstu. Līdz ar to rādītāja aktuālās vērtības netiks uzkrātas atsevišķi katrā šī pasākuma projektā un neieskaitīsies pasākumā un SAM, bet gan būs manuāli jāaprēķina un jāievada KPVIS SAM līmenī divas reizes gadā. Lūdzam atbilstoši precizēt 9. punktu, vārdu "pasākums" aizstājot, piemēram,  ar "4.1.1. SAM". Papildus lūdzam Veselības ministriju skaidrot, kurš nodrošinās šī rādītāja uzskaiti un aktuālo datu ievadi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kā arī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Centrālo finanšu un līgumu aģentūru nodrošinās šī rādītāja uzskaiti un aktuālo datu ievadi Kohēzijas politikas fondu vadības informācijas sistēmā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Specifiskā atbalsta mērķa iznākuma rādītājs ir noslēgto līgumu īpatsvars par ieguldījumiem veselības aprūpes infrastruktūras objektos - līdz 2029. gada 31. decembrim sasniedzot, ka pasākuma ietvaros noslēgti līgumi vai vienošanās par projektu īstenošanu 100 procentu apmērā no visiem ieguldījumiem, tai skaitā nodrošinot, ka uz 2024. gada 31. decembri būs noslēgti līgumi vai vienošanās par projektu īstenošanu vismaz par 10 procentiem no pasākumiem pieejamā kopējā attiecināmā finansējuma, kas ietver ES fondu finansējumu un nacionālo līdzfinansējumu, attiecīgi iekļaujot datus no 4.1.1.1., 4.1.1.2. “P.Stradiņa klīniskās universitātes slimnīcas infrastruktūras attīstība” (turpmāk – 4.1.1.2. pasākums) un 4.1.1.5. pasākuma, kā arī no 4.1.1.3. pasākuma “Primārās veselības aprūpes lomas stiprināšana, attīstot infrastruktūru” (turpmāk – 4.1.1.3. pasākums) un 4.1.1.6. pasākuma “Hroniski slimo un nedziedināmi slimo pacientu aprūpei nepieciešamās infrastruktūras attīstība” (turpmāk – 4.1.1.6.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rezultāta rādītājs ir personu skaits, kuras izmanto jaunu vai modernizētu veselības aprūpes iestāžu pakalpojumus, skaits gadā - līdz 2029. gada 31. decembrim sasniedzot vērtību 3 878 460 lietotāju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punktā norādīto informāciju atbilstoši 4.1.1. SAM rādītāju metodoloģijas aprakstam, atspoguļojot šī rādītāja sasniedzamo vērtību arī atsevišķi par katru pasākumu- 4.1.1.1., 4.1.1.2. un 4.1.1.5., jo šobrīd noteikumu projekta 10. punktā sasniedzamā vērtība tiek norādīta visam 4.1.1. SAM, nevis konkrēti šim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kā arī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4.1.1. SAM rādītāju metodoloģijas aprakstam tas ir SAM līmeņa rādītājs, kurš tiks sasniegts kopīgi pa vairākiem pasākumiem. Tāpat 4.1.1. SAM rādītāju pasē nav paredzēts dalījums pa pasākumiem. Papildus skaidrojam, ka 2022.gada beigās Finanšu ministrijai sniedzām informāciju par 2021.–2027.g. plānošanas perioda rādītājiem – excel tabula “Raditaji”, kur tika skaidrots “Q kolonnā”, ka šim specifiskajam rādītājam plānoto vērtību katram pasākumam atsevišķi noteikt nav iespējams sakarā ar to, ka tas ir SAM līmeņa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Specifiskā atbalsta mērķa rezultāta rādītājs ir personu skaits, kuras izmanto jaunu vai modernizētu veselības aprūpes iestāžu pakalpojumus, skaits gadā - līdz 2029. gada 31. decembrim sasniedzot vērtību 3 878 460 lietotāju gadā, ko iegūst no 4.1.1.1., 4.1.1.2., 4.1.1.3. un 4.1.1.6. pasākuma, tai skaitā 4.1.1.1. pasākuma pirmās kārtas ietvaros – 2 024 531 lietotāji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4.1.1.5. pasākuma specifiskais iznākuma rādītājs ir Neatliekamās medicīniskās palīdzības pakalpojumu sniegšanas efektivitātes uzlabošana, izveidojot 3 brigāžu atbalsta centrus tuvāk pakalpojumu saņēmējiem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uz 4.1.1.5.pasākuma "Neatliekamās medicīniskās palīdzības dienesta attīstība" finansējuma saņēmēju attiecās arī noteikumu projekta 8., 9. un 10.punktā minētie rādītāji. Norādām, ka no noteikumu projekta izriet, ka uz 4.1.1.5.pasākuma finansējuma saņēmēju attiecās tikai noteikumu projekta 11.punktā noteiktais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4.1.1.5. pasākuma specifiskais iznākuma rādītājs ir Neatliekamās medicīniskās palīdzības pakalpojumu sniegšanas efektivitātes uzlabošana, līdz 2029. gada 31. decembrim izveidojot 3 brigāžu atbalsta centrus tuvāk pakalpojumu saņēmējiem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tā anotācijā un protokollēmuma projektā pasākumu finansējumu atbilstoši precizētajam Programmas papildinājumam.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noteikumu projekta 1.pielikumā norādīto projektu finansējumu, lai finansējums projektos nepārsniedz plānoto finansējumu pasākumu līmenī tai skaitā, pa finansējuma avotiem (ES fondu finansējums projektu līmenī nepārsniedz plānoto ES fondu finansējumu, tāpat arī ar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patreiz noteikumu projektā Eiropas Reģionālās attīstības fonda finansējums pārsniedz 85 procentus no kopējā finansējuma apmēra.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finansējums: 4.1.1.1.pasākums (1.-4.k)124 549 445 = 105 867 </w:t>
            </w:r>
            <w:r w:rsidR="00000000" w:rsidRPr="00000000" w:rsidDel="00000000">
              <w:rPr>
                <w:u w:val="single"/>
                <w:rtl w:val="0"/>
              </w:rPr>
              <w:t xml:space="preserve">028</w:t>
            </w:r>
            <w:r w:rsidR="00000000" w:rsidRPr="00000000" w:rsidDel="00000000">
              <w:rPr>
                <w:rtl w:val="0"/>
              </w:rPr>
              <w:t xml:space="preserve"> (ERAF) + 18 682 </w:t>
            </w:r>
            <w:r w:rsidR="00000000" w:rsidRPr="00000000" w:rsidDel="00000000">
              <w:rPr>
                <w:u w:val="single"/>
                <w:rtl w:val="0"/>
              </w:rPr>
              <w:t xml:space="preserve">417</w:t>
            </w:r>
            <w:r w:rsidR="00000000" w:rsidRPr="00000000" w:rsidDel="00000000">
              <w:rPr>
                <w:rtl w:val="0"/>
              </w:rPr>
              <w:t xml:space="preserve"> (Nacionālais līdzf.); 4.1.1.2.pasākums134 894 350 = 114 660 </w:t>
            </w:r>
            <w:r w:rsidR="00000000" w:rsidRPr="00000000" w:rsidDel="00000000">
              <w:rPr>
                <w:u w:val="single"/>
                <w:rtl w:val="0"/>
              </w:rPr>
              <w:t xml:space="preserve">197</w:t>
            </w:r>
            <w:r w:rsidR="00000000" w:rsidRPr="00000000" w:rsidDel="00000000">
              <w:rPr>
                <w:rtl w:val="0"/>
              </w:rPr>
              <w:t xml:space="preserve"> (ERAF) + 20 234 </w:t>
            </w:r>
            <w:r w:rsidR="00000000" w:rsidRPr="00000000" w:rsidDel="00000000">
              <w:rPr>
                <w:u w:val="single"/>
                <w:rtl w:val="0"/>
              </w:rPr>
              <w:t xml:space="preserve">153</w:t>
            </w:r>
            <w:r w:rsidR="00000000" w:rsidRPr="00000000" w:rsidDel="00000000">
              <w:rPr>
                <w:rtl w:val="0"/>
              </w:rPr>
              <w:t xml:space="preserve"> (Nacionālais līdzf.); Pieejamais finansējums:4.1.1.1.pasākums (1.-4.k)124 549 445 = 105 867 </w:t>
            </w:r>
            <w:r w:rsidR="00000000" w:rsidRPr="00000000" w:rsidDel="00000000">
              <w:rPr>
                <w:u w:val="single"/>
                <w:rtl w:val="0"/>
              </w:rPr>
              <w:t xml:space="preserve">028</w:t>
            </w:r>
            <w:r w:rsidR="00000000" w:rsidRPr="00000000" w:rsidDel="00000000">
              <w:rPr>
                <w:rtl w:val="0"/>
              </w:rPr>
              <w:t xml:space="preserve"> (ERAF) + 18 682 </w:t>
            </w:r>
            <w:r w:rsidR="00000000" w:rsidRPr="00000000" w:rsidDel="00000000">
              <w:rPr>
                <w:u w:val="single"/>
                <w:rtl w:val="0"/>
              </w:rPr>
              <w:t xml:space="preserve">417</w:t>
            </w:r>
            <w:r w:rsidR="00000000" w:rsidRPr="00000000" w:rsidDel="00000000">
              <w:rPr>
                <w:rtl w:val="0"/>
              </w:rPr>
              <w:t xml:space="preserve"> (Nacionālais līdzf.); 4.1.1.2.pasākumam 88 212 058 = 74 980 </w:t>
            </w:r>
            <w:r w:rsidR="00000000" w:rsidRPr="00000000" w:rsidDel="00000000">
              <w:rPr>
                <w:u w:val="single"/>
                <w:rtl w:val="0"/>
              </w:rPr>
              <w:t xml:space="preserve">248</w:t>
            </w:r>
            <w:r w:rsidR="00000000" w:rsidRPr="00000000" w:rsidDel="00000000">
              <w:rPr>
                <w:rtl w:val="0"/>
              </w:rPr>
              <w:t xml:space="preserve"> (ERAF) + 13 231 </w:t>
            </w:r>
            <w:r w:rsidR="00000000" w:rsidRPr="00000000" w:rsidDel="00000000">
              <w:rPr>
                <w:u w:val="single"/>
                <w:rtl w:val="0"/>
              </w:rPr>
              <w:t xml:space="preserve">810 </w:t>
            </w:r>
            <w:r w:rsidR="00000000" w:rsidRPr="00000000" w:rsidDel="00000000">
              <w:rPr>
                <w:rtl w:val="0"/>
              </w:rPr>
              <w:t xml:space="preserve">(Nacionālais līdzf.);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attiecināmais Eiropas Reģionālās attīstības fonda finansējums nepārsniedz 85 procentus, nacionālā finansējuma valsts budžeta finansējums nepārsniedz 15 procentus no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un </w:t>
            </w:r>
            <w:r w:rsidR="00000000" w:rsidRPr="00000000" w:rsidDel="00000000">
              <w:rPr>
                <w:rtl w:val="0"/>
              </w:rPr>
              <w:t xml:space="preserve">16.</w:t>
            </w:r>
            <w:r w:rsidR="00000000" w:rsidRPr="00000000" w:rsidDel="00000000">
              <w:rPr>
                <w:rtl w:val="0"/>
              </w:rPr>
              <w:t xml:space="preserve"> punktā minētā pasākumam pieejamā kopējā publiskā finansējuma. Attiecināmais nacionālais privātais līdzfinansējums katram projektam tiek noteikts saskaņā ar šo noteikumu </w:t>
            </w:r>
            <w:r w:rsidR="00000000" w:rsidRPr="00000000" w:rsidDel="00000000">
              <w:rPr>
                <w:rtl w:val="0"/>
              </w:rPr>
              <w:t xml:space="preserve">43.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17.punktu norādot, ka nacionālā finansējums, valsts budžeta un privātais finansējums, nepārsniedz 15% no kopējā plānotā vai pieejamā finansējuma, lai skaidri saprotams, ka 15% tiek ietverts valsts budžets un privātais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attiecināmais Eiropas Reģionālās attīstības fonda finansējums nepārsniedz 85 procentus, nacionālais finansējums, kas iekļauj valsts budžeta un privāto finansējumu, nepārsniedz 15 procentus no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minētā pasākumam pieejamā kopējā publiskā finansējuma. Attiecināmais nacionālais privātais līdzfinansējums katram projektam tiek noteikts saskaņā ar šo noteikumu </w:t>
            </w:r>
            <w:r w:rsidR="00000000" w:rsidRPr="00000000" w:rsidDel="00000000">
              <w:rPr>
                <w:rtl w:val="0"/>
              </w:rPr>
              <w:t xml:space="preserve">44.</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4.1.1.1. pasākuma finansējuma saņēmējiem, izņemot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color w:val="#e74c3c"/>
                <w:rtl w:val="0"/>
              </w:rPr>
              <w:t xml:space="preserve"> </w:t>
            </w:r>
            <w:r w:rsidR="00000000" w:rsidRPr="00000000" w:rsidDel="00000000">
              <w:rPr>
                <w:rtl w:val="0"/>
              </w:rPr>
              <w:t xml:space="preserve">minētajā gadījumā, un 4.1.1.2.pasākuma finansējuma saņēmējam komercdarbības atbalstu piešķir atbilstoši šīs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kurā norādījām, ka "atbilstoši ERAF regulas Nr.2021/1058 7.panta d) apakšpunktam ERAF un Kohēzijas fonda atbalstu nedrīkst piešķirt uzņēmumiem, kuriem konstatējamas grūtībās nonākuša uzņēmuma pazīmes, kas tiek vērtēti saskaņā ar Komisijas regulas Nr.651/2014 2.panta 18.punkta nosacījumiem. Līdz ar to šo noteikumu projektu nepieciešams papildināt ar atbilstošu punktu par nepieciešamību veikt pārbaudi, vai šajos noteikumos noteiktie finansējuma saņēmēji neatbilst grūtībās nonākuša uzņēmuma pazīmēm saskaņā ar Komisijas regulas Nr.651/2014 2.panta 18.punkta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Veselības ministrija ir skaidrojusi, ka "šī prasība – pārbaudīt, vai atbalsta saņēmējs neatbilst grūtībās nonākuša uzņēmuma pazīmēm saskaņā ar Komisijas regulas Nr.651/2014 2.panta 18.punkta nosacījumiem – ir iekļauta 4.1.1.1. un 4.1.1.2. pasākuma projektu iesniegumu vērtēšanas kritērijos, līdz ar to, nesaskatām nepieciešamību dublēt šo nosacījumu noteikumu projektā", norādām, ka visām būtiskajām normām, kas regulē atbalsta pasākuma īstenošanu, ir jābūt ietvertām attiecīgajā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Eiropas Savienības struktūrfondu un Kohēzijas fonda vadošās iestādes izstrādātās metodikas "Eiropas Reģionālās attīstības fonda, Eiropas Sociālā fonda plus, Kohēzijas fonda un Taisnīgas pārkārtošanās fonda projektu iesniegumu atlases metodika 2021.–2027.gadam" 73.rindkopai (6.1.sadaļa "Grūtībās nonākuša saimnieciskās darbības veicēja noteikšana") prasība novērtēt, vai projekta iesniedzējs un sadarbības partneris (ja tāds ir paredzēts) nav grūtībās nonācis saimnieciskās darbības veicējs, ir attiecināma (iekļaujama kritērijos), ja prasības izvirzītas MK noteikumos par SAM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praksē ir grūtības pārbaudīt atbalsta saņēmēja atbilstību Komisijas regulas Nr.651/2014 2.panta 18.punkta c) apakšpunktam no publiski pieejamiem informācijas avotiem, lūdzam papildināt noteikumu projektu ar normu, kas paredzētu pienākumu atbalsta saņēmējam iesniegt apliecinājumu, lai pārliecinātos, ka atbalsts netiek piešķirts tādam subjektam, kuram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4.1.1.1. pasākuma finansējuma saņēmējiem, izņemot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color w:val="#e74c3c"/>
                <w:rtl w:val="0"/>
              </w:rPr>
              <w:t xml:space="preserve"> </w:t>
            </w:r>
            <w:r w:rsidR="00000000" w:rsidRPr="00000000" w:rsidDel="00000000">
              <w:rPr>
                <w:rtl w:val="0"/>
              </w:rPr>
              <w:t xml:space="preserve">minētajā gadījumā, komercdarbības atbalstu piešķir atbilstoši šīs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Komercdarbības atbalstu piešķir saskaņā ar Komisijas lēmumu (2012/21/ES) par Līguma par ES darbību 106. panta 2. punkta piemērošanu valsts atbalstam attiecībā uz kompensāciju par sabiedriskajiem pakalpojumiem dažiem uzņēmumiem, kuriem uzticēts sniegt pakalpojumus ar vispārēju tautsaimniecisku nozīmi (turpmāk – Eiropas Komisijas lēmums Nr. 2012/21/ES).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ERAF regulas Nr.2021/1058 7.panta d) apakšpunktam ERAF un Kohēzijas fonda atbalstu nedrīkst piešķirt uzņēmumiem, kuriem konstatējamas grūtībās nonākuša uzņēmuma pazīmes, kas tiek vērtēti saskaņā ar Komisijas regulas Nr.651/2014 2.panta 18.punkta nosacījumiem. Līdz ar to šos MK noteikumus nepieciešams papildināt ar atbilstošu punktu par nepieciešamību veikt pārbaudi, vai šajos noteikumos noteiktie finansējuma saņēmēji neatbilst grūtībās nonākuša uzņēmuma pazīmēm saskaņā ar Komisijas regulas Nr.651/2014 2.panta 18.punkta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prasība – pārbaudīt, vai atbalsta saņēmējs neatbilst grūtībās nonākuša uzņēmuma pazīmēm saskaņā ar Komisijas regulas Nr.651/2014 2.panta 18.punkta nosacījumiem – ir iekļauta 4.1.1.1. un 4.1.1.2. pasākuma projektu iesniegumu vērtēšanas kritērijos, līdz ar to, nesaskatām nepieciešamību dublēt šo nosacījumu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4.1.1.1. pasākuma finansējuma saņēmējiem, izņemot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color w:val="#e74c3c"/>
                <w:rtl w:val="0"/>
              </w:rPr>
              <w:t xml:space="preserve"> </w:t>
            </w:r>
            <w:r w:rsidR="00000000" w:rsidRPr="00000000" w:rsidDel="00000000">
              <w:rPr>
                <w:rtl w:val="0"/>
              </w:rPr>
              <w:t xml:space="preserve">minētajā gadījumā, komercdarbības atbalstu piešķir atbilstoši šīs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Komercdarbības atbalstu piešķir saskaņā ar Komisijas lēmumu (2012/21/ES) par Līguma par ES darbību 106. panta 2. punkta piemērošanu valsts atbalstam attiecībā uz kompensāciju par sabiedriskajiem pakalpojumiem dažiem uzņēmumiem, kuriem uzticēts sniegt pakalpojumus ar vispārēju tautsaimniecisku nozīmi (turpmāk – Eiropas Komisijas lēmums Nr. 2012/21/ES).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punktā norādīta atsauce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Lēmums).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noteic, ka šo lēmumu piemēro valsts atbalstam attiecībā uz kompensāciju par sabiedrisko pakalpojumu sniegšanu, kas piešķirta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noteic, ka šis lēmums ir adresēts dalībvalstīm. Šajā gadījumā nepieciešams izvērtēt, vai Lēmums satur tādas normas, kas attiecināmas arī uz privātpersonām. Ja Lēmums šādas normas satur, tad lūdzam tās pārņemt noteikumu projektā un attiecīgi precizēt noteikumu projekta 13. punktu, svītrojot atsauci uz Lēmumu. Ja Lēmums nesatur normas, kas jāattiecina uz privātpersonām, un Lēmumu var tieši izpildīt valsts iestādes, tad arī šādā gadījumā noteikumu projekta 13. punktā atsauce uz Lēmumu svītrojama, jo atbilstoši Ministru kabineta 2009. gada 3. februāra noteikumu Nr. 108 "Normatīvo aktu projektu sagatavošanas noteikumi" 170.-172. punktam normatīvā akta tekstā atsauces raksta tikai uz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arī Eiropas Savienības tiesību ieviešanas rokasgrāmatas 2.8. apakšnodaļu „Lēmumu ieviešana”, 48. lp., pieejama: https://www.tm.gov.lv/lv/es-tiesibu-ieviesana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4.1.1.1. pasākuma finansējuma saņēmējiem, izņemot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color w:val="#e74c3c"/>
                <w:rtl w:val="0"/>
              </w:rPr>
              <w:t xml:space="preserve"> </w:t>
            </w:r>
            <w:r w:rsidR="00000000" w:rsidRPr="00000000" w:rsidDel="00000000">
              <w:rPr>
                <w:rtl w:val="0"/>
              </w:rPr>
              <w:t xml:space="preserve">minētajā gadījumā, komercdarbības atbalstu piešķir atbilstoši šīs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Finansējuma saņēmējs projektam pievieno vispārējas tautsaimnieciskas nozīmes pakalpojuma sniegšanas pilnvarojuma uzlicēja apliecinājumu, ka tas kontrolēs un pārskatīs šo noteikumu </w:t>
            </w:r>
            <w:r w:rsidR="00000000" w:rsidRPr="00000000" w:rsidDel="00000000">
              <w:rPr>
                <w:rtl w:val="0"/>
              </w:rPr>
              <w:t xml:space="preserve">19.6.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ievērojot Eiropas Komisijas lēmumā Nr. 2012/21/ES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TM iebildumu par noteikumu projekta 18. punktu un atbilstoši precizēt noteikumu projekta 20.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projektam pievieno vispārējas tautsaimnieciskas nozīmes pakalpojuma sniegšanas pilnvarojuma uzlicēja apliecinājumu, ka tas kontrolēs un pārskatīs šo noteikumu </w:t>
            </w:r>
            <w:r w:rsidR="00000000" w:rsidRPr="00000000" w:rsidDel="00000000">
              <w:rPr>
                <w:rtl w:val="0"/>
              </w:rPr>
              <w:t xml:space="preserve">16.6.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ievērojot Līgumā noteikto pārbaužu regularitāti, bet ne retāk kā reizi trijos gados un pilnvarojuma akta darbības perioda beigās.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18.</w:t>
            </w:r>
            <w:r w:rsidR="00000000" w:rsidRPr="00000000" w:rsidDel="00000000">
              <w:rPr>
                <w:rtl w:val="0"/>
              </w:rPr>
              <w:t xml:space="preserve"> punktā minēto komercdarbības atbalstu drīkst kumulēt ar citu komercdarbības atbalstu, kas sniegts saskaņā ar Eiropas Komisijas lēmumu Nr. 2012/21/ES,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TM iebildumu par noteikumu projekta 18. punktu un atbilstoši precizēt noteikumu projekta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15.</w:t>
            </w:r>
            <w:r w:rsidR="00000000" w:rsidRPr="00000000" w:rsidDel="00000000">
              <w:rPr>
                <w:rtl w:val="0"/>
              </w:rPr>
              <w:t xml:space="preserve"> punktā minēto komercdarbības atbalstu drīkst kumulēt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tiek konstatēts, ka infrastruktūrā, par kuru iesniegts projekta iesniegums, tiek veikta papildinoša saimnieciskā darbība, kas pārsniedz šo noteikumu </w:t>
            </w:r>
            <w:r w:rsidR="00000000" w:rsidRPr="00000000" w:rsidDel="00000000">
              <w:rPr>
                <w:rtl w:val="0"/>
              </w:rPr>
              <w:t xml:space="preserve">25.</w:t>
            </w:r>
            <w:r w:rsidR="00000000" w:rsidRPr="00000000" w:rsidDel="00000000">
              <w:rPr>
                <w:rtl w:val="0"/>
              </w:rPr>
              <w:t xml:space="preserve"> punktā minēto apmēru, projekta iesniedzējam proporcionāli šai infrastruktūras daļai platības, laika vai finanšu izteiksmē ir pienākums atmaksāt sadarbības iestādei saņemto nelikumīgo komercdarbības atbalstu kopā ar procentiem no līdzekļiem, kas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nepieciešams atgūt nelikumīgo komercdarbības atbalstu arī gadījumā, kad tiek veikta cita saimnieciskā darbība, lūdzam precizēt MKN 26.punktu, piemēram, šādā redakcijā: “Ja tiek konstatēts, ka infrastruktūrā, par kuru iesniegts projekta iesniegums, tiek veikta ne vien papildinoša saimnieciskā darbība, kas pārsniedz šo noteikumu 25. punktā minēto apmēru, bet arī tiek veikta cita saimnieciskā darbība, projekta iesniedzējam proporcionāli šai infrastruktūras daļai platības, laika vai finanšu izteiksmē ir pienākums atmaksāt sadarbības iestādei saņemto nelikumīgo komercdarbības atbalstu kopā ar procentiem no līdzekļiem, kas brīvi no valsts atbalsta, saskaņā ar Komercdarbības atbalsta kontroles likuma IV vai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tiek konstatēts, ka infrastruktūrā, par kuru iesniegts projekta iesniegums, tiek veikta ne vien papildinoša saimnieciskā darbība, kas pārsniedz šo noteikumu </w:t>
            </w:r>
            <w:r w:rsidR="00000000" w:rsidRPr="00000000" w:rsidDel="00000000">
              <w:rPr>
                <w:rtl w:val="0"/>
              </w:rPr>
              <w:t xml:space="preserve">23.</w:t>
            </w:r>
            <w:r w:rsidR="00000000" w:rsidRPr="00000000" w:rsidDel="00000000">
              <w:rPr>
                <w:rtl w:val="0"/>
              </w:rPr>
              <w:t xml:space="preserve"> punktā minēto apmēru, bet arī tiek veikta cita saimnieciskā darbība, projekta iesniedzējam proporcionāli šai infrastruktūras daļai platības, laika vai finanšu izteiksmē ir pienākums atmaksāt sadarbības iestādei saņemto nelikumīgo komercdarbības atbalstu kopā ar procentiem no līdzekļiem, kas brīvi no valsts atbalsta, saskaņā ar Komercdarbības atbalsta kontroles likuma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Sadarbības iestāde 4.1.1.1. pasākuma projektu iesniegumu atlases ietvaros organizē ierobežotu projektu iesniegumu atlasi, ne vēlāk kā viena mēneša laikā pēc šo noteikumu spēkā stāšanās, uzaicinot tajā piedalīties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 punktā minētos projekta iesniedzējus.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situācijas, kad projektu iesniegumu atlasi nebūs iespējams izsludināt no Aģentūras neatkarīgo apstākļu dēļ MK noteikumos noteiktajā termiņā, lūdzam  MK noteikumu projektā  29., 30. un 31.punktā un anotācijā neatsaukties uz konkrētiem  termiņiem, bet anotācijas projektā norādīt SAMP atlašu secību. Vēršam uzmanību, ka atlases izsludināšanas termiņi tiek saskaņoti ar AI  atlases laika grafika skaņošanas brīdī.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Sadarbības iestāde pasākuma projektu iesniegumu atlases ietvaros organizē ierobežotas projektu iesniegumu atlases, uzaicinot tajās piedalīties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minētos katra pasākuma projekta iesniedzējus.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4.1.1.5. pasākuma projektu iesniegumu atlases ietvaros organizē ierobežotu projektu iesniegumu atlasi, ne vēlāk kā divu mēnešu laikā pēc šo noteikumu spēkā stāšanās, uzaicinot tajā piedalīties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3. punktā minēto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norādi uz pielikuma 1. punktu, jo pielikums nav izteikts punktos, bet tabulas veidā, ko veido tabulas 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būvdarbi;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 jēdziena "būvdarbi" aizstāšanu ar jēdzienu "būvniecība". Skaidrojam, ka atbilstoši Būvniecības likuma 1. pantam, jēdziens "būvniecība" aptver visu veidu būvju projektēšanu un būvdarbus, bet jēdziens "būvdarbi" ir būvniecības procesa sastāvdaļa, darbi, kurus veic būvlaukumā vai būvē, lai radītu būvi, novietotu iepriekš izgatavotu būvi vai tās daļu, pārbūvētu, atjaunotu, restaurētu, iekonservētu, nojauktu būvi vai ierīkotu inženiertīklu.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būvniecība;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32.1.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(pakalpojuma) līguma pamata, tai skaitā normatīvajos aktos noteiktās piemaksas un nodokļi,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punktā norādīts, ka projekta tiešās attiecināmās izmaksas ir projekta vadības personāla atlīdzības izmaksas, kas radušās uz darba līguma vai uzņēmuma (pakalpojuma) līguma pamata. Lūdzam skaidrot, vai iepriekš minētie līgumu termini, t.i., uzņēmuma līgums un pakalpojuma līgums, noteikumu projektā tiek lietoti kā sinonīmi, vai tiem ir atšķirīgs tvērums. Atbilstoši juridiskās tehnikas prasībām, normatīvajā aktā nelieto sinonīmus un vienu lietu konsekventi sauc vienā un tajā pašā vārdā. Tāpat atbilstoši juridiskās tehnikas prasībām, termins ir jālieto vienā nozīmē, un tas nav aizstājams ar sinonīmiem. Pamatojoties uz minēto, lūdzam skaidrot jēdziena "pakalpojuma līgums" tvērumu vai arī svītrot noteikumu projekta 33. punktā pieturzīmi iekavas un vārdu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33.1.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32.1.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(pakalpojuma) līguma pamata, tai skaitā normatīvajos aktos noteiktās piemaksas un nodokļi,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21.atsaucē norādītajiem ierobežojumiem (kas ir lielāki). Līdz ar to lūdzam Ministru kabineta noteikumu 33.1. un 33.2.apakšpunktos un anotācijā salāgot ierobežojumus tiešajām projekta vadības personāla atlīdzības izmaksām līdz fiksētajai summai saskaņā ar iepriekš minēto vadlīniju noteiktajiem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33.1.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32.2.</w:t>
            </w:r>
            <w:r w:rsidR="00000000" w:rsidRPr="00000000" w:rsidDel="00000000">
              <w:rPr>
                <w:rtl w:val="0"/>
              </w:rPr>
              <w:t xml:space="preserve"> apakšpunktā minētās atbalstāmās darbības ietvaros ir attiecināmas šādas ar būvdarbiem saistītās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Vadošās iestādes vadlīniju Nr.1.2. "Vadlīnijas attiecināmo izmaksu noteikšanai Eiropas Savienības kohēzijas politikas programmas 2021.-2027.gada plānošanas periodā"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nodrošināt minētā ierobežojuma iekļaušanu Ministru kabineta noteikumos, kā arī salāgot informāciju ar anotācijā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minēto ierobežojumu, ka arī 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33.2.</w:t>
            </w:r>
            <w:r w:rsidR="00000000" w:rsidRPr="00000000" w:rsidDel="00000000">
              <w:rPr>
                <w:rtl w:val="0"/>
              </w:rPr>
              <w:t xml:space="preserve"> apakšpunktā minētās atbalstāmās darbības ietvaros ir attiecināmas šādas ar būvniecību saistītās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32.</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w:t>
            </w:r>
            <w:r w:rsidR="00000000" w:rsidRPr="00000000" w:rsidDel="00000000">
              <w:rPr>
                <w:rtl w:val="0"/>
              </w:rPr>
              <w:t xml:space="preserve">32.1.</w:t>
            </w:r>
            <w:r w:rsidR="00000000" w:rsidRPr="00000000" w:rsidDel="00000000">
              <w:rPr>
                <w:rtl w:val="0"/>
              </w:rPr>
              <w:t xml:space="preserve"> apakšpunktā minētajām tiešajām personāla atlīdzības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 vadlīniju Nr. 1.1. "Vadlīnijas par vienkāršoto izmaksu izmantošanas iespējām un to piemērošana Eiropas Savienības kohēzijas politikas programmas 2021.–2027.gadam ietvaros" 79.punktā noteikto, ka SAM pasākumos, kuros ir plānots komercdarbības atbalsts, ne tikai par tiešajām attiecināmajām izmaksām, bet arī par netiešajām attiecināmajām izmaksām, FS ir jāveic izmaksu uzskaite atbilstoši faktisko izmaksu uzskaites metodei un, tā kā šajā pasākumā komercdarbības atbalstu piešķir saskaņā ar Komisijas lēmumu (2012/21/ES) par Līguma par ES darbību 106. panta 2. punkta piemērošanu valsts atbalstam attiecībā uz kompensāciju par sabiedriskajiem pakalpojumiem dažiem uzņēmumiem, kuriem uzticēts sniegt pakalpojumus ar vispārēju tautsaimniecisku nozīmi, lūdzam izvērtēt, vai netiešo izmaksu vienotās likmes piemērošana nodrošinās procesu vienkāršošanu un administratīvā sloga samazināšanu, kā arī to, vai pilnvarojuma uzlicējs VTNP pakalpojuma sniedzējam spēs nodrošinās pārkompensācijas novēršanu atbilstoši Komisijas lēmumam (2012/21/ES). Ja nodrošinās, lūdzam identificēt, kādas izmaksu pozīcijas attiecināmas no netiešajām izmaksām, kā arī aicinām izvērtēt iespēju piemērot vienkāršotās izmaksas personāla atlīdzības izmaksu segšanai.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 minētais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Saskaņā ar šo noteikumu </w:t>
            </w:r>
            <w:r w:rsidR="00000000" w:rsidRPr="00000000" w:rsidDel="00000000">
              <w:rPr>
                <w:rtl w:val="0"/>
              </w:rPr>
              <w:t xml:space="preserve">32.</w:t>
            </w:r>
            <w:r w:rsidR="00000000" w:rsidRPr="00000000" w:rsidDel="00000000">
              <w:rPr>
                <w:rtl w:val="0"/>
              </w:rPr>
              <w:t xml:space="preserve"> punktu finansējuma saņēmējs aprēķina infrastruktūras izmantošanas proporciju un piemēro to projekta kopējam finansējumam, nosakot publiskā un privātā finansējuma apmēru, atbilstoši šādam aprēķinam: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papildināt MK noteikumu projekta 43.punktu, norādot, ka infrastruktūras izmantošanas proporcijas aprēķins netiek piemērots NMPD un VTMEC, jo to projektu ietvaros netiek piešķirts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Saskaņā ar šo noteikumu </w:t>
            </w:r>
            <w:r w:rsidR="00000000" w:rsidRPr="00000000" w:rsidDel="00000000">
              <w:rPr>
                <w:rtl w:val="0"/>
              </w:rPr>
              <w:t xml:space="preserve">33.</w:t>
            </w:r>
            <w:r w:rsidR="00000000" w:rsidRPr="00000000" w:rsidDel="00000000">
              <w:rPr>
                <w:rtl w:val="0"/>
              </w:rPr>
              <w:t xml:space="preserve"> punktu finansējuma saņēmējs, izņemot 4.1.1.5. pasākuma finansējuma saņēmēju un šo noteikumu </w:t>
            </w:r>
            <w:r w:rsidR="00000000" w:rsidRPr="00000000" w:rsidDel="00000000">
              <w:rPr>
                <w:rtl w:val="0"/>
              </w:rPr>
              <w:t xml:space="preserve">23.</w:t>
            </w:r>
            <w:r w:rsidR="00000000" w:rsidRPr="00000000" w:rsidDel="00000000">
              <w:rPr>
                <w:rtl w:val="0"/>
              </w:rPr>
              <w:t xml:space="preserve"> punktā minēto finansējuma saņēmēju, aprēķina infrastruktūras izmantošanas proporciju un piemēro to projekta kopējam finansējumam, nosakot publiskā un privātā finansējuma apmēru, atbilstoši šādam aprēķinam: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Pasākuma ietvaros kā stratēģiski svarīgs projekts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norādītais valsts sabiedrības ar ierobežotu atbildību "Paula Stradiņa klīniskā universitātes slimnīca" projekts, kura ietvaros ne retāk kā reizi pusgadā tiek organizēti komunikācijas pasākumi par projekta aktualitātēm, ne mazāk kā piecas darbdienas pirms pasākuma informējot sadarbības iestādi un atbildīgo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48.punktu ar informāciju, ka stratēģiski svarīgo projektu/darbību gadījumā izstrādā komunikācijas plānu (pārējiem projektiem plāna izstrāde nav obligāta, to izstrādā pēc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noteikumu projekts paredz stratēģiski svarīgu projektu īstenošanu, noteikumu projektā iekļauj pienākumu finansējuma saņēmējam nodrošināt papildus komunikācijas pasākumu īstenošanu atbilstoši Eiropas Savienības fondu 2021.–2027. gada plānošanas perioda un Atveseļošanas fonda komunikācijas un dizaina vadlīnijās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Pasākuma ietvaros kā stratēģiski svarīgs projekts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1.14. ailē norādītais valsts sabiedrības ar ierobežotu atbildību "Paula Stradiņa klīniskā universitātes slimnīca" projekts, kura ietvaros ne retāk kā reizi pusgadā tiek organizēti komunikācijas pasākumi par projekta aktualitātēm, ne mazāk kā piecas darbdienas pirms pasākuma informējot sadarbības iestādi un atbildīgo iestādi. Stratēģiski svarīgs projekts nodrošina komunikācijas plāna izstrādi atbilstoši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nodrošina šo noteikumu </w:t>
            </w:r>
            <w:r w:rsidR="00000000" w:rsidRPr="00000000" w:rsidDel="00000000">
              <w:rPr>
                <w:rtl w:val="0"/>
              </w:rPr>
              <w:t xml:space="preserve">32.4.</w:t>
            </w:r>
            <w:r w:rsidR="00000000" w:rsidRPr="00000000" w:rsidDel="00000000">
              <w:rPr>
                <w:rtl w:val="0"/>
              </w:rPr>
              <w:t xml:space="preserve"> apakšpunktā minētos informācijas un publicitātes pasākumus saskaņā ar Regulas Nr. 2021/1060 47. pantu un 50. pantu un normatīvajiem aktiem par Eiropas Savienības fondu ieviešanu 2021.–2027. gada plānošanas periodā, kā arī ievēro saistītās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49.1.apakšpunkta redakciju, norādot atsauci gan uz regulu, gan nacionāliem normatīviem aktiem, t.i., "Regulas Nr. 2021/1060 47.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nodrošina šo noteikumu </w:t>
            </w:r>
            <w:r w:rsidR="00000000" w:rsidRPr="00000000" w:rsidDel="00000000">
              <w:rPr>
                <w:rtl w:val="0"/>
              </w:rPr>
              <w:t xml:space="preserve">33.4.</w:t>
            </w:r>
            <w:r w:rsidR="00000000" w:rsidRPr="00000000" w:rsidDel="00000000">
              <w:rPr>
                <w:rtl w:val="0"/>
              </w:rPr>
              <w:t xml:space="preserve"> apakšpunktā minētos komunikācijas un vizuālās identitātes prasību nodrošināšanas pasākumus saskaņā ar Regulas Nr. 2021/1060 47. pantu un 50. pantu un normatīvajiem aktiem par kārtību, kādā Eiropas Savienības struktūrfondu un Kohēzijas fonda ieviešanā 2021. – 2027. gada plānošanas periodā nodrošināma komunikācijas un vizuālās identitātes prasību ievērošana, kā arī ievēro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uzkrāj datus par horizontālā principa "Vienlīdzība, iekļaušana, nediskriminācija un pamattiesību ievērošana” šādiem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īstenošanu, lūdzam papildināt apakšpunktu un  izteikt tā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horizontālā principa "Vienlīdzība, iekļaušana, nediskriminācija un pamattiesību ievērošana" īstenošanu un uzkrāj datus par šādiem horizontālā principa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nodrošina horizontālā principa "Vienlīdzība, iekļaušana, nediskriminācija un pamattiesību ievērošana" īstenošanu un uzkrāj datus par šādiem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laikā finansējuma saņēmējs var saņemt avansa maksājumu saskaņā ar normatīvajiem aktiem par kārtību, kādā plāno valsts budžeta līdzekļus un veic maksājumus. Sadarbības iestāde, pamatojoties uz finansējuma saņēmēja pieprasījumu un atbilstoši projekta finansēšanas plānam, veicot avansa un starpposma maksājumus, ievēro nosacījumu, ka to kopsumma nepārsniedz 90 procentus no projektam piešķirtā Eiropas Reģionālās attīstības fonda finansējuma. Avansa maksājumu ir iespējams saņemt vairākos maksājumos.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normas uztveramību, lūdzam noteikumu projekta 52.punktā precizēt atsauci uz normatīvo aktu šādā redakcijā: "..saskaņā ar valsts budžeta līdzekļu plānošanas kārtību Eiropas Savienības fondu projektu īstenošanai un maksājumu veikšanai 2021.-2027.gada plānošanas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laikā finansējuma saņēmējs var saņemt avansa maksājumu saskaņā ar pakalpojumu, preču piegādes vai būvdarbu līgumu un normatīvo aktu par valsts budžeta līdzekļu plānošanas kārtību Eiropas Savienības fondu projektu īstenošanai un maksājumu veikšanai 2021.-2027.gada plānošanas periodā. Sadarbības iestāde, pamatojoties uz finansējuma saņēmēja pieprasījumu un atbilstoši projekta plānoto maksājumu pieprasījumu iesniegšanas grafikam, veicot avansa un starpposma maksājumus, ievēro nosacījumu, ka to kopsumma nepārsniedz 90 procentus no projektam piešķirtā Eiropas Reģionālās attīstības fonda finansējuma. Avansa maksājumu ir iespējams saņemt vairākos maksājumos.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Pasākuma ietvaros projektu īsteno saskaņā ar līgumu par projekta īstenošanu, kas noslēgts starp finansējuma saņēmēju un sadarbības iestādi,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plānoti dažādi projekta iesniedzēji, tai skaitā, Valsts tiesu medicīnas ekspertīzes centrs, kas atbilstoši Ministru kabineta 2004.gada 7.septembra noteikumiem Nr.776 "Valsts tiesu medicīnas ekspertīzes centra nolikums" ir  veselības ministra pakļautībā esoša tiešās pārvaldes iestāde, tad lūdzam 53.punktā un visā noteikumu projektā nodrošināt atbilstošu terminoloģiju un papildināt ar vārdiem - vienošanās par projekta īstenošanu (ja nepieciešams, to saīsinot). Skaidrojam, ka ar finansējuma saņēmējiem atkarībā no to juridiskā statusa tiek slēgti civiltiesiski līgumi (ar privātpersonām) vai vienošanās par projektu īstenošanu (ar publiskām personām) (likumprojekta 18.panta pirmās daļas 1. un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piemēram, 9., 54.punktā ir lietoti abi termini, savukārt 46.,53.punktā tikai līgums par projekta īstenošanu. Vienlaikus aicinām precizēt terminoloģiju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Pasākuma ietvaros projektu īsteno saskaņā ar līgumu vai vienošanos par projekta īstenošanu, kas noslēgts starp finansējuma saņēmēju un sadarbības iestādi, bet ne ilgāk kā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Sadarbības iestādei ir tiesības vienpusēji atkāpties no noslēgtā līguma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regulējums, kurā tiek noteiktas tiesības vienpusēji atkāpties no noslēgtā līguma par projekta īstenošanu kārtība, ir ārpus Vadības likuma 19. panta 6. un 13. punktu noteiktā deleģējuma Ministru kabinetam. Pamatojoties uz minēto, lūdzam svītrot noteikumu projekta 54.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atbalsta saņēmēji un finansējuma sadalījums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pielikumā atsevišķiem projektiem (Nr. 1.2., 1.5., 1.11., 1.12.) ERAF finansējuma intensitāte pārsniedz 85%, vienlaikus 4.1.1.2. pasākuma projekta ERAF un Valsts budžeta finansējums sadalījumā pa B un A 2 korpusiem kopā ir par 2 eiro lielāks nekā projekta kopējais finansējums. Lūdzam atbilstoši precizēt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Veselības ministrijai līdz projektu atlases uzsākšanai izstrādā un saskaņo ar CFLA papildinošas saimnieciskās darbības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“Pašreizējā situācija , problēmas  un risinājumi”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labumu sabiedrībai un ieguvumu ekonomikai ko sniegs 4.1.1.1.pasākuma "Ārstniecības iestāžu infrastruktūras attīstība", 4.1.1.2.pasākuma "P.Stradiņa klīniskās universitātes slimnīcas infrastruktūras attīstība" un 4.1.1.5.pasākuma “Neatliekamās medicīniskās palīdzības dienesta attīstība” ieguldījumi, t.i.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izvērtējumiem, kas veikti pirms investīciju plānošanas – vai ir ņemta vērā iepriekšējā ES fondu plānošanas perioda pieredze, atziņas, īstenojot līdzīga veida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kādas sekas vai zaudējumi varētu iestāties, ja šādas investīcijas netiktu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teikumu zem virsraksta "- bioloģiskās daudzveidības un ekosistēmu aizsardzība un atjaunošana":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uzkrāj datus par horizontālā principa "Vienlīdzīgas iespējas" horizontālo rādītāju "Objektu skaits, kuros ERAF ieguldījumu rezultātā ir nodrošināta vides un informācijas pieejamība", jo neattiecas uz bioloģisko daudzveidību.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rast iespēju iekālut jaunu sadaļu </w:t>
            </w:r>
            <w:r w:rsidR="00000000" w:rsidRPr="00000000" w:rsidDel="00000000">
              <w:rPr>
                <w:b w:val="1"/>
                <w:rtl w:val="0"/>
              </w:rPr>
              <w:t xml:space="preserve">"Vienlīdzība, iekļaušana, nediskriminācija un pamattiesību ievērošana", </w:t>
            </w:r>
            <w:r w:rsidR="00000000" w:rsidRPr="00000000" w:rsidDel="00000000">
              <w:rPr>
                <w:rtl w:val="0"/>
              </w:rPr>
              <w:t xml:space="preserve">kurā sniegt informāciju par finansējuma saņēmēja pienākumu ievērot horizontālo principu un uzkrāt datus par horizontālajiem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objektu skaits, kuros ERAF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vides un informācijas piekļūstamības pašnovērtējuma rezultāts, atbilstoši LM izstrādātajai metodikai un pašnovērtējumā iegūtais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kāpēc neparedzētās izmaksas ir paredzētas tieši tādā apmērā. Vēršam uzmanību, ka atbildīgā iestāde izvērtē katram specifiskā atbalsta mērķim (turpmāk-SAM) vai tā atlases kārtai nepieciešamo procentuālo neparedzēto izdevumu apmēru atkarībā no tā, cik apjomīgus un sarežģītus projektus paredzēts īstenot attiecīgajā SAM. Vienlaikus lūdzam papildinot ar nosacījumu, ka neparedzēto izmaksu faktiskai izmantošanai finansējuma saņēmējs sadarbības iestādē iesniegs pamatojumu, kuru sadarbības iestāde detalizēti izvērtēs.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kā arī precizēta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ERAF un KF regulas Nr.2021/1058 7.panta 1.punkta h)daļas iii)punktu iespējams iegādāties tikai tādus transportlīdzekļus, kas atbilst direktīvas Nr.2009/33/EC nosacījumiem un to atbildīgā iestāde, izstrādājot MK noteikumus par SAM īstenošanu, norāda sākotnējās ietekmes izvērtējumā (anotācijā). Līdz ar to lūdzam sniegt attiecīgo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skaidroto, ka finansējuma saņēmējs VTMEC un NMPD valsts deleģētās funkcijas īstenošanai paredzētās darbības un izmaksas nodala no citiem pakalpojumiem (tostarp maksas pakalpojumiem), lai plānotie ieguldījumi infrastruktūrā attiecībā uz VTMEC un NMPD nekvalificētos kā komercdarbības atbalsts, lūdzam papildināt anotāciju ar skaidrojumu kā tiks nodrošināts, ka plānotie ieguldījumi infrastruktūrā attiecībā uz VTMEC un NMPD ir tādi, kas tiks izmantoti tikai saistībā ar deleģēto funkcijas veikšanu un ka infrastruktūra, kurā veikti ieguldījumi, netiks izmantota maksas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6.punkta tabulā 4.1.1.5. pasākumam norādīto finansējumu, ņemot vērā, ka, sasummējot ERAF finansējumu un nacionālo VB finansējumu, veidojas  5 402 780 euro, nevis 5 402 781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augstāk minētā neprecizitāte tika novērsta pie iepriekšējās saskaņošanas reizes.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noteikumu projektā un MK sēdes protokollēmuma projektā noradīto finansējumu 4.1.1.1. un 4.1.1.2. pasākumiem ar anotācijas 3.sadaļas 6.punktā norādīto finansējumu, ņemot vērā, ka tie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tā pielikums, anotācija un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specifiskajām un vispārīgajām horizontālā principa "Vienlīdzība, iekļaušana, nediskriminācija un pamattiesību ievērošana" (HP VINPI) darbībām, kuras sekmēs personu ar invaliditāti vienlīdzīgas iespējas un tiesības, atbilstoši LM/TM vadlīnijās [1] noteiktajam. Specifisko un vispārīgo HP VINPI darbību apraksts ir sniegts  pasākuma Projekta iesnieguma vērtēšanas kritēriju piemērošanas metodikas projektā (iesniegts izskatīšanai 27.04.2023. AK sēdē).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vispārīgajām horizontālā principa "Vienlīdzība, iekļaušana, nediskriminācija un pamattiesību ievērošana" (HP VINPI) darbībām, kuras sekmēs dzimumu līdztiesību, atbilstoši LM/TM vadlīnijās [1] noteiktajam. Specifisko un vispārīgo HP VINPI darbību apraksts ir sniegts  pasākuma Projekta iesnieguma vērtēšanas kritēriju piemērošanas metodikas projektā (iesniegts izskatīšanai 27.04.2023. AK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pieeju ES fondu pasākumu īstenošanas MK noteikumu anotācijas aizpildīšanai un, ievērojot HP VINPI vadlīnijās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vispārīgas un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ka starpība starp šī ziņojuma 2.punktā minēto 4.1.1.2. pasākumam pieejamo kopējo finansējumu un līdz Eiropas Komisijas lēmuma par vidusposma pārskata apstiprināšanas plānoto kopējo finansējumu 104 502 947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88 827 505 </w:t>
            </w:r>
            <w:r w:rsidR="00000000" w:rsidRPr="00000000" w:rsidDel="00000000">
              <w:rPr>
                <w:i w:val="1"/>
                <w:rtl w:val="0"/>
              </w:rPr>
              <w:t xml:space="preserve">euro </w:t>
            </w:r>
            <w:r w:rsidR="00000000" w:rsidRPr="00000000" w:rsidDel="00000000">
              <w:rPr>
                <w:rtl w:val="0"/>
              </w:rPr>
              <w:t xml:space="preserve">apmērā un nacionālo finansējumu, kas iekļauj valsts budžeta un privāto finansējumu, 15 675 442 </w:t>
            </w:r>
            <w:r w:rsidR="00000000" w:rsidRPr="00000000" w:rsidDel="00000000">
              <w:rPr>
                <w:i w:val="1"/>
                <w:rtl w:val="0"/>
              </w:rPr>
              <w:t xml:space="preserve">euro</w:t>
            </w:r>
            <w:r w:rsidR="00000000" w:rsidRPr="00000000" w:rsidDel="00000000">
              <w:rPr>
                <w:rtl w:val="0"/>
              </w:rPr>
              <w:t xml:space="preserve"> apmērā, tiks nodrošināta no valsts budžeta virssaistībām.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3.un 4.punktu, ņemot vērā, ka finansējuma starpība starp 4.1.1.2. pasākumam pieejamo kopējo finansējumu un līdz Eiropas Komisijas lēmuma par vidusposma pārskata apstiprināšanas plānoto kopējo finansējumu jārod ES fondu projektu ietvaros, neradot ietekmi uz valsts budžetu, kā arī nav pieļaujama līgumu slēgšana, ja finansējums nav nodrošināts pilnā apmērā. Attiecīgi precizējama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pasākumam pieejamais finansējums (līdz Eiropas Savienības Kohēzijas politikas programmas 2021. – 2027. gadam vidusposma izvērtējumam) ir 88 212 058 euro (ņemot vērā arī plānoto sadārdzinājuma segšanu), vienlaikus, līgumu, par Stradiņu B korpusa būvniecību, lūdzam slēgt tikai tad, kad būs skaidri zināms plānoto darbu apjoms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atrisināts 4.punkts par starpību starp 4.1.1.2. pasākumam pieejamo finansējumu un līdz Eiropas Komisijas lēmuma par vidusposma pārskata apstiprināšanas plānoto kopējo finansējumu, jo atbilstoši Ministru kabineta 2021. gada 7. septembra protokollēmumu Nr. 60 54. § “Informatīvais ziņojums “Par VSIA “Paula Stradiņa klīniskā universitātes slimnīca” jaunā B korpusa attīstību”” apstiprināto ziņojumu ir skaidrs, ka lai iekļautos ES fondu plānošanas periodā ar jaunā PSKUS korpusa būvniecību, līgumu par B korpusa celtniecību slēgšana nav pieļaujama pēc vidussposma izvērtējuma. Par šo jautājumu esam vairākkārtīgi diskutējuši ar Vadošo iestādi, kā arī elastības finansējuma nepriekšfinansēšana būtiski ietekmēs n+3 principa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aktu, vienlaikus informējam par Rīgas valstspilsētas pašvaldības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pēc kādiem kritērijiem tika atlasītas ārstniecības iestādes 4.1.1.1. pasākuma "Ārstniecības iestāžu infrastruktūras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ES finansējuma programma 4.1.1.1. "Ārstniecības iestāžu infrastruktūras attīstība" paredz vairākās apakšprogrammas, tajā skaitā  4.1.1.1.2. paredz finansējumu Psihiatrijas profila ārstniecības iestāžu infrastruktūras attīstībai (iezīmēts Nacionālajā attīstības plānā,  Ministru kabineta 17.05.2022. sēdes protokollēmums Nr. 27, 37.§ (22-TA-716))”, kā arī apakšprogramma 4.1.1.1.3.  “Stacionāro ārstniecības iestāžu attīstība - visas no I līmeņa līdz IV līmeņa ārstniecības iestādēm, V līmeņa ārstniecības iestāde BKUS (izņemot PSKUS un RAKUS), V līmeņa specializētās ārstniecības iestādes, specializētās ārstniecības iestādes (izņemot psihiatrijas profils) un pārējās slimnīcas - ar nosacījumu obligāts ieguldījums 30% sekundāro ambulatoro pakalpojumu attīstībai”,  gribam saprast, kāpēc Rīgas valstspilsētas pašvaldības ārstniecības iestāde “Rīgas 2.slimnīca” nav iekļauta patreiz finansējumu saņēmēju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Atgādinām, ka šo MK noteikumu projekts atsaucas uz  Informatīvo ziņojumu “Par veselības aprūpes nodrošināšanas infrastruktūras attīstības investīciju stratēģiju 2021.-2027. gadam” protokollēmums Nr.36/105.§ (22-TA-1198), kura  39. punktā norādīts, ka  investīciju sadalījums ārstniecības iestāžu līmenī, lai nodrošinātu godīgu un caurredzamu investīciju sadalījumu, tiks izmantoti dažādi rādītāji, tai skaitā spēkā esoši līgumu apjomi.  Vēršam uzmanību, ka Rīgas valstspilsētas pašvaldības ārstniecības iestādei “Rīgas 2. slimnīca” joprojām ir spēkā esošs līgums par neatliekamo un plānveida traumatoloģijas pakalpojumu sniegšanu. Papildus minētajam atbilstoši Rīgas valstspilsētas pašvaldības rīcībā esošajai informācijai un publiski pieejamajai informācijai, t.sk., plānošanas dokumentos noteiktajam PKUS B. korpusa būvniecībā nav paredzēta traumatoloģijas profila attīstība. Līdz ar to uzskatām ka arī Rīgas valstspilsētas pašvaldības ārstniecības iestādei “Rīgas 2. slimnīca” būtu piešķirams ES finansējums ES finansējuma programmas  4.1.1.1.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noteikumu projekts ir par 4.1.1.1.pasākuma "Ārstniecības iestāžu infrastruktūras attīstība" pirmās kārtas (no četrām) īstenošanu. 4.1.1.1. pasākuma pirmās kārtas ietvaros tiek sniegts atbalsts IV-V līmeņa slimnīcām, kā arī VTMEC. Atbalsts infrastruktūras attīstībai I-III līmeņa un pārējām slimnīcām ir paredzēts 4.1.1.1. pasākuma otrās kārtas ietvaros. Otrās kārtas atlases attiecināmais finansējums ir 15 089 807 </w:t>
            </w:r>
            <w:r w:rsidR="00000000" w:rsidRPr="00000000" w:rsidDel="00000000">
              <w:rPr>
                <w:i w:val="1"/>
                <w:rtl w:val="0"/>
              </w:rPr>
              <w:t xml:space="preserve">euro</w:t>
            </w:r>
            <w:r w:rsidR="00000000" w:rsidRPr="00000000" w:rsidDel="00000000">
              <w:rPr>
                <w:rtl w:val="0"/>
              </w:rPr>
              <w:t xml:space="preserve">. Ministru kabineta noteikumu izstrāde provizoriski būs š.g.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 Kārtība, kādā Eiropas Savienības fondu vadībā iesaistītās institūcijas nodrošina šo fondu ieviešanu 2021.–2027.gada plānošanas periodā” anotācijā noteikto,  lai veicinātu ES fondu projektu izmaksu un ieguvumu analīzes veikšanu ne tikai gadījumos, kad ES fondu projekta ietvaros plānots gūt neto ieņēmumus, atbildīgā iestāde, izstrādājot MK noteikumus par specifiskā atbalsta mērķa īstenošanu, paredz nepieciešamību finansējuma saņēmējam veikt izmaksu un ieguvumu analīzi ES  fondu projektos, kuru finansējuma apjoms plānots virs 5 milj. un kur paredzēta ierobežota projektu atlase. Atbildīgā iestāde minēto risinājumu var nepiemērot, ja to objektīvi un izvērsti pamato Ministru kabineta noteikumu par SAM īstenošanu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pēc nepieciešamības papildināt MK noteikumu projektu, paredzot finansējuma saņēmējam veikt izmaksu un ieguvumu analīzi projektos, kuru finansējuma apjoms plānots virs 5 milj.  vai pamatot minētā risinājuma nepiemērošanu  MK  noteikumu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4.1.1.1., 4.1.1.2. un 4.1.1.5. pasākuma finansējums ir paredzēts valsts nozīmes tautsaimniecības pakalpojuma (turpmāk – VTNP) sniedzējiem, kas sniedz valsts apmaksātos pakalpojumus, un šiem finansējuma saņēmējiem atbilstoši NVD izstrādātajai metodikai par Komisijas lēmumā (2012/21/ES) noteikto prasību ievērošanu un kontroli, ir jāveic izmaksu analīze un kontrole, kā arī atskaišu sagatavošana un iesniegšana. Līdz ar to, uzskatām, ka izmaksu un ieguvumu analīze nav nepieciešama, jo projektiem ir sociāla ekonomiskā rakstura nozīmība un tie paši par sevi nav peļņu nesoši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virzīt šo noteikumu projektu uz Ministru kabinetu tikai pēc tam, kad būs skaidrība, par ES fondu 2014. - 2020. gada plānošanas periodā īstenoto infrastruktūras lielāko projektu pabeigšanu, un attiecīgi skaidrība, par nepieciešamo finansējumu no ES fondu 2021. - 2027. gada plānošanas perioda 4.1.1.1. pasākuma "Ārstniecības iestāžu infrastruktūras attīstība" šo projektu pabeigšanai, lai izvairītos no situācijas, kas radītu papildus slogu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atsaucoties uz Veselības ministrijas sniegtajām ES fondu 2021.–2027. gada plānošanas perioda investīciju valsts budžeta izdevumu prognozēm par katru gadu 2023.–2030. gada periodā, kā arī atsaucoties uz ES fondu 2021.–2027. gada plānošanas perioda N+3 nosacījumu izpildi un ES fondu apguves intensificēšanu, informējam, ka MK noteikumu projekts tiek virzīts izskatīšanai Ministru kabinetā, lai nodrošinātu iepriekš minēto nosacījumu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ierosinājums - virzīt šo noteikumu projektu uz Ministru kabinetu tikai pēc tam, kad būs skaidrība, par ES fondu 2014. - 2020. gada plānošanas periodā īstenoto infrastruktūras lielāko projektu pabeigšanu - nav pārdomāts, jo ar steigu ir jāuzsāk jaunā perioda projektu īstenošana. Gadījumā, ja būs nepieciešams, tad attiecīgi tiks veikt grozījumi jaunā perioda noteikumos, kā arī par papildus finansējumu, tad skatīsies to apakškārtu ietvaros, kas nav tik augstā gatavībā. Tāpat arī iepriekš šādus jautājums par nepietiekamo finansējumu risina problemātiskās ārstniecības iestādes jaunā perioda iezīmētā finansējuma ietvaros, kas būtu atrisināms ar jaunā perioda grozījumiem un ietekme uz valsts budžetu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noteikuma projektu papildināt ar jaunu punktu par plānoto atbalsta veidu saskaņā ar vadošās iestādes vadlīniju projekta “Vadlīnijas Ministru kabineta noteikumu par specifiskā  atbalsta mērķa īstenošanu izstrādei Eiropas Savienības fondu 2021.—2027. gada plānošanas periodā”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Pasākuma ietvaros plānotais atbalsta veids ir grants (dotācija) ar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w:t>
            </w:r>
            <w:r w:rsidR="00000000" w:rsidRPr="00000000" w:rsidDel="00000000">
              <w:rPr>
                <w:i w:val="1"/>
                <w:rtl w:val="0"/>
              </w:rPr>
              <w:t xml:space="preserve">"1.3. pasākumam plānoto un pieejamo finansējumu un nacionālā līdzfinansējuma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 un nacionālā līdzfinansējuma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1.6. apakšpunktu, tā kā MK noteikumu projektā nav paredzētas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sadarbības iestādes funkcijas pilda, piešķir komercdarbības atbalstu un slēdz līgumu par projekta īstenošanu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tas jau ir noteikts Eiropas Savienības fondu 2021.—2027. gada plānošanas perioda vadības likumā un nav nepieciešams dublēt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nodaļas nosaukumu, lai tas visaptveroši iekļautu nodaļā iekļautos punktus pēc būtības un atbilstu  Ministru kabineta 2009.gada 3.februāra noteikumos Nr.108 "Normatīvo aktu projektu sagatavošanas noteikumi"noteiktajam.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plānotie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ir jaunu vai modernizētu veselības aprūpes iestāžu kapacitāte - līdz 2029. gada 31. decembrim sasniedzot, ka pasākuma ietvaros izveidoto vai uzlaboto veselības aprūpes iestādi vismaz vienu reizi gada laikā apmeklēs 4 266 306 iedzīvotāji.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aktu, vienlaikus informējam par Rīgas valstspilsētas pašvaldības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minētā punkta nosacījumi ir tiešām attiecināmi uz vienu iestādi, vai tomēr SAM-ā iekļautajām visām iestādēm kopā un tā ir tehniska kļūda. Jā tā,  tad lūdzam labot uz “visās iestādēs” , it īpaši ņemot vērā, ka Latvijas iedzīvotāju skaits ir nepilni 2 miljoni.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labākas izpratnes veidošanai  vārdu “iedzīvotāji” aizstāt ar “apmeklējumi”, koriģējot tad arī ar  attiecīgo apmeklējumu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 7. punktā noradītais iznākuma rādītājs ir attiecināms uz 4.1.1.1. un 4.1.1.2.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katrs atsevišķais katra minētā pasākuma finansējuma saņēmējs veicinās šī kopējā iznākuma rādītāja sasniegšanu, piemēram, viens iedzīvotājs vienu reizi gadā vai pat biežāk var apmeklēt ārstniecības iestādes, kas sniedz stacionārās veselības aprūpes pakalpojumus, attiecīgi uzlabojot infrastruktūru ārstniecības iestādēs un 4.1.1.1. un 4.1.1.2. pasākuma ietvaros sasniedzot šo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4.1.1.1. pasākuma pirmās kārtas ietvaros sasniedzamais iznākuma rādītājs ir jaunu vai modernizētu veselības aprūpes iestāžu kapacitāte - līdz 2029. gada 31. decembrim sasniedzot, ka pasākumu ietvaros izveidotās vai uzlabotās veselības aprūpes iestādes vismaz vienu reizi gada laikā apmeklēs 2 226 984 iedzīvotāji.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Specifiskā atbalsta mērķa specifiskais iznākuma rādītājs ir noslēgto līgumu īpatsvars par ieguldījumiem veselības aprūpes infrastruktūras objektos - līdz 2029. gada 31. decembrim sasniedzot, ka pasākuma ietvaros noslēgti līgumi vai vienošanās par projektu īstenošanu 100 procentu apmērā no visiem ieguldījumiem, tai skaitā nodrošinot, ka uz 2024. gada 31. decembri būs noslēgti līgumi vai vienošanās par projektu īstenošanu vismaz par 10 procentiem no pasākumiem pieejamā kopējā attiecināmā finansējuma, kas ietver ES fondu finansējumu un nacionālo līdzfinansējumu, attiecīgi iekļaujot datus no 4.1.1.1., 4.1.1.2. un 4.1.1.5. pasākuma, kā arī no 4.1.1.3. pasākuma “Primārās veselības aprūpes lomas stiprināšana, attīstot infrastruktūru” (turpmāk – 4.1.1.3. pasākums) un 4.1.1.6. pasākuma “Hroniski slimo un nedziedināmi slimo pacientu aprūpei nepieciešamās infrastruktūras attīstība” (turpmāk – 4.1.1.6.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8.un 10.punktus, aizstājot "specifiskais iznākuma rādītājs" ar vārdiem "iznākuma rādītājs", ņemot vērā to, ka saskaņā ar Vadlīnijām Ministru kabineta noteikumu par specifiskā atbalsta mērķa īstenošanu izstrādei Eiropas Savienības fondu 2021.—2027. gada plānošanas periodā ir paredzēti trīs rādītāju veidi- iznākuma, rezultāta un nacionālie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Specifiskā atbalsta mērķa iznākuma rādītājs ir noslēgto līgumu īpatsvars par ieguldījumiem veselības aprūpes infrastruktūras objektos - līdz 2029. gada 31. decembrim sasniedzot, ka pasākuma ietvaros noslēgti līgumi vai vienošanās par projektu īstenošanu 100 procentu apmērā no visiem ieguldījumiem, tai skaitā nodrošinot, ka uz 2024. gada 31. decembri būs noslēgti līgumi vai vienošanās par projektu īstenošanu vismaz par 10 procentiem no pasākumiem pieejamā kopējā attiecināmā finansējuma, kas ietver ES fondu finansējumu un nacionālo līdzfinansējumu, attiecīgi iekļaujot datus no 4.1.1.1., 4.1.1.2. “P.Stradiņa klīniskās universitātes slimnīcas infrastruktūras attīstība” (turpmāk – 4.1.1.2. pasākums) un 4.1.1.5. pasākuma, kā arī no 4.1.1.3. pasākuma “Primārās veselības aprūpes lomas stiprināšana, attīstot infrastruktūru” (turpmāk – 4.1.1.3. pasākums) un 4.1.1.6. pasākuma “Hroniski slimo un nedziedināmi slimo pacientu aprūpei nepieciešamās infrastruktūras attīstība” (turpmāk – 4.1.1.6.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specifiskais iznākuma rādītājs ir noslēgto līgumu īpatsvars par ieguldījumiem veselības aprūpes infrastruktūras objektos - līdz 2029. gada 31.decembrim sasniedzot, ka pasākuma ietvaros noslēgti līgumi vai vienošanās par projektu īstenošanu 100 procentu apmērā no visiem ieguldījumiem, tai skaitā nodrošinot, ka uz 2024. gada 31. decembri būs noslēgti līgumi vai vienošanās par projektu īstenošanu vismaz par 10 procentiem no pasākumiem pieejamā kopējā attiecināmā finansējuma, kas ietver ES fondu finansējumu un nacionālo līdzfinansējumu.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9.punktā vārdu "specifiskais", ņemot vērā, ka Eiropas Savienības fondu 2021.—2027. gada plānošanas periodā nav specifisko rādītāju. Norādām, ka  vadlīnijās Nr. 1.4. "Vadlīnijas Ministru kabineta noteikumu par specifiskā atbalsta mērķa īstenošanu izstrādei Eiropas Savienības fondu 2021.—2027. gada plānošanas periodā" norādīts, ka iznākuma un rezultāta rādītāji, kuri ir iekļauti Eiropas Savienības Kohēzijas politikas programmā 2021. – 2027. gadam, ir programmas rādītāji, taču rādītāji, kurus atbildīgās iestādes papildus sasniegt vai uzkrāt, tad tie ir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4.1.1. SAM radītāju pasē šim rādītājam ir noteikts rādītāja veids “Programmas specifiskais iznākuma rādītājs”. Ņemot vērā šo, priekšlikums nav atbalstāms.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Specifiskā atbalsta mērķa iznākuma rādītājs ir noslēgto līgumu īpatsvars par ieguldījumiem veselības aprūpes infrastruktūras objektos - līdz 2029. gada 31. decembrim sasniedzot, ka pasākuma ietvaros noslēgti līgumi vai vienošanās par projektu īstenošanu 100 procentu apmērā no visiem ieguldījumiem, tai skaitā nodrošinot, ka uz 2024. gada 31. decembri būs noslēgti līgumi vai vienošanās par projektu īstenošanu vismaz par 10 procentiem no pasākumiem pieejamā kopējā attiecināmā finansējuma, kas ietver ES fondu finansējumu un nacionālo līdzfinansējumu, attiecīgi iekļaujot datus no 4.1.1.1., 4.1.1.2. “P.Stradiņa klīniskās universitātes slimnīcas infrastruktūras attīstība” (turpmāk – 4.1.1.2. pasākums) un 4.1.1.5. pasākuma, kā arī no 4.1.1.3. pasākuma “Primārās veselības aprūpes lomas stiprināšana, attīstot infrastruktūru” (turpmāk – 4.1.1.3. pasākums) un 4.1.1.6. pasākuma “Hroniski slimo un nedziedināmi slimo pacientu aprūpei nepieciešamās infrastruktūras attīstība” (turpmāk – 4.1.1.6.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4.1.1.5. pasākuma specifiskais iznākuma rādītājs ir Neatliekamās medicīniskās palīdzības pakalpojumu sniegšanas efektivitātes uzlabošana, izveidojot 3 brigāžu atbalsta centrus tuvāk pakalpojumu saņēmējiem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norādot arī termiņu, kad ir jābūt sasniegtam rādītājam.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4.1.1.5. pasākuma specifiskais iznākuma rādītājs ir Neatliekamās medicīniskās palīdzības pakalpojumu sniegšanas efektivitātes uzlabošana, līdz 2029. gada 31. decembrim izveidojot 3 brigāžu atbalsta centrus tuvāk pakalpojumu saņēmējiem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4.1.1.2. pasākuma ietvaros plānotais kopējais finansējums ir 151 185 240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128 507 454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22 677 786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un norādīt arī elastības finansējumu atbilstoši Eiropas Savienības Kohēzijas politikas programmas 2021. – 2027. gadam papildinājumam. Atbilstoši lūdzam precizēt arī anotācijā norādīto pasākuma plānoto kopējo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sabiedrisko pakalpojumu sniedzējam piešķirtās ekskluzīvās vai īpašās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19.5.apakšpunkta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pakalpojuma ar vispārēju tautsaimniecisku nozīmi sniedzējam piešķirto ekskluzīvo vai īpašo tiesību būtību;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Pilnvarojuma uzlicējam un finansējuma saņēmējam ir pienākums dokumentāciju par saņemto komercdarbības atbalstu glabāt 10 gadus no pilnvarojuma termiņa beigām, savukārt Centrālajai finanšu un līgumu aģentūrai kā sadarbības iestādei (turpmāk - sadarbības iestāde) ir pienākums dokumentāciju, kas saistīta ar komercdarbības atbalsta piešķiršanu, glabāt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21.punktā vārdus "Centrālajai finanšu un līgumu aģentūrai kā sadarbības iestādei (turpmāk - sadarbības iestāde)" ar vārdiem "sadarbības iestādei", ņemot vērā, ka iestāde, kas veic sadarbības iestādes funkcijas ir noteikta ar Eiropas Savienības fondu 2021-2027.gada plānošanas perioda vadības likuma 12.panta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Pilnvarojuma uzlicējam un finansējuma saņēmējam ir pienākums dokumentāciju par saņemto komercdarbības atbalstu glabāt 10 gadus no pilnvarojuma termiņa beigām, savukārt sadarbības iestādei ir pienākums dokumentāciju, kas saistīta ar komercdarbības atbalsta piešķiršanu, glabāt 10 gadus no atbalsta piešķiršanas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Pilnvarojuma uzlicējam un finansējuma saņēmējam ir pienākums dokumentāciju par saņemto komercdarbības atbalstu glabāt 10 gadus no pilnvarojuma termiņa beigām, savukārt atbalsta sniedzējam ir pienākums dokumentāciju, kas saistīta ar komercdarbības atbalsta piešķiršanu, glabāt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22.punktā ir domāts ar atbalsta sniedzēju un aicinām izvērtēt iespēju to aizstāt ar sadarbības iestādi, ņemot vērā, ka sadarbības iestāde slēdz līgumu vai vienošanos par projekta īstenošanu 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Pilnvarojuma uzlicējam un finansējuma saņēmējam ir pienākums dokumentāciju par saņemto komercdarbības atbalstu glabāt 10 gadus no pilnvarojuma termiņa beigām, savukārt sadarbības iestādei ir pienākums dokumentāciju, kas saistīta ar komercdarbības atbalsta piešķiršanu, glabāt 10 gadus no atbalsta piešķiršanas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1.13. ailē minētajam 4.1.1.1. pasākuma projekta iesniedzējam atbalsts tiek sniegts deleģētās valsts funkcijas nodrošināšanai un tas nav kvalificējams kā komercdarbības atbalsts, tostarp minētajam finansējuma saņēmējam pamatlīdzekļu un ilgtermiņa ieguldījumu nolietojuma periodā ir pieļaujams veikt papildinošu saimniecisko darbību 20 procentu apmērā no infrastruktūras gada jaudas platības, laika vai finanšu izteiksmē, lai atbalsts pasākuma ietvaros netiktu kvalificēts kā komercdarbības atbalsts.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norādītajam MK noteikumu projekta anotācijā un atbilstoši iedibinātajai praksei citos ES fondu atbalsta MK noteikumos, lūdzam arī MK noteikumu projektā norādīt, ka Veselības ministrija izstrādā metodiskos norādījumus par papildinošas saimnieciskās darbības kontroli un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Atbilstoši FM 2023.gada 21.jūnija iebildumam VM papildināja MK noteikumu projekta anotāciju ar informāciju par Veselības ministrijas uzdevumu izstrādāt metodiskos norādījumus par papildinošas saimnieciskās darbības kontroli un uzraudzību. Līdz ar to, papildus nosacījumu iestrāde MK noteikumu projektā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1.13. ailē minētajam 4.1.1.1. pasākuma projekta iesniedzējam atbalsts tiek sniegts deleģētās valsts funkcijas nodrošināšanai un tas nav kvalificējams kā komercdarbības atbalsts, tostarp minētajam finansējuma saņēmējam pamatlīdzekļu un ilgtermiņa ieguldījumu nolietojuma periodā ir pieļaujams veikt papildinošu saimniecisko darbību 20 procentu apmērā no infrastruktūras gada jaudas platības, laika vai finanšu izteiksmē, lai atbalsts pasākuma ietvaros netiktu kvalificēts kā komercdarbības atbalsts.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nevar pretendēt uz atbalsta saņemšanu, ja tas atbilst grūtībās nonākuša komersanta statusam saskaņā ar Regulas Nr. 651/2014 2. panta 18.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šajā punktā noteiktā tiesību norma tiks attiecināta uz finansējuma saņēmēju vai projekta iesniedzēju, ņemot vērā, ka tā regulē atbalsta piešķiršanas brīdi un atbilstoši precizēt punktu, iekļaujot to attiecīgajā noteikumu projekta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nevar pretendēt uz atbalsta saņemšanu, ja tas atbilst grūtībās nonākuša komersanta statusam saskaņā ar Regulas Nr. 651/2014 2. panta 18.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kas pēc sadarbības iestādes lēmuma par projekta iesnieguma apstiprināšanu kļūst par finansējuma saņēmēju, pasākuma ietvaros ir ārstniecības iestādes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pēc kādiem kritērijiem tika atlasītas ārstniecības iestādes 4.1.1.1. pasākuma "Ārstniecības iestāžu infrastruktūras attīstība" ietvaros, un pamatojumu, kāpēc Rīgas valstspilsētas pašvaldības ārstniecības iestāde “Rīgas 2.slimnīca” nav iekļauta finansējumu saņēmēju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finansējuma programma 4.1.1.1. "Ārstniecības iestāžu infrastruktūras attīstība" paredz vairākās apakšprogrammas, tajā skaitā  4.1.1.1.2. paredz finansējumu Psihiatrijas profila ārstniecības iestāžu infrastruktūras attīstībai (iezīmēts Nacionālajā attīstības plānā,  Ministru kabineta 17.05.2022. sēdes protokollēmums Nr. 27, 37.§ (22-TA-716))”, kā arī apakšprogramma 4.1.1.1.3.  “Stacionāro ārstniecības iestāžu attīstība - visas no I līmeņa līdz IV līmeņa ārstniecības iestādēm, V līmeņa ārstniecības iestāde BKUS (izņemot PSKUS un RAKUS), V līmeņa specializētās ārstniecības iestādes, specializētās ārstniecības iestādes (izņemot psihiatrijas profils) un pārējās slimnīcas - ar nosacījumu obligāts ieguldījums 30% sekundāro ambulatoro pakalpojumu attīstībai”,  nav saprotams, kāpēc Rīgas valstspilsētas pašvaldības ārstniecības iestāde “Rīgas 2.slimnīca” nav iekļauta patreiz finansējumu saņēmēju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 norāda, ka šo MK noteikumu projekts atsaucas uz  Informatīvo ziņojumu “Par veselības aprūpes nodrošināšanas infrastruktūras attīstības investīciju stratēģiju 2021.-2027. gadam” protokollēmums Nr.36/105.§ (22-TA-1198), kura  39. punktā norādīts, ka  investīciju sadalījumam ārstniecības iestāžu līmenī, lai nodrošinātu godīgu un caurredzamu investīciju sadalījumu, tiks izmantoti dažādi rādītāji, tai skaitā spēkā esoši līgumu apjomi, un vērš uzmanību, ka Rīgas valstspilsētas pašvaldības ārstniecības iestādei “Rīgas 2. slimnīca” joprojām ir spēkā esošs līgums par neatliekamo un plānveida traumatoloģijas pakalpojumu sniegšanu. Papildus minētajam atbilstoši Rīgas valstspilsētas pašvaldības rīcībā esošajai informācijai un publiski pieejamajai informācijai, t.sk., plānošanas dokumentos noteiktajam PKUS B. korpusa būvniecībā nav paredzēta traumatoloģijas profila attīstība. Līdz ar to Rīgas valstspilsētas pašvaldība pauž viedokli, ka arī Rīgas valstspilsētas pašvaldības ārstniecības iestādei “Rīgas 2. slimnīca” būtu piešķirams ES finansējums ES finansējuma programmas  4.1.1.1.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noteikumu projekts ir par 4.1.1.1.pasākuma "Ārstniecības iestāžu infrastruktūras attīstība" pirmās kārtas (no četrām) īstenošanu. 4.1.1.1. pasākuma pirmās kārtas ietvaros tiek sniegts atbalsts IV-V līmeņa slimnīcām, kā arī VTMEC. Atbalsts infrastruktūras attīstībai I-III līmeņa un pārējām slimnīcām ir paredzēts 4.1.1.1. pasākuma otrās kārtas ietvaros. Otrās kārtas atlases attiecināmais finansējums ir 15 089 807 euro. Ministru kabineta noteikumu izstrāde provizoriski būs š.g.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kas pēc sadarbības iestādes lēmuma par projekta iesnieguma apstiprināšanu kļūst par finansējuma saņēmēju, pasākuma ietvaros ir ārstniecības iestādes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sagatavo projekta iesniegumu atbilstoši projektu iesniegumu atlases nolikumam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šo punktu, jo tas ir jau noteikts Eiropas Savienības fondu 2021.—2027. gada plānošanas perioda vadības likumā un nav nepieciešams dublēt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Sadarbības iestāde 4.1.1.1. pasākuma projektu iesniegumu atlases ietvaros organizē ierobežotu projektu iesniegumu atlasi, ne vēlāk kā viena mēneša laikā pēc šo noteikumu spēkā stāšanās, uzaicinot tajā piedalīties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 punktā minētos projekta iesniedzējus.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norādi uz pielikuma 1. punktu, jo pielikums nav izteikts punktos, bet tabulas veidā, ko veido tabulas 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Sadarbības iestāde pasākuma projektu iesniegumu atlases ietvaros organizē ierobežotas projektu iesniegumu atlases, uzaicinot tajās piedalīties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minētos katra pasākuma projekta iesniedzējus.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4.1.1.2. projektu iesniegumu atlases ietvaros organizē ierobežotu projektu iesniegumu atlasi, ne vēlāk kā divu mēnešu laikā pēc šo noteikumu spēkā stāšanās, uzaicinot tajā piedalīties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2. punktā minēto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norādi uz pielikuma 1. punktu, jo pielikums nav izteikts punktos, bet tabulas veidā, ko veido tabulas 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informācijas un publicitātes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2023. gada 30.maija vadlīniju 1.4. "Vadlīnijas Ministru kabineta noteikumu par specifiskā atbalsta mērķa īstenošanu izstrādei Eiropas Savienības fondu 2021.—2027. gada plānošanas periodā" 31.punktā lietoto jēdzienu "komunikācijas un vizuālās identitātes prasību nodrošināšanas nosacījumi" , aicinām precizēt noteikumu projekta 32.4.apakšpunktu,38.punktu un 49.1.apakšpunktu.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 noteikumu projekta 33.4.apakšpunkts,39.punkts un 50.1.apakšpunkts.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komunikācijas un vizuālās identitātes prasību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32.1.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vadlīniju Nr.1.2. "Vadlīnijas attiecināmo izmaksu noteikšanai Eiropas Savienības kohēzijas politikas programmas 2021.-2027.gada plānošanas periodā" 21.atsaucē noteikto lūdzam precizēt 33.1. un 33.2.apakšpunktu redakcijas attiecībā uz projekta tiešo attiecināmo izmaksu sliekšņiem (skat.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ja projekta tiešās attiecināmās izmaksas ir </w:t>
            </w:r>
            <w:r w:rsidR="00000000" w:rsidRPr="00000000" w:rsidDel="00000000">
              <w:rPr>
                <w:b w:val="1"/>
                <w:rtl w:val="0"/>
              </w:rPr>
              <w:t xml:space="preserve">virs</w:t>
            </w:r>
            <w:r w:rsidR="00000000" w:rsidRPr="00000000" w:rsidDel="00000000">
              <w:rPr>
                <w:rtl w:val="0"/>
              </w:rPr>
              <w:t xml:space="preserve"> 5 000 000 euro - nepārsniedzot 84 787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ja projekta tiešās attiecināmās izmaksas ir līdz 5 000 000 euro </w:t>
            </w:r>
            <w:r w:rsidR="00000000" w:rsidRPr="00000000" w:rsidDel="00000000">
              <w:rPr>
                <w:b w:val="1"/>
                <w:rtl w:val="0"/>
              </w:rPr>
              <w:t xml:space="preserve">(ieskaitot)</w:t>
            </w:r>
            <w:r w:rsidR="00000000" w:rsidRPr="00000000" w:rsidDel="00000000">
              <w:rPr>
                <w:rtl w:val="0"/>
              </w:rPr>
              <w:t xml:space="preserve">, ierobežojumu aprēķina ar minimālo izmaksu bāzi 34 422 euro gadā, pieskaitot 0,64 procentus no projekta tiešajām attiecināmajām izmaksām, bet neieskaitot projekta vadības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33.1.</w:t>
            </w:r>
            <w:r w:rsidR="00000000" w:rsidRPr="00000000" w:rsidDel="00000000">
              <w:rPr>
                <w:rtl w:val="0"/>
              </w:rPr>
              <w:t xml:space="preserve"> apakšpunktā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4.1.1.5 pasākuma ietvaros ir atbalstāmas tehniskā nodrošinājuma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skaidrojot kādas tehniskā nodrošinājuma iegādes ir atbalstāmas SAMP  4.1.1.5. Piemēram, autoparka atjaunošana.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4.1.1.5 pasākuma ietvaros ir atbalstāmas tehniskā nodrošinājuma iegādes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iesniedzot projekta noslēguma maksājuma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noteikumu projekta 45.2.apakšpunktu un 47.punktu, svītrojot vārdu "projekta" pirms vārdiem "noslēguma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iesniedzot noslēguma maksājuma pieprasījumu.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iekļaut pienākumu finansējuma saņēmējam izstrādāt nosacījumus, kā tas pārliecinās par interešu konflikta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noteikto), krāpšanas un korupcijas risku neesamību, kā arī, noteikt, ka finansējuma saņēmējs paraksta apliecinājumu par interešu konflikta neesamību. Vēršam uzmanību, ka šādas prasības nodrošināšana izriet arī no vadošās iestādes 2023. gada 30.maija vadlīniju 1.4. "Vadlīnijas Ministru kabineta noteikumu par specifiskā atbalsta mērķa īstenošanu izstrādei Eiropas Savienības fondu 2021.—2027. gada plānošanas periodā" 29. un 30.punkta.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"50.10. izveido iekšējās kontroles sistēmu korupcijas un interešu konflikta riska novēršanai publiskas personas institūcijā atbilstoši normatīvajam regulējumam par iekšējās kontroles sistēmas pamatprasībām korupcijas un interešu konflikta riska novēršanai publiskas personas institūcijā."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pienākumu finansējuma saņēmējam izstrādāt nosacījumus, kā tas pārliecinās par interešu konflikta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noteikto), krāpšanas un korupcijas risku neesamību, kā arī, noteikt, ka finansējuma saņēmējs paraksta apliecinājumu par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49.2.1. objektu skaits, kuros Eiropas Reģionālās attīstības fonda ieguldījumu rezultātā ir nodrošināta vides un informācijas pieejamība". Finansējuma saņēmējam ir pienākums sniegt minēto informāciju, iesniedzot pēdējo maksājuma pieprasījumu par visu projekta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49.2.1.punktā vārdu "pēdējo" ar vārdu "noslēguma", ņemot vērā Ministru kabineta 2023. gada 21. marta noteikumos Nr.135 "Eiropas Savienības fondu projektu pārbaužu veikšanas kārtība 2021.–2027. gada plānošanas periodā" noteiktos maksājumu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50.2.1. objektu skaits, kuros Eiropas Reģionālās attīstības fonda ieguldījumu rezultātā ir nodrošināta vides un informācijas pieejamība". Finansējuma saņēmējam ir pienākums sniegt minēto informāciju, iesniedzot noslēguma maksājuma pieprasījumu par visu projekta periodu;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uzkrāj datus par par faktiski sasniegtiem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finansējuma saņēmējs uzkrāj datus tikai par 7.un 10.punktā norādītajiem rādītājiem, lūdzam papildināt anotāciju ar informāciju par kārtību, kādā tiek nodrošināta pārējo rādītāju datu uzkrāšana un ziņošana KPVIS.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uzkrāj datus par faktiski sasniegtiem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 minētajiem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 uzkrāj datus par projekta ietekmi uz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 minētajiem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finansējuma saņēmējs projekta ietvaros uzkrāj datus par faktiski sasniegtiem šo noteikumu 8., 10. un 11. punktā minētajiem rādītājiem, nevis par projekta ietekmi uz šiem rādītājiem. Vēršam uzmanību, ka noteikumu projekta 9. punkta iznākuma rādītājs nav projekta līmeņa rādītājs, dati par to tiks uzkrāti SAM līmenī nevis projektos. Lūdzam skatīt kontekstā ar iebildumu pie noteikumu projekta 9.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uzkrāj datus par faktiski sasniegtiem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 minētajiem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veicina, ka atbalsts ne mazāk kā 30 procentu apmērā tiek ieguldīts infrastruktūras attīstībai, kurā tiek nodrošināti sekundārie ambulatorie veselības aprūpes pakalpojumi, kā arī attiecīgi nodrošina uzskaiti. Izņemot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1.8., 1.9., 1.10. un 1.13. ailē minētajiem 4.1.1.1. pasākuma finansējuma saņēmējiem un 4.1.1.5. pasākuma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ieguldījumus infrastruktūrā, aicinām izvērtēt un ievērojot vadošās iestādes 2023. gada 30.maija vadlīniju 1.4. "Vadlīnijas Ministru kabineta noteikumu par specifiskā atbalsta mērķa īstenošanu izstrādei Eiropas Savienības fondu 2021.—2027. gada plānošanas periodā" 36.punktā noteikto, iekļaut nosacījumus par finansējuma saņēmēja tiesībām uz konkrēto objektu vai īpašumu, kurā plānots veikt ieguldījumus.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2023. gada 30.maija vadlīniju 1.4. "Vadlīnijas Ministru kabineta noteikumu par specifiskā atbalsta mērķa īstenošanu izstrādei Eiropas Savienības fondu 2021.—2027. gada plānošanas periodā" 36.punktā noteiktā prasība ir iekļauta MK noteikumu projekta 50.8.apakšpunktā.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veicina, ka atbalsts ne mazāk kā 30 procentu apmērā tiek ieguldīts infrastruktūras attīstībai, kurā tiek nodrošināti sekundārie ambulatorie veselības aprūpes pakalpojumi, kā arī attiecīgi nodrošina uzskaiti. Izņemot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1.8., 1.9., 1.10. un 1.13. ailē minētajiem 4.1.1.1. pasākuma finansējuma saņēmējiem un 4.1.1.5. pasākuma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ka atbalsts ne mazāk kā 30 procentu apmērā tiek ieguldīts infrastruktūras attīstībai, kurā tiek nodrošināti sekundārie ambulatorie veselības aprūpes pakalpojumi, kā arī attiecīgi nodrošina uzskaiti. Izņemot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1.13. apakšpunktā minētajam 4.1.1.1. pasākuma finansējuma saņēmējam un 4.1.1.5. pasākuma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aktu, vienlaikus informējam par Rīgas valstspilsētas pašvaldības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SIA "Rīgas Dzemdību nams" ir specializētā monoprofila ārstniecības iestāde, kur vairāk nekā 90% pakalpojumu tiek nodrošināti stacionārā, priekšlikums samazināt ieguldāmo procentu apmēru uz 10 procentiem infrastruktūras attīstībai, kurā tiek nodrošināti sekundārie ambulatorie veselības aprūpes pakalpojumi un izteikt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ka atbalsts ne mazāk kā 30 procentu apmērā tiek ieguldīts infrastruktūras attīstībai, kurā tiek nodrošināti sekundārie ambulatorie veselības aprūpes pakalpojumi, kā arī attiecīgi nodrošina uzskaiti. Izņemot šo noteikumu ​pielikuma 1.9.apakšpunktā minētajam 4.1.1.1. pasākuma finansējuma saņēmējam, nosakot ka atbalsts ne mazāk kā 10 procentu apmērā tiek ieguldīts infrastruktūras attīstībai, kurā tiek nodrošināti sekundārie ambulatorie veselības aprūpes pakalpojumi un izņemot šo noteikumu ​pielikuma 1.13. apakšpunktā minētajam 4.1.1.1. pasākuma finansējuma saņēmējam un 4.1.1.5. pasākuma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nosacījums nebūs attiecināms uz V līmeņa specializētām slimnīcām.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veicina, ka atbalsts ne mazāk kā 30 procentu apmērā tiek ieguldīts infrastruktūras attīstībai, kurā tiek nodrošināti sekundārie ambulatorie veselības aprūpes pakalpojumi, kā arī attiecīgi nodrošina uzskaiti. Izņemot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1.8., 1.9., 1.10. un 1.13. ailē minētajiem 4.1.1.1. pasākuma finansējuma saņēmējiem un 4.1.1.5. pasākuma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ka atbalsts ne mazāk kā 30 procentu apmērā tiek ieguldīts infrastruktūras attīstībai, kurā tiek nodrošināti sekundārie ambulatorie veselības aprūpes pakalpojumi, kā arī attiecīgi nodrošina uzskaiti. Izņemot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1.13. apakšpunktā minētajam 4.1.1.1. pasākuma finansējuma saņēmējam un 4.1.1.5. pasākuma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precīzi definēts kā un kuros procesos (atlase, noslēguma maksājuma pieprasījums, projekta grozījumi u.c.) nepieciešams uzraudzīt minēto procentuālo apjomu. Vai pastāv iespēja, ka minētais procentuālais apjoms tomēr projekta īstenošanas laikā samazinās vai tomēr finansējuma saņēmējam jānodrošina šo 30% ievērošana bez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anotāciju atbilstoši komentāram.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veicina, ka atbalsts ne mazāk kā 30 procentu apmērā tiek ieguldīts infrastruktūras attīstībai, kurā tiek nodrošināti sekundārie ambulatorie veselības aprūpes pakalpojumi, kā arī attiecīgi nodrošina uzskaiti. Izņemot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1.8., 1.9., 1.10. un 1.13. ailē minētajiem 4.1.1.1. pasākuma finansējuma saņēmējiem un 4.1.1.5. pasākuma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laikā finansējuma saņēmējs var saņemt avansa maksājumu saskaņā ar pakalpojumu, preču piegādes vai būvdarbu līgumu un valsts budžeta līdzekļu plānošanas kārtību Eiropas Savienības fondu projektu īstenošanai un maksājumu veikšanai 2021.-2027.gada plānošanas periodā. Sadarbības iestāde, pamatojoties uz finansējuma saņēmēja pieprasījumu un atbilstoši projekta plānoto maksājumu pieprasījumu iesniegšanas grafikam, veicot avansa un starpposma maksājumus, ievēro nosacījumu, ka to kopsumma nepārsniedz 90 procentus no projektam piešķirtā Eiropas Reģionālās attīstības fonda finansējuma. Avansa maksājumu ir iespējams saņemt vairākos maksājumos.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papildināt 52.punkta pirmo teikumu pirms vārdiem "valsts budžeta ar "normatīvo aktu par", lai nodrošinātu atbilstību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laikā finansējuma saņēmējs var saņemt avansa maksājumu saskaņā ar pakalpojumu, preču piegādes vai būvdarbu līgumu un normatīvo aktu par valsts budžeta līdzekļu plānošanas kārtību Eiropas Savienības fondu projektu īstenošanai un maksājumu veikšanai 2021.-2027.gada plānošanas periodā. Sadarbības iestāde, pamatojoties uz finansējuma saņēmēja pieprasījumu un atbilstoši projekta plānoto maksājumu pieprasījumu iesniegšanas grafikam, veicot avansa un starpposma maksājumus, ievēro nosacījumu, ka to kopsumma nepārsniedz 90 procentus no projektam piešķirtā Eiropas Reģionālās attīstības fonda finansējuma. Avansa maksājumu ir iespējams saņemt vairākos maksājumos.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laikā finansējuma saņēmējs var saņemt avansa maksājumu saskaņā ar valsts budžeta līdzekļu plānošanas kārtību Eiropas Savienības fondu projektu īstenošanai un maksājumu veikšanai 2021.-2027.gada plānošanas periodā. Sadarbības iestāde, pamatojoties uz finansējuma saņēmēja pieprasījumu un atbilstoši projekta plānoto maksājumu pieprasījumu iesniegšanas grafikam, veicot avansa un starpposma maksājumus, ievēro nosacījumu, ka to kopsumma nepārsniedz 90 procentus no projektam piešķirtā Eiropas Reģionālās attīstības fonda finansējuma. Avansa maksājumu ir iespējams saņemt vairākos maksājumos.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52.punktu, norādot, kāds ir maksimālais viena avansa maksājuma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laikā finansējuma saņēmējs var saņemt avansa maksājumu saskaņā ar pakalpojumu, preču piegādes vai būvdarbu līgumu un normatīvo aktu par valsts budžeta līdzekļu plānošanas kārtību Eiropas Savienības fondu projektu īstenošanai un maksājumu veikšanai 2021.-2027.gada plānošanas periodā. Sadarbības iestāde, pamatojoties uz finansējuma saņēmēja pieprasījumu un atbilstoši projekta plānoto maksājumu pieprasījumu iesniegšanas grafikam, veicot avansa un starpposma maksājumus, ievēro nosacījumu, ka to kopsumma nepārsniedz 90 procentus no projektam piešķirtā Eiropas Reģionālās attīstības fonda finansējuma. Avansa maksājumu ir iespējams saņemt vairākos maksājumos.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laikā finansējuma saņēmējs var saņemt avansa maksājumu saskaņā ar normatīvajiem aktiem par kārtību, kādā plāno valsts budžeta līdzekļus un veic maksājumus. Sadarbības iestāde, pamatojoties uz finansējuma saņēmēja pieprasījumu un atbilstoši projekta finansēšanas plānam, veicot avansa un starpposma maksājumus, ievēro nosacījumu, ka to kopsumma nepārsniedz 90 procentus no projektam piešķirtā Eiropas Reģionālās attīstības fonda finansējuma. Avansa maksājumu ir iespējams saņemt vairākos maksājumos.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vārdus "projekta finansēšanas plānam" ar "projekta plānoto maksājumu pieprasījumu iesniegšanas grafikam", jo projekta finansēšanas plānā tiks atspoguļots tikai kopējais projekta finansējums sadalījumā pa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īstenošanas laikā finansējuma saņēmējs var saņemt avansa maksājumu saskaņā ar pakalpojumu, preču piegādes vai būvdarbu līgumu un normatīvo aktu par valsts budžeta līdzekļu plānošanas kārtību Eiropas Savienības fondu projektu īstenošanai un maksājumu veikšanai 2021.-2027.gada plānošanas periodā. Sadarbības iestāde, pamatojoties uz finansējuma saņēmēja pieprasījumu un atbilstoši projekta plānoto maksājumu pieprasījumu iesniegšanas grafikam, veicot avansa un starpposma maksājumus, ievēro nosacījumu, ka to kopsumma nepārsniedz 90 procentus no projektam piešķirtā Eiropas Reģionālās attīstības fonda finansējuma. Avansa maksājumu ir iespējams saņemt vairākos maksājumos.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Sadarbības iestādei ir tiesības vienpusēji atkāpties no noslēgtā līguma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no noteikumu projekta, ņemot vērā, ka vienpusēja uzteikuma nosacījumi ir noteikti MK noteikumos „</w:t>
            </w:r>
            <w:r w:rsidR="00000000" w:rsidRPr="00000000" w:rsidDel="00000000">
              <w:rPr>
                <w:i w:val="1"/>
                <w:rtl w:val="0"/>
              </w:rPr>
              <w:t xml:space="preserve">Kārtība, kādā Eiropas Savienības fondu vadībā iesaistītās institūcijas nodrošina šo fondu ieviešanu 2021.–2027.gada plānošanas periodā". A</w:t>
            </w:r>
            <w:r w:rsidR="00000000" w:rsidRPr="00000000" w:rsidDel="00000000">
              <w:rPr>
                <w:rtl w:val="0"/>
              </w:rPr>
              <w:t xml:space="preserve">notācijā šī informācija var palikt.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atbalsta saņēmēji un finansējuma sadalījums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pielikumā esošajā faila 6. rindā vārdus "Pasākumam plānotais attiecināmais finansējums pa finansējuma avotiem" aizstāt ar "Pasākumam pieejamais attiecināmais finansējums pa finansējuma avotiem" attiecīgi norādot informāciju par katra pasākuma projektu atlasei pieejamo finansējumu nevis plānoto.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parādīts plānotais finansējums ar rezerves finansējumu, lūgums skatīt nesaskaņoto jautājumu izziņas 38.punktā.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norādīts, ka papildinošās saimnieciskās darbības metodiku izstrādā atbildīgā iestāde, atkārtoti vēršam uzmanību, ka papildinošās saimnieciskās darbības metodiku atbildīgajai iestādei ir jāizstrādā līdz projekta atlases uzsākšanai, lai korekti piešķirtu finansējumu un tas nekvalificētos kā komercdarbības atbalsts, attiecīgi aicinām papildināt anotācijā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informāciju anotācijā ar noteikumu projektu attiecībā uz to, par kādiem rādītājiem finansējuma saņēmējs uzkrāj datus. Vēršam uzmanību, ka saskaņā ar noteikumu projekta 49.5. apakšpunktu finansējuma saņēmējs uzkrāj datus par 7. un 10. punktā minētajiem rādītājiem, kas ir iznākuma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rindkopā, kurā norādīts pasākuma kopējais finansējums, tiek norādīts finansējums par vairākiem pasākumiem, lūgums precizēt anotācijas tekstu, norādot, ka finansējums norādīts par 4.1.1.1. pasākuma pirmo kārtu, 4.1.1.2. un 4.1.1.5.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pirmās kārtas, 4.1.1.2. un 4.1.1.5. pasākumu ietvaros plānotais kopējais attiecināmais finansējums ir 243 890 286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iepriekšējā rindkopā, kur ir minēta 4.1.1.1. pasākuma pirmā kārta un 4.1.1.5. pasākums, pielietots saīsinājums (turpmāk visi kopā – pasākums). Līdz ar to, nākamajā rindkopā teikumā par pasākumam plānoto kopējo finansējumu ir norādīts abu pasākumu plānotais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“Pašreizējā situācija , problēmas  un risinājumi” ar pamatojumu, kāpēc 4.1.1.SAM projektiem tiek piemērots 90% avansa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noteikuma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“Pašreizējā situācija, problēmas un risinājumi” 4.rindkopu.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tiks īstenota Eiropas Savienības Kohēzijas politikas programmas 2021. – 2027. gadam 4.1.1. specifiskā atbalsta mērķa "Nodrošināt vienlīdzīgu piekļuvi veselības aprūpei un stiprināt veselības sistēmu, tostarp primārās veselības aprūpes noturību" (turpmāk – SAM) 4.1.1.1. pasākuma "Ārstniecības iestāžu infrastruktūras attīstība" (turpmāk – 4.1.1.1.pasākums) pirmā kārta, 4.1.1.2. pasākums "P.Stradiņa klīniskās universitātes slimnīcas infrastruktūras attīstība" (turpmāk – 4.1.1.2. pasākums) un 4.1.1.5 pasākums “Neatliekamās medicīniskās palīdzības dienesta attīstība” (turpmāk visi kopā -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aprakstītu, kā 4.1.1.SAM vai pasākumu ietvaros īstenotie projekti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ka pasākuma ietvaros paredzētie pasākumi vienlaicīgi veicinās arī ESSBJR apakšmērķa “celt labklājību”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ietekmi (tieša/netieša/nav) uz horizontālajiem principiem “Klimatnodrošināšana”, “Nenodarīt būtisku kaitējumu”, “Vienlīdzība, iekļaušana, nediskriminācija un pamattiesību ievērošana” un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horizontālo principu “Nenodarīt būtisku kaitējumu” – jābūt norādītai tiešai vai netiešai ietekmei, ja DNSH novērtējumā (Do no significant harm – DNSH) ir aizpildīta 2.sadaļa, savukārt gadījumos, kad DNSH novērtējumā ir aizpildīta tikai 1.sadaļa, nav ietekmes uz šo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vai ieguldījumi infrastruktūrā (galvenokārt attiecināms uz jaunu būvniecību), plānoti saskaņā ar Jauno Eiropas Bauhaus iniciatīvu, kā arī vai plānots piemērot sociāli atbildīgu un inovāciju iepirkuma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sniedzot skaidrojumu vai visu projektu ietvaros ir atbalstāma jaunu ēku būvniecība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dzēst teikumu: "</w:t>
            </w:r>
            <w:r w:rsidR="00000000" w:rsidRPr="00000000" w:rsidDel="00000000">
              <w:rPr>
                <w:i w:val="1"/>
                <w:rtl w:val="0"/>
              </w:rPr>
              <w:t xml:space="preserve">Specifiskā atbalsta ietvaros sadarbības iestādes funkcijas pilda, piešķir komercdarbības atbalstu un slēdz līgumu par projekta īstenošanu CFLA kā sadarbības iestāde.",</w:t>
            </w:r>
            <w:r w:rsidR="00000000" w:rsidRPr="00000000" w:rsidDel="00000000">
              <w:rPr>
                <w:rtl w:val="0"/>
              </w:rPr>
              <w:t xml:space="preserve"> ņemot vērā, ka CFLA kā sadarbības iestādes funkcijas ir noteiktas ES fondu 2021.-2027. gada plānošanas perioda horizontālajos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pasākumā sasniedzamajiem rādītājiem, ņemot vērā izteiktos iebildumus un priekšlikumus par rādītājiem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"Savukārt atbilstoši Ministru kabineta 2022. gada 17. maija protokollēmuma Nr. 27 37.§ “Informatīvais ziņojums “Par SIA "Rīgas Austrumu klīniskā universitātes slimnīca" ERAF projektu īstenošanu”” (https://tapportals.mk.gov.lv/meetings/protocols/91b3a3b0-ee56-4e0f-9619-b5afad3c7515) 2.1.punktā noteikto SIA "Rīgas Austrumu klīniskā universitātes slimnīca" ES fondu 2014.–2020. gada plānošanas perioda darbības programmas "Izaugsme un nodarbinātība" ERAF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(turpmāk - SAM 9.3.2.) projekts Nr. 9.3.2.0/21/I/001 "SIA "Rīgas Austrumu klīniskā universitātes slimnīca" ēkas Hipokrāta ielā 4 infrastruktūras attīstība" tiek sadalīts divās daļās un īstenots ES fondu 2014. - 2020. gada plānošanas perioda SAM 9.3.2. ietvaros un ES fondu 2021.- 2027. gada plānošanas perioda SAM 4.1.1. ietvaros kā ātrāk uzsākamais projekts.", </w:t>
            </w:r>
            <w:r w:rsidR="00000000" w:rsidRPr="00000000" w:rsidDel="00000000">
              <w:rPr>
                <w:rtl w:val="0"/>
              </w:rPr>
              <w:t xml:space="preserve">dzēšot teikumā vārdus "kā ātrāk uzsākamais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anotācijā minēto: "</w:t>
            </w:r>
            <w:r w:rsidR="00000000" w:rsidRPr="00000000" w:rsidDel="00000000">
              <w:rPr>
                <w:i w:val="1"/>
                <w:rtl w:val="0"/>
              </w:rPr>
              <w:t xml:space="preserve">Līdz ar to, "SIA "Rīgas Austrumu klīniskā universitātes slimnīca" ES fondu 2021.- 2027. gada plānošanas perioda ERAF SAM 4.1.1. ietvaros ir iezīmēts finansējums 18 759 513 euro apmērā."</w:t>
            </w:r>
            <w:r w:rsidR="00000000" w:rsidRPr="00000000" w:rsidDel="00000000">
              <w:rPr>
                <w:rtl w:val="0"/>
              </w:rPr>
              <w:t xml:space="preserve">, ņemot vērā to, ka atbilstoši pielikumam "SIA "Rīgas Austrumu klīniskā universitātes slimnīca" ES fondu 2021.- 2027. gada plānošanas periodā SAM 4.1.1. ietvaros ir paredzēti kopā 46 759 513.00 euro, no kuriem ERAF daļa 39 745 586.00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"Tāpat noteikts, pieņemt zināšanai, ka starpību starp 4.1.1.2. pasākumam pieejamo kopējo finansējumu un līdz EK lēmuma par vidusposma pārskata apstiprināšanas plānoto kopējo finansējumu 104 502 947 euro nodrošināt no valsts budžeta virssaistībām.",</w:t>
            </w:r>
            <w:r w:rsidR="00000000" w:rsidRPr="00000000" w:rsidDel="00000000">
              <w:rPr>
                <w:rtl w:val="0"/>
              </w:rPr>
              <w:t xml:space="preserve"> jo finansējums 104 502 947 euro ir 4.1.1.2. pasākuma kopējais pieejamais finansējums, savukārt starpība starp kopējo plānoto un pieejamo finansējumu ir 46 682 293 euro. Atbilstoši lūdzam precizēt arī protokollēmuma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pielikumā sniegto informāciju par finansējuma sadalījumu un anotācijas projektā sniegto skaidrojumu, lūdzam papildināt anotācijas projektu sniedzot informāciju par SIA "Rīgas Austrumu klīniskā universitātes slimnīca" un VSIA "Paula Stradiņa klīniskā universitātes slimnīca" projektu iesniegumos plānotajām finanšu saistībām, t.i., skaidrot, kā jaunos  projektu iesniegumos tiks norādīts finansējums, kas paredzēts 2014. - 2020. gada plānošanas perioda projektu iesniegumu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noteikumos netiek iekļauts neattiecināmais finansējums, 2014. - 2020. gada plānošanas perioda projektu iesniegumu attiecināmais finansējums noteikts ES fondu 2014.–2020. gada plānošanas perioda darbības programmas "Izaugsme un nodarbinātība" Eiropas Reģionālās attīstības fonda 9.3.2. specifiskā atbalsta mērķa "Uzlabot kvalitatīvu veselības aprūpes pakalpojumu pieejamību, jo īpaši sociālās, teritoriālās atstumtības un nabadzības riskam pakļautajiem iedzīvotājiem, attīstot veselības aprūpes infrastruktūru" regulējošos noteikumos Nr.870.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norādot, ka infrastruktūras izmantošanas proporcijas aprēķina  metodiku izstrādā Veselības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6.punkta tabulā 4.1.1.5. pasākumam norādīto finansējumu, ņemot vērā, ka, sasummējot ERAF finansējumu un nacionālo VB finansējumu, veidojas  5 402 780 euro, nevis 5 402 781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ka starpība starp šī ziņojuma 2.punktā minēto 4.1.1.2. pasākumam pieejamo kopējo finansējumu un līdz Eiropas Komisijas lēmuma par vidusposma pārskata apstiprināšanas plānoto kopējo finansējumu 104 502 947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88 827 505 </w:t>
            </w:r>
            <w:r w:rsidR="00000000" w:rsidRPr="00000000" w:rsidDel="00000000">
              <w:rPr>
                <w:i w:val="1"/>
                <w:rtl w:val="0"/>
              </w:rPr>
              <w:t xml:space="preserve">euro </w:t>
            </w:r>
            <w:r w:rsidR="00000000" w:rsidRPr="00000000" w:rsidDel="00000000">
              <w:rPr>
                <w:rtl w:val="0"/>
              </w:rPr>
              <w:t xml:space="preserve">apmērā un nacionālo finansējumu, kas iekļauj valsts budžeta un privāto finansējumu, 15 675 442 </w:t>
            </w:r>
            <w:r w:rsidR="00000000" w:rsidRPr="00000000" w:rsidDel="00000000">
              <w:rPr>
                <w:i w:val="1"/>
                <w:rtl w:val="0"/>
              </w:rPr>
              <w:t xml:space="preserve">euro</w:t>
            </w:r>
            <w:r w:rsidR="00000000" w:rsidRPr="00000000" w:rsidDel="00000000">
              <w:rPr>
                <w:rtl w:val="0"/>
              </w:rPr>
              <w:t xml:space="preserve"> apmērā, tiks nodrošināta no valsts budžeta virssaistībām.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sēdes protokollēmuma projektam paredzēts pieņemt noteikumu projektu, nav saprotams MK sēdes protokollēmuma 4.punktā minētais ziņojums un tā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ka starpība starp šī ziņojuma 2.punktā minēto 4.1.1.2. pasākumam pieejamo kopējo finansējumu un līdz Eiropas Komisijas lēmuma par vidusposma pārskata apstiprināšanas plānoto kopējo finansējumu 104 502 947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88 827 505 </w:t>
            </w:r>
            <w:r w:rsidR="00000000" w:rsidRPr="00000000" w:rsidDel="00000000">
              <w:rPr>
                <w:i w:val="1"/>
                <w:rtl w:val="0"/>
              </w:rPr>
              <w:t xml:space="preserve">euro </w:t>
            </w:r>
            <w:r w:rsidR="00000000" w:rsidRPr="00000000" w:rsidDel="00000000">
              <w:rPr>
                <w:rtl w:val="0"/>
              </w:rPr>
              <w:t xml:space="preserve">apmērā un nacionālo finansējumu, kas iekļauj valsts budžeta un privāto finansējumu, 15 675 442 </w:t>
            </w:r>
            <w:r w:rsidR="00000000" w:rsidRPr="00000000" w:rsidDel="00000000">
              <w:rPr>
                <w:i w:val="1"/>
                <w:rtl w:val="0"/>
              </w:rPr>
              <w:t xml:space="preserve">euro</w:t>
            </w:r>
            <w:r w:rsidR="00000000" w:rsidRPr="00000000" w:rsidDel="00000000">
              <w:rPr>
                <w:rtl w:val="0"/>
              </w:rPr>
              <w:t xml:space="preserve"> apmērā, tiks nodrošināta no valsts budžeta virssaistībām.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4. punktā norādīto </w:t>
            </w:r>
            <w:r w:rsidR="00000000" w:rsidRPr="00000000" w:rsidDel="00000000">
              <w:rPr>
                <w:i w:val="1"/>
                <w:rtl w:val="0"/>
              </w:rPr>
              <w:t xml:space="preserve">"šī ziņojuma 2.punktā",</w:t>
            </w:r>
            <w:r w:rsidR="00000000" w:rsidRPr="00000000" w:rsidDel="00000000">
              <w:rPr>
                <w:rtl w:val="0"/>
              </w:rPr>
              <w:t xml:space="preserve"> jo šis nav informatīvais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23-TA-742</w:t>
    </w:r>
    <w:r>
      <w:br/>
    </w:r>
    <w:r w:rsidR="00000000" w:rsidRPr="00000000" w:rsidDel="00000000">
      <w:rPr>
        <w:rtl w:val="0"/>
      </w:rPr>
      <w:t xml:space="preserve">02.08.2023. 16.42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23-TA-742</w:t>
    </w:r>
    <w:r>
      <w:br/>
    </w:r>
    <w:r w:rsidR="00000000" w:rsidRPr="00000000" w:rsidDel="00000000">
      <w:rPr>
        <w:rtl w:val="0"/>
      </w:rPr>
      <w:t xml:space="preserve">02.08.2023. 16.42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Izziņa_23-TA-742.docx</dc:title>
</cp:coreProperties>
</file>

<file path=docProps/custom.xml><?xml version="1.0" encoding="utf-8"?>
<Properties xmlns="http://schemas.openxmlformats.org/officeDocument/2006/custom-properties" xmlns:vt="http://schemas.openxmlformats.org/officeDocument/2006/docPropsVTypes"/>
</file>