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22-TA-2440: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3.lpp. norādīts: “</w:t>
            </w:r>
            <w:r w:rsidR="00000000" w:rsidRPr="00000000" w:rsidDel="00000000">
              <w:rPr>
                <w:i w:val="1"/>
                <w:rtl w:val="0"/>
              </w:rPr>
              <w:t xml:space="preserve">Laikā no 06.11.2021. līdz 31.12.2021. tika sniegts papildu valsts atbalsts darba devējiem – personai ar sadarbspējīgu vakcinācijas vai pārslimošanas sertifikātu vai atzinumu par nepieciešamību atlikt personas vakcināciju pret Covid-19,  ja tai izsniegta darbnespējas lapa sakarā ar saslimšanu ar Covid-19 vai atrašanos mājas karantīnā vai akūtu augšējo elpceļu infekciju dēļ no darbnespējas pirmās dienas līdz darbnespējas trešajai dienai. Šim mērķim papildu piešķirtais valsts budžeta finansējums – </w:t>
            </w:r>
            <w:r w:rsidR="00000000" w:rsidRPr="00000000" w:rsidDel="00000000">
              <w:rPr>
                <w:i w:val="1"/>
                <w:u w:val="single"/>
                <w:rtl w:val="0"/>
              </w:rPr>
              <w:t xml:space="preserve">6,9 milj. eiro 2020.gadā un 0,3 milj. eiro 2021.gadā</w:t>
            </w:r>
            <w:r w:rsidR="00000000" w:rsidRPr="00000000" w:rsidDel="00000000">
              <w:rPr>
                <w:rtl w:val="0"/>
              </w:rPr>
              <w:t xml:space="preserve">.”. Lūdzam precizēt otrajā teikumā norādītos gadus, jo atbilstoši MK </w:t>
            </w:r>
            <w:r w:rsidR="00000000" w:rsidRPr="00000000" w:rsidDel="00000000">
              <w:rPr>
                <w:u w:val="single"/>
                <w:rtl w:val="0"/>
              </w:rPr>
              <w:t xml:space="preserve">2021.gada</w:t>
            </w:r>
            <w:r w:rsidR="00000000" w:rsidRPr="00000000" w:rsidDel="00000000">
              <w:rPr>
                <w:rtl w:val="0"/>
              </w:rPr>
              <w:t xml:space="preserve"> 30.novembra rīkojumam Nr.896 LM piešķirts finansējums 6 991 811 </w:t>
            </w:r>
            <w:r w:rsidR="00000000" w:rsidRPr="00000000" w:rsidDel="00000000">
              <w:rPr>
                <w:i w:val="1"/>
                <w:rtl w:val="0"/>
              </w:rPr>
              <w:t xml:space="preserve">euro</w:t>
            </w:r>
            <w:r w:rsidR="00000000" w:rsidRPr="00000000" w:rsidDel="00000000">
              <w:rPr>
                <w:rtl w:val="0"/>
              </w:rPr>
              <w:t xml:space="preserve"> apmērā, lai minētajām personām izmaksātu slimības pabalstu, ja tām izsniegta darbnespējas lapa no 2021.gada 6.novembra līdz 2021.gada 31.decembrim, un atbilstoši MK </w:t>
            </w:r>
            <w:r w:rsidR="00000000" w:rsidRPr="00000000" w:rsidDel="00000000">
              <w:rPr>
                <w:u w:val="single"/>
                <w:rtl w:val="0"/>
              </w:rPr>
              <w:t xml:space="preserve">2022.gada</w:t>
            </w:r>
            <w:r w:rsidR="00000000" w:rsidRPr="00000000" w:rsidDel="00000000">
              <w:rPr>
                <w:rtl w:val="0"/>
              </w:rPr>
              <w:t xml:space="preserve"> 21.jūnija rīkojumam Nr.445 LM piešķirts finansējums 260 130 </w:t>
            </w:r>
            <w:r w:rsidR="00000000" w:rsidRPr="00000000" w:rsidDel="00000000">
              <w:rPr>
                <w:i w:val="1"/>
                <w:rtl w:val="0"/>
              </w:rPr>
              <w:t xml:space="preserve">euro</w:t>
            </w:r>
            <w:r w:rsidR="00000000" w:rsidRPr="00000000" w:rsidDel="00000000">
              <w:rPr>
                <w:rtl w:val="0"/>
              </w:rPr>
              <w:t xml:space="preserve"> apmērā, lai segtu izdevumus par slimības pabalstiem, kas izmaksāti 2022.gadā par laikposmu no 2021.gada 1.decembra līdz 2021.gada 31.decembrim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6.lpp. norādīts, ka no 2023.gada 1.janvāra minimālo ienākumu sliekšņus plānots palielināt katru gadu iepriekšējo trīs gadu vietā un normatīvajos aktos noteikt minimālo ienākumu sliekšņu aprēķināšanas metodoloģiju un pastāvīgu valsts budžeta līdzfinansējumu 50% apmērā pašvaldībām pamata sociālās palīdzības pabalstu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17.09.2021. (prot. Nr. 61 44.§) rīkojuma Nr.657 4.punktam noteikts, ka jautājumu par papildu valsts budžeta līdzekļu piešķiršanu plāna 1.pasākuma “Mainīt minimālo ienākumu sliekšņu noteikšanas principus, piesaistot tos sociālekonomiskam rādītājam” un 2.pasākuma “Mainīt minimālo ienākumu sliekšņu pārskatīšanas nosacījumus, lai nodrošinātu to atbilstību reālajai sociālekonomiskajai situācijai” īstenošanai izskatīt Ministru kabinetā likumprojekta "Par valsts budžetu 2023.gadam" un likumprojekta "Par vidēja termiņa budžeta ietvaru 2023., 2024. un 2025. gadam" sagatavošanas un izskatīšanas procesā kopā ar visu ministriju un centrālo valsts iestāžu iesniegtajiem prioritāro pasākumu pieteikumiem atbilstoši valsts budžeta finansiālajām iespējām, lūdzam papildināt informatīvā ziņojuma projektā minēto informāciju, ka </w:t>
            </w:r>
            <w:r w:rsidR="00000000" w:rsidRPr="00000000" w:rsidDel="00000000">
              <w:rPr>
                <w:u w:val="single"/>
                <w:rtl w:val="0"/>
              </w:rPr>
              <w:t xml:space="preserve">minētās minimālo ienākumu sliekšņu izmaiņas ir iespējamas, ja Ministru kabinetā tiks pieņemts attiecīgs lēmums un minēto pasākumu īstenošanai tiks piešķirts papildu nepieciešamais finansējums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10.lpp. norādīts: “Lai veicinātu pašvaldību sociālajos dienestos strādājošo sociālo darbinieku motivāciju strādāt profesijā, kā arī kompensētu ar papildu funkcijām saistīto pieaugošo darba apjomu, </w:t>
            </w:r>
            <w:r w:rsidR="00000000" w:rsidRPr="00000000" w:rsidDel="00000000">
              <w:rPr>
                <w:u w:val="single"/>
                <w:rtl w:val="0"/>
              </w:rPr>
              <w:t xml:space="preserve">pārskata periodā - no 2022.gada - tika atjaunota mērķdotācija sociālajiem darbiniekiem</w:t>
            </w:r>
            <w:r w:rsidR="00000000" w:rsidRPr="00000000" w:rsidDel="00000000">
              <w:rPr>
                <w:rtl w:val="0"/>
              </w:rPr>
              <w:t xml:space="preserve">. Plānots, ka 2022.gadā atbalstu saņems </w:t>
            </w:r>
            <w:r w:rsidR="00000000" w:rsidRPr="00000000" w:rsidDel="00000000">
              <w:rPr>
                <w:u w:val="single"/>
                <w:rtl w:val="0"/>
              </w:rPr>
              <w:t xml:space="preserve">aptuveni 1485 sociālie</w:t>
            </w:r>
            <w:r w:rsidR="00000000" w:rsidRPr="00000000" w:rsidDel="00000000">
              <w:rPr>
                <w:rtl w:val="0"/>
              </w:rPr>
              <w:t xml:space="preserve">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periodu, kurā plānots nodrošināt mērķdotāciju sociālajiem darbiniekiem, atbilstoši MK 2022.gada 11.janvāra noteikumu Nr.29 “Noteikumi par valsts budžeta mērķdotāciju piemaksai pie mēnešalgas 2022.gadā pašvaldību un to izveidoto iestāžu sociālajiem darbiniekiem” (turpmāk – noteikumi) 2.punktā paredzētajam: “Profesionāla sociālā darba attīstību pašvaldībās </w:t>
            </w:r>
            <w:r w:rsidR="00000000" w:rsidRPr="00000000" w:rsidDel="00000000">
              <w:rPr>
                <w:u w:val="single"/>
                <w:rtl w:val="0"/>
              </w:rPr>
              <w:t xml:space="preserve">laikposmā no 2022.gada 1.janvāra līdz 2022.gada 31.decembrim nodrošina ar valsts budžeta mērķdotāciju</w:t>
            </w:r>
            <w:r w:rsidR="00000000" w:rsidRPr="00000000" w:rsidDel="00000000">
              <w:rPr>
                <w:rtl w:val="0"/>
              </w:rPr>
              <w:t xml:space="preserve">, ko novirza pamata un papildu piemaksai pie mēnešalgas par personīgo ieguldījumu tiem sociālajiem darbiniekiem...”. Vienlaikus jāatzīmē, ka atbilstoši noteikumu anotācijā norādītajam, plānotais minētā atbalsta saņēmēju skaits ir 1 142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civiliedzīvotāju atbalsta likuma 13.panta 1</w:t>
            </w:r>
            <w:r w:rsidR="00000000" w:rsidRPr="00000000" w:rsidDel="00000000">
              <w:rPr>
                <w:vertAlign w:val="superscript"/>
                <w:rtl w:val="0"/>
              </w:rPr>
              <w:t xml:space="preserve">2</w:t>
            </w:r>
            <w:r w:rsidR="00000000" w:rsidRPr="00000000" w:rsidDel="00000000">
              <w:rPr>
                <w:rtl w:val="0"/>
              </w:rPr>
              <w:t xml:space="preserve">.daļā noteikts, ka </w:t>
            </w:r>
            <w:r w:rsidR="00000000" w:rsidRPr="00000000" w:rsidDel="00000000">
              <w:rPr>
                <w:u w:val="single"/>
                <w:rtl w:val="0"/>
              </w:rPr>
              <w:t xml:space="preserve">laikposmā no 2022.gada 9.aprīļa līdz 2022.gada 31.decembrim</w:t>
            </w:r>
            <w:r w:rsidR="00000000" w:rsidRPr="00000000" w:rsidDel="00000000">
              <w:rPr>
                <w:rtl w:val="0"/>
              </w:rPr>
              <w:t xml:space="preserve"> pašvaldība drīkst noteikt bāriņtiesas un pašvaldības sociālo dienestu darbiniekiem virsstundu darba laiku, kas pārsniedz Darba likumā noteikto maksimālo virsstundu laiku, bet kopā ar normālo darba laiku nepārsniedz 60 stundas nedēļā un papildus Valsts un pašvaldību institūciju amatpersonu un darbinieku atlīdzības likuma 14.pantā noteiktajam maksimālajam piemaksu apmēram — piemaksu par darba intensitāti līdz 50 procentiem no mēnešalgas. Lūdzam precizēt informatīvā ziņojuma projekta 10.lpp. norādīto piemaksas piemērošanas periodu (no 2022.gada 1.marta līdz 2022.gada 31.decembrim) atbilstoši Ukrainas civiliedzīvotāju atbalsta likuma 13.panta 1</w:t>
            </w:r>
            <w:r w:rsidR="00000000" w:rsidRPr="00000000" w:rsidDel="00000000">
              <w:rPr>
                <w:vertAlign w:val="superscript"/>
                <w:rtl w:val="0"/>
              </w:rPr>
              <w:t xml:space="preserve">2</w:t>
            </w:r>
            <w:r w:rsidR="00000000" w:rsidRPr="00000000" w:rsidDel="00000000">
              <w:rPr>
                <w:rtl w:val="0"/>
              </w:rPr>
              <w:t xml:space="preserve">.daļā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tekstu pie katras jomas identificējot ieviesto/ īstenoto pasākumu nosaukumu un Nr., kā arī finansējuma avotu. Vēršam uzmanību, ka daļa no informatīvajā ziņojumā minētā ir īstenota Eiropas Savienības struktūrfondu un Kohēzijas fonda 2014.—2020.gada plānošanas perioda darbības programmas "Izaugsme un nodarbinātība" ietvaros. Piemēram, 7.1.1. specifiskā atbalsta mērķa "Paaugstināt bezdarbnieku kvalifikāciju un prasmes atbilstoši darba tirgus pieprasījumam" un 14.1.2. specifiskā atbalsta mērķa "Atveseļošanas pasākumi labklājības jomā"; 9.1.1. specifiskā atbalsta mērķa "Palielināt sociālās atstumtības riskam pakļauto mērķa grupu, tostarp bezdarbnieku, tai skaitā nelabvēlīgākā situācijā esošu bezdarbnieku, iekļaušanos darba tirgū" 9.1.1.1. pasākuma "Subsidētās darbavietas nelabvēlīgākā situācijā esošiem bezdarbniekiem" un 9.1.1.2. pasākuma "Ilgstošo bezdarbnieku aktivizācijas pasākumi"; 9.2.1. specifiskā atbalsta mērķa "Paaugstināt sociālo dienestu darba efektivitāti un darbinieku profesionalitāti darbam ar riska situācijās esošām personām" 9.2.1.1. pasākuma "Profesionāla sociālā darba attīstība pašvaldībās"; u.c. ietvaros un šie pasākumi ir tikuši īstenoti ar Eiropas Sociālā fonda līdzfinansējumu.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ierobežoto laika termiņu, nav iespējams veikt šos precizējumus.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(7.-8. lpp.) attiecībā uz elektroenerģijas un siltumenerģijas izmaksu pieauguma samazināšanu minēts,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w:t>
            </w:r>
            <w:r w:rsidR="00000000" w:rsidRPr="00000000" w:rsidDel="00000000">
              <w:rPr>
                <w:u w:val="single"/>
                <w:rtl w:val="0"/>
              </w:rPr>
              <w:t xml:space="preserve">2022.gada 1.janvāra līdz 30.aprīlim </w:t>
            </w:r>
            <w:r w:rsidR="00000000" w:rsidRPr="00000000" w:rsidDel="00000000">
              <w:rPr>
                <w:rtl w:val="0"/>
              </w:rPr>
              <w:t xml:space="preserve">paplašināts mājokļa pabalsta saņēmēju loks un palielināts sniedzamā atbalsta apmērs (piemērojot koeficientus) atsevišķi dzīvojošai pensijas vecuma personai vai atsevišķi dzīvojošai personai ar invaliditāti, mājsaimniecībai, kurā ir tikai pensijas vecuma personas vai 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w:t>
            </w:r>
            <w:r w:rsidR="00000000" w:rsidRPr="00000000" w:rsidDel="00000000">
              <w:rPr>
                <w:u w:val="single"/>
                <w:rtl w:val="0"/>
              </w:rPr>
              <w:t xml:space="preserve">2022. gada 1. janvāra līdz 2022. gada 31. decembrim</w:t>
            </w:r>
            <w:r w:rsidR="00000000" w:rsidRPr="00000000" w:rsidDel="00000000">
              <w:rPr>
                <w:rtl w:val="0"/>
              </w:rPr>
              <w:t xml:space="preserve"> pašvaldībām no valsts budžeta tiek līdzfinansēti izdevumi 50% apmērā no izdevumiem mājokļa pabalstam.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2022.gada 11.augustā Saeimā pieņemtajiem grozījumiem Energoresursu cenu ārkārtēja pieauguma samazinājuma pasākumu likuma 13.pantā, pašvaldības laikposmā no 2022. gada 1. janvāra</w:t>
            </w:r>
            <w:r w:rsidR="00000000" w:rsidRPr="00000000" w:rsidDel="00000000">
              <w:rPr>
                <w:u w:val="single"/>
                <w:rtl w:val="0"/>
              </w:rPr>
              <w:t xml:space="preserve"> līdz 2023. gada 30.aprīlim</w:t>
            </w:r>
            <w:r w:rsidR="00000000" w:rsidRPr="00000000" w:rsidDel="00000000">
              <w:rPr>
                <w:rtl w:val="0"/>
              </w:rPr>
              <w:t xml:space="preserve">, aprēķinot mājokļa pabalstu, garantētā minimālā ienākuma sliekšņu summai piemēro attiecīgus koeficientus. Kā arī, šā likuma 13.panta trešā daļa nosaka, ka,  lai daļēji kompensētu izdevumus mājokļa pabalstam, valsts nodrošina mērķdotāciju pašvaldībām 50% apmērā no faktiskajiem izdevumiem mājokļa pabalsta izmaksu nodrošināšanai, kas radušies laikposmā no 2022. gada 1. janvāra </w:t>
            </w:r>
            <w:r w:rsidR="00000000" w:rsidRPr="00000000" w:rsidDel="00000000">
              <w:rPr>
                <w:u w:val="single"/>
                <w:rtl w:val="0"/>
              </w:rPr>
              <w:t xml:space="preserve">līdz 2023. gada 30. jūnijam</w:t>
            </w:r>
            <w:r w:rsidR="00000000" w:rsidRPr="00000000" w:rsidDel="00000000">
              <w:rPr>
                <w:rtl w:val="0"/>
              </w:rPr>
              <w:t xml:space="preserve">. Ņemot vērā minēto, lūdzam attiecīgi precizēt informatīvajā ziņojumā iekļauto pasākumu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informē, ka objektīvu apstākļu dēļ atzinumu par informatīvā ziņojuma projektu sniegs līdz 16.08.2022.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Pieņemt zināšanai iesniegto informatīvo ziņojumu.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4.lpp. norādītajā informācijā “</w:t>
            </w:r>
            <w:r w:rsidR="00000000" w:rsidRPr="00000000" w:rsidDel="00000000">
              <w:rPr>
                <w:i w:val="1"/>
                <w:rtl w:val="0"/>
              </w:rPr>
              <w:t xml:space="preserve">2022.gada pirmajā pusgadā ģimenes </w:t>
            </w:r>
            <w:r w:rsidR="00000000" w:rsidRPr="00000000" w:rsidDel="00000000">
              <w:rPr>
                <w:i w:val="1"/>
                <w:u w:val="single"/>
                <w:rtl w:val="0"/>
              </w:rPr>
              <w:t xml:space="preserve">pavalsts</w:t>
            </w:r>
            <w:r w:rsidR="00000000" w:rsidRPr="00000000" w:rsidDel="00000000">
              <w:rPr>
                <w:i w:val="1"/>
                <w:rtl w:val="0"/>
              </w:rPr>
              <w:t xml:space="preserve"> pabalstu vidēji mēnesī saņēma 220,2 tūkst. pabalstu saņēmēju</w:t>
            </w:r>
            <w:r w:rsidR="00000000" w:rsidRPr="00000000" w:rsidDel="00000000">
              <w:rPr>
                <w:rtl w:val="0"/>
              </w:rPr>
              <w:t xml:space="preserve">” aizstāt vārdu “pavalsts” ar vārdu “valsts”.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(turpmāk – likums) pārejas noteikumu 47.punktā paredzēts: “Ja tādas institūcijas klientiem, kurā sociālos pakalpojumus ar izmitināšanu sniedz pašvaldības vai valsts dibināts sociālo pakalpojumu sniedzējs vai sociālo pakalpojumu sniedzējs, kuram ir noslēgts līgums ar pašvaldību vai valsti par minēto pakalpojumu sniegšanu, ir konstatēta Covid-19 infekcija, pakalpojumu sniedzējs papildus Valsts un pašvaldību institūciju amatpersonu un darbinieku atlīdzības likuma 14.panta otrajā daļā noteiktajam maksimālajam piemaksu apmēram </w:t>
            </w:r>
            <w:r w:rsidR="00000000" w:rsidRPr="00000000" w:rsidDel="00000000">
              <w:rPr>
                <w:u w:val="single"/>
                <w:rtl w:val="0"/>
              </w:rPr>
              <w:t xml:space="preserve">nosaka piemaksu paaugstināta riska apstākļos aprūpē iesaistītajam personālam</w:t>
            </w:r>
            <w:r w:rsidR="00000000" w:rsidRPr="00000000" w:rsidDel="00000000">
              <w:rPr>
                <w:rtl w:val="0"/>
              </w:rPr>
              <w:t xml:space="preserve"> par inficēto klientu un šo klientu kontaktpersonu aprūpi </w:t>
            </w:r>
            <w:r w:rsidR="00000000" w:rsidRPr="00000000" w:rsidDel="00000000">
              <w:rPr>
                <w:u w:val="single"/>
                <w:rtl w:val="0"/>
              </w:rPr>
              <w:t xml:space="preserve">līdz 50 procentiem no mēnešalgas par laika periodu no 2021.gada 1.septembra līdz 2022.gada 31.martam</w:t>
            </w:r>
            <w:r w:rsidR="00000000" w:rsidRPr="00000000" w:rsidDel="00000000">
              <w:rPr>
                <w:rtl w:val="0"/>
              </w:rPr>
              <w:t xml:space="preserve">. Minēto piemaksu var noteikt arī personālam, kas iesaistīts personu testēšanā SARS-CoV-2 antigēna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izvērtēt nepieciešamību precizēt informatīvā ziņojuma projekta 10.lpp. (“</w:t>
            </w:r>
            <w:r w:rsidR="00000000" w:rsidRPr="00000000" w:rsidDel="00000000">
              <w:rPr>
                <w:i w:val="1"/>
                <w:rtl w:val="0"/>
              </w:rPr>
              <w:t xml:space="preserve">2020.gadā un laika periodā no 01.01.2021.-30.06.2021. un no 01.09.2021.-31.12.2021. nodrošinātas piemaksas (līdz 50% no mēnešalgas) par ar Covid-19 inficētu personu un šo personu kontaktpersonu aprūpi valsts un pašvaldību dibināto sociālo pakalpojumu ar izmitināšanu sniedzējiem</w:t>
            </w:r>
            <w:r w:rsidR="00000000" w:rsidRPr="00000000" w:rsidDel="00000000">
              <w:rPr>
                <w:rtl w:val="0"/>
              </w:rPr>
              <w:t xml:space="preserve">”) norādīto laika periodu, kurā tika nodrošinātas minētās piemaksas, atbilstoši likumā paredzētajam.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aktualizēt informatīvā ziņojuma projekta 15.lpp. sniegto informāciju: “</w:t>
            </w:r>
            <w:r w:rsidR="00000000" w:rsidRPr="00000000" w:rsidDel="00000000">
              <w:rPr>
                <w:i w:val="1"/>
                <w:rtl w:val="0"/>
              </w:rPr>
              <w:t xml:space="preserve">2022.gada 9.augustā valdība apstiprināja likumprojektu “Grozījumi Energoresursu cenu ārkārtēja pieauguma samazinājuma pasākumu likumā” (</w:t>
            </w:r>
            <w:r w:rsidR="00000000" w:rsidRPr="00000000" w:rsidDel="00000000">
              <w:rPr>
                <w:i w:val="1"/>
                <w:u w:val="single"/>
                <w:rtl w:val="0"/>
              </w:rPr>
              <w:t xml:space="preserve">likumprojekts vēl ir jāizskata un jāpieņem Saeimā</w:t>
            </w:r>
            <w:r w:rsidR="00000000" w:rsidRPr="00000000" w:rsidDel="00000000">
              <w:rPr>
                <w:rtl w:val="0"/>
              </w:rPr>
              <w:t xml:space="preserve">)”, ņemot vērā, ka Saeima š.g. 11.augustā galīgajā lasījumā pieņēma minētā likuma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visā informatīvā ziņojuma projekta tekstā aizstāt vārdu "eiro" ar vārdu "euro", ņemot vērā noteikto valūtas pieraksta veidu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informatīvā ziņojuma projekta 1.2.sadaļas "Latvijas cilvēki" četrpadsmitajā rindkopā saīsinājuma "ESF"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labklājības nozarē īstenotajām reformām un pasākumiem Deklarācijas par Artura Krišjāņa Kariņa vadītā Ministru kabineta iecerēto darbību izpildei”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informatīvā ziņojuma projekta 1.2.sadaļas "Latvijas cilvēki" piecpadsmitajā rindkopā saīsinājuma "ERAF" pilno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labklājības nozarē īstenotajām reformām un pasākumiem Deklarācijas par Artura Krišjāņa Kariņa vadītā Ministru kabineta iecerēto darbību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tekstā - LDDK) ir iepazinusies ar Labklājības ministrijas (LM) sagatavoto projektu “Informatīvais ziņojums “Par labklājības nozarē īstenotajām reformām un pasākumiem Deklarācijas par Artura Krišjāņa Kariņa vadītā Ministru kabineta iecerēto darbību izpildei”” (turpmāk tekstā - Projekts) un izsaka iebildumus pret Projekta sadaļas 1.2. apakšsadaļā par Covid-19 pandēmijas negatīvo seku mazināšanu otro punktu LM piedāvātajā redakcijā (7.lpp.).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Apakšsadaļā minēts, ka, lai mazinātu Covid-19 pandēmijas negatīvās sekas, līdztekus jau esošajiem politikas pasākumiem un standarta atbalsta instrumentiem, tika ieviesti (..) īslaicīgi atbalsta pasākumi dažādām nabadzības vai sociālās atstumtības riskam pakļautajām iedzīvotāju grupām, tostarp darbiniekam un pašnodarbinātai personai, kura saņēma atbalstu par dīkstāvi, piešķīra piemaksu 50 eiro apmērā par katru apgādībā esošu bērnu vecumā līdz 24 gadiem. Jānorāda, ka izvēlētais atbalsta modelis – noteikt dīkstāves pabalsta ierobežojumu sākotnējā periodā 700 euro un vēlāk 1000 euro vienlaikus pabalsta saņēmējiem, kuru apgādībā ir bērni, piešķirot piemaksu 50 eiro apmērā par katru bērnu, saglabāja iepriekšējo vidējo ienākumu līmeni pabalsta saņēmējiem, kuru apgādībā nebija bērnu (vidējais ienākumu līmenis uz vienu mājsaimniecības locekli šai grupai 2020.gadā bija 696,98 euro mēnesī[1]). Savukārt mājsaimniecībām ar bērniem vidējais ienākumu līmenis uz vienu mājsaimniecības locekli bija 567,29 euro. Iestājoties dīkstāvei pirmās grupas vidējais ienākumu līmenis palika nemainīgs, savukārt tai grupai, kuras ienākumi bija augstāki par šo lielumu, tie tika reducēti līdz pieņemamam līmenim (700 euro uz personu). Savukārt mājsaimniecībām ar diviem bērniem viena vecāka dīkstāves gadījumā  vidējais ienākumu līmenis uz vienu mājsaimniecības locekli samazinājās no 567,29 euro līdz 483,65, bet abu vecāku dīkstāves gadījumā  vidējais ienākumu līmenis uz vienu mājsaimniecības locekli samazinājās no 567,29 euro līdz 375 euro uz vienu mājsaimniecības locekli. Mājsaimniecībām ar trijiem un vairāk bērniem ienākumu kritums bija vēl lielāks. No tā izriet,  ka izvēlētais atbalsta modelis – noteikt dīkstāves pabalsta ierobežojumu neatkarīgu no apgādībā esošo personu skaita, kombinējot to ar piemaksu 50 eiro apmērā par katru bērnu, būtiski pasliktināja situāciju mājsaimniecībām ar bērniem un palielināja nevienlīdzību starp šo sociālo grupu un mājsaimniecībām bez bērniem.</w:t>
            </w:r>
            <w:r w:rsidR="00000000" w:rsidRPr="00000000" w:rsidDel="00000000">
              <w:rPr>
                <w:b w:val="1"/>
                <w:rtl w:val="0"/>
              </w:rPr>
              <w:t xml:space="preserve"> Savukārt šajā apakšpunktā minētais pabalsts nevis mazināja Covid-19 pandēmijas negatīvās sekas, bet nedaudz mazināja izvēlētā dīkstāves atbalsta modeļa negatīvās sekas attiecībā uz mājsaimniecībām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CSP tabula MIS050. “Mājsaimniecību rīcībā esošie ienākumi pēc mājsaimniecības tipa (eiro mēnesī) 2004 – 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labklājības nozarē īstenotajām reformām un pasākumiem Deklarācijas par Artura Krišjāņa Kariņa vadītā Ministru kabineta iecerēto darbību izpildei”"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22-TA-2440</w:t>
    </w:r>
    <w:r>
      <w:br/>
    </w:r>
    <w:r w:rsidR="00000000" w:rsidRPr="00000000" w:rsidDel="00000000">
      <w:rPr>
        <w:rtl w:val="0"/>
      </w:rPr>
      <w:t xml:space="preserve">17.08.2022. 16.52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22-TA-2440</w:t>
    </w:r>
    <w:r>
      <w:br/>
    </w:r>
    <w:r w:rsidR="00000000" w:rsidRPr="00000000" w:rsidDel="00000000">
      <w:rPr>
        <w:rtl w:val="0"/>
      </w:rPr>
      <w:t xml:space="preserve">17.08.2022. 16.52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Izziņa_22-TA-2440.docx</dc:title>
</cp:coreProperties>
</file>

<file path=docProps/custom.xml><?xml version="1.0" encoding="utf-8"?>
<Properties xmlns="http://schemas.openxmlformats.org/officeDocument/2006/custom-properties" xmlns:vt="http://schemas.openxmlformats.org/officeDocument/2006/docPropsVTypes"/>
</file>