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92CE2" w14:textId="77777777" w:rsidR="00522D4F" w:rsidRDefault="009C659C" w:rsidP="0036698B">
      <w:pPr>
        <w:jc w:val="center"/>
        <w:rPr>
          <w:szCs w:val="24"/>
        </w:rPr>
      </w:pPr>
      <w:proofErr w:type="spellStart"/>
      <w:r>
        <w:rPr>
          <w:szCs w:val="24"/>
        </w:rPr>
        <w:t>Rīgā</w:t>
      </w:r>
      <w:proofErr w:type="spellEnd"/>
    </w:p>
    <w:p w14:paraId="54EBC22D" w14:textId="77777777" w:rsidR="00A87107" w:rsidRDefault="00A87107" w:rsidP="0036698B">
      <w:pPr>
        <w:jc w:val="center"/>
        <w:rPr>
          <w:szCs w:val="24"/>
        </w:rPr>
      </w:pPr>
    </w:p>
    <w:p w14:paraId="73851DA6" w14:textId="77777777" w:rsidR="00A87107" w:rsidRPr="00A87107" w:rsidRDefault="009C659C" w:rsidP="00A87107">
      <w:pPr>
        <w:rPr>
          <w:iCs/>
          <w:szCs w:val="24"/>
          <w:lang w:val="lv-LV"/>
        </w:rPr>
      </w:pPr>
      <w:r w:rsidRPr="00A87107">
        <w:rPr>
          <w:iCs/>
          <w:szCs w:val="24"/>
          <w:lang w:val="lv-LV"/>
        </w:rPr>
        <w:fldChar w:fldCharType="begin"/>
      </w:r>
      <w:r w:rsidRPr="00A87107">
        <w:rPr>
          <w:iCs/>
          <w:szCs w:val="24"/>
          <w:lang w:val="lv-LV"/>
        </w:rPr>
        <w:instrText xml:space="preserve"> MERGEFIELD  PIRMEPARDATUMS  \* MERGEFORMAT </w:instrText>
      </w:r>
      <w:r w:rsidRPr="00A87107">
        <w:rPr>
          <w:iCs/>
          <w:szCs w:val="24"/>
          <w:lang w:val="lv-LV"/>
        </w:rPr>
        <w:fldChar w:fldCharType="separate"/>
      </w:r>
      <w:r w:rsidRPr="00A87107">
        <w:rPr>
          <w:iCs/>
          <w:noProof/>
          <w:szCs w:val="24"/>
          <w:lang w:val="lv-LV"/>
        </w:rPr>
        <w:t>«PIRMEPARDATUMS»</w:t>
      </w:r>
      <w:r w:rsidRPr="00A87107">
        <w:rPr>
          <w:iCs/>
          <w:szCs w:val="24"/>
          <w:lang w:val="lv-LV"/>
        </w:rPr>
        <w:fldChar w:fldCharType="end"/>
      </w:r>
      <w:r w:rsidR="003706BF">
        <w:rPr>
          <w:iCs/>
          <w:szCs w:val="24"/>
          <w:lang w:val="lv-LV"/>
        </w:rPr>
        <w:t>.</w:t>
      </w:r>
      <w:r>
        <w:rPr>
          <w:iCs/>
          <w:szCs w:val="24"/>
          <w:lang w:val="lv-LV"/>
        </w:rPr>
        <w:t xml:space="preserve"> Nr.</w:t>
      </w:r>
      <w:r w:rsidR="004746CA">
        <w:rPr>
          <w:iCs/>
          <w:szCs w:val="24"/>
          <w:lang w:val="lv-LV"/>
        </w:rPr>
        <w:t> </w:t>
      </w:r>
      <w:r>
        <w:rPr>
          <w:iCs/>
          <w:szCs w:val="24"/>
          <w:lang w:val="lv-LV"/>
        </w:rPr>
        <w:fldChar w:fldCharType="begin"/>
      </w:r>
      <w:r>
        <w:rPr>
          <w:iCs/>
          <w:szCs w:val="24"/>
          <w:lang w:val="lv-LV"/>
        </w:rPr>
        <w:instrText xml:space="preserve"> MERGEFIELD  DOKREGNUMURS  \* MERGEFORMAT </w:instrText>
      </w:r>
      <w:r>
        <w:rPr>
          <w:iCs/>
          <w:szCs w:val="24"/>
          <w:lang w:val="lv-LV"/>
        </w:rPr>
        <w:fldChar w:fldCharType="separate"/>
      </w:r>
      <w:r>
        <w:rPr>
          <w:iCs/>
          <w:noProof/>
          <w:szCs w:val="24"/>
          <w:lang w:val="lv-LV"/>
        </w:rPr>
        <w:t>«DOKREGNUMURS»</w:t>
      </w:r>
      <w:r>
        <w:rPr>
          <w:iCs/>
          <w:szCs w:val="24"/>
          <w:lang w:val="lv-LV"/>
        </w:rPr>
        <w:fldChar w:fldCharType="end"/>
      </w:r>
    </w:p>
    <w:p w14:paraId="54CF5952" w14:textId="5C01C1A5" w:rsidR="00A87107" w:rsidRPr="00765B9F" w:rsidRDefault="00524AEC" w:rsidP="00524AEC">
      <w:pPr>
        <w:rPr>
          <w:szCs w:val="24"/>
        </w:rPr>
      </w:pPr>
      <w:r>
        <w:rPr>
          <w:szCs w:val="24"/>
        </w:rPr>
        <w:t xml:space="preserve">Uz </w:t>
      </w:r>
      <w:r w:rsidR="00737573">
        <w:rPr>
          <w:szCs w:val="24"/>
        </w:rPr>
        <w:t>22</w:t>
      </w:r>
      <w:r>
        <w:rPr>
          <w:szCs w:val="24"/>
        </w:rPr>
        <w:t>.0</w:t>
      </w:r>
      <w:r w:rsidR="00737573">
        <w:rPr>
          <w:szCs w:val="24"/>
        </w:rPr>
        <w:t>7</w:t>
      </w:r>
      <w:r>
        <w:rPr>
          <w:szCs w:val="24"/>
        </w:rPr>
        <w:t xml:space="preserve">.2023.  </w:t>
      </w:r>
      <w:bookmarkStart w:id="0" w:name="_Hlk128487965"/>
      <w:r w:rsidRPr="00765B9F">
        <w:rPr>
          <w:szCs w:val="24"/>
        </w:rPr>
        <w:t>Nr. </w:t>
      </w:r>
      <w:bookmarkEnd w:id="0"/>
      <w:r w:rsidR="00737573" w:rsidRPr="00737573">
        <w:rPr>
          <w:szCs w:val="24"/>
          <w:lang w:val="lv-LV"/>
        </w:rPr>
        <w:t>7.8.5./2023-DOC-324-524</w:t>
      </w:r>
    </w:p>
    <w:p w14:paraId="3E223FD6" w14:textId="45065AED" w:rsidR="00592242" w:rsidRPr="00765B9F" w:rsidRDefault="00737573" w:rsidP="002323B6">
      <w:pPr>
        <w:jc w:val="right"/>
        <w:rPr>
          <w:b/>
          <w:bCs/>
          <w:noProof/>
          <w:szCs w:val="24"/>
        </w:rPr>
      </w:pPr>
      <w:r w:rsidRPr="00765B9F">
        <w:rPr>
          <w:b/>
          <w:bCs/>
          <w:noProof/>
          <w:szCs w:val="24"/>
        </w:rPr>
        <w:t>Satiksmes ministrijai</w:t>
      </w:r>
    </w:p>
    <w:p w14:paraId="3583D569" w14:textId="073DEFB5" w:rsidR="00592242" w:rsidRPr="00765B9F" w:rsidRDefault="00592242" w:rsidP="004746CA">
      <w:pPr>
        <w:jc w:val="right"/>
        <w:rPr>
          <w:i/>
          <w:iCs/>
          <w:noProof/>
          <w:szCs w:val="24"/>
        </w:rPr>
      </w:pPr>
      <w:r w:rsidRPr="00765B9F">
        <w:rPr>
          <w:i/>
          <w:iCs/>
          <w:noProof/>
          <w:szCs w:val="24"/>
        </w:rPr>
        <w:t>Zināšanai:</w:t>
      </w:r>
    </w:p>
    <w:p w14:paraId="2A225FF0" w14:textId="1E90AA15" w:rsidR="00592242" w:rsidRPr="00765B9F" w:rsidRDefault="00592242" w:rsidP="004746CA">
      <w:pPr>
        <w:jc w:val="right"/>
        <w:rPr>
          <w:b/>
          <w:bCs/>
          <w:noProof/>
          <w:szCs w:val="24"/>
        </w:rPr>
      </w:pPr>
      <w:r w:rsidRPr="00765B9F">
        <w:rPr>
          <w:b/>
          <w:bCs/>
          <w:noProof/>
          <w:szCs w:val="24"/>
        </w:rPr>
        <w:t>Ekonomikas minsitrijai</w:t>
      </w:r>
    </w:p>
    <w:p w14:paraId="2ED99C74" w14:textId="6F1A3D2C" w:rsidR="00865522" w:rsidRPr="00765B9F" w:rsidRDefault="00865522" w:rsidP="004746CA">
      <w:pPr>
        <w:jc w:val="right"/>
        <w:rPr>
          <w:b/>
          <w:bCs/>
          <w:noProof/>
          <w:szCs w:val="24"/>
        </w:rPr>
      </w:pPr>
      <w:r w:rsidRPr="00765B9F">
        <w:rPr>
          <w:b/>
          <w:bCs/>
          <w:noProof/>
          <w:szCs w:val="24"/>
        </w:rPr>
        <w:t>Tieslietu ministrijai</w:t>
      </w:r>
    </w:p>
    <w:p w14:paraId="3CB0993C" w14:textId="73A73A96" w:rsidR="004746CA" w:rsidRPr="00765B9F" w:rsidRDefault="00865522" w:rsidP="00965FE4">
      <w:pPr>
        <w:jc w:val="right"/>
        <w:rPr>
          <w:szCs w:val="24"/>
        </w:rPr>
      </w:pPr>
      <w:r w:rsidRPr="00765B9F">
        <w:rPr>
          <w:b/>
          <w:bCs/>
          <w:noProof/>
          <w:szCs w:val="24"/>
        </w:rPr>
        <w:t>Finanšu ministrijai</w:t>
      </w:r>
    </w:p>
    <w:p w14:paraId="3D7CFA3B" w14:textId="77777777" w:rsidR="002323B6" w:rsidRPr="00765B9F" w:rsidRDefault="002323B6" w:rsidP="00287F7F">
      <w:pPr>
        <w:rPr>
          <w:i/>
          <w:iCs/>
          <w:noProof/>
          <w:szCs w:val="24"/>
        </w:rPr>
      </w:pPr>
    </w:p>
    <w:p w14:paraId="3E5C6EB7" w14:textId="77777777" w:rsidR="003A5510" w:rsidRPr="00765B9F" w:rsidRDefault="009C659C" w:rsidP="003A5510">
      <w:pPr>
        <w:rPr>
          <w:i/>
          <w:iCs/>
          <w:noProof/>
          <w:szCs w:val="24"/>
        </w:rPr>
      </w:pPr>
      <w:r w:rsidRPr="00765B9F">
        <w:rPr>
          <w:i/>
          <w:iCs/>
          <w:noProof/>
          <w:szCs w:val="24"/>
        </w:rPr>
        <w:t xml:space="preserve">Par </w:t>
      </w:r>
      <w:r w:rsidR="003A5510" w:rsidRPr="00765B9F">
        <w:rPr>
          <w:i/>
          <w:iCs/>
          <w:noProof/>
          <w:szCs w:val="24"/>
        </w:rPr>
        <w:t>līdzdalību MK atbildes projekta gatavošanā</w:t>
      </w:r>
    </w:p>
    <w:p w14:paraId="5DF35854" w14:textId="7B104695" w:rsidR="0026624F" w:rsidRPr="00765B9F" w:rsidRDefault="003A5510" w:rsidP="003A5510">
      <w:pPr>
        <w:rPr>
          <w:i/>
          <w:iCs/>
          <w:szCs w:val="24"/>
        </w:rPr>
      </w:pPr>
      <w:r w:rsidRPr="00765B9F">
        <w:rPr>
          <w:i/>
          <w:iCs/>
          <w:noProof/>
          <w:szCs w:val="24"/>
        </w:rPr>
        <w:t>Saeimas Publisko izdevumu un revīzijas komisijai</w:t>
      </w:r>
    </w:p>
    <w:p w14:paraId="3CF95A34" w14:textId="77777777" w:rsidR="002323B6" w:rsidRPr="009C5313" w:rsidRDefault="002323B6" w:rsidP="00287F7F">
      <w:pPr>
        <w:rPr>
          <w:szCs w:val="24"/>
          <w:lang w:val="lv-LV"/>
        </w:rPr>
      </w:pPr>
    </w:p>
    <w:p w14:paraId="728E70E4" w14:textId="3564EAA0" w:rsidR="003A5510" w:rsidRDefault="00524AEC" w:rsidP="005E2883">
      <w:pPr>
        <w:ind w:firstLine="720"/>
        <w:jc w:val="both"/>
        <w:rPr>
          <w:color w:val="000000"/>
          <w:szCs w:val="24"/>
          <w:lang w:val="lv-LV"/>
        </w:rPr>
      </w:pPr>
      <w:r w:rsidRPr="000D7A2B">
        <w:rPr>
          <w:szCs w:val="24"/>
          <w:lang w:val="lv-LV"/>
        </w:rPr>
        <w:t xml:space="preserve">Konkurences padome (turpmāk – KP) ir saņēmusi </w:t>
      </w:r>
      <w:r w:rsidR="003A5510">
        <w:rPr>
          <w:szCs w:val="24"/>
          <w:lang w:val="lv-LV"/>
        </w:rPr>
        <w:t>Ministru prezidenta A.K. Kariņa</w:t>
      </w:r>
      <w:r w:rsidRPr="000D7A2B">
        <w:rPr>
          <w:szCs w:val="24"/>
          <w:lang w:val="lv-LV"/>
        </w:rPr>
        <w:t xml:space="preserve"> </w:t>
      </w:r>
      <w:r w:rsidR="003A5510">
        <w:rPr>
          <w:szCs w:val="24"/>
          <w:lang w:val="lv-LV"/>
        </w:rPr>
        <w:t>22.02.2023.</w:t>
      </w:r>
      <w:r w:rsidRPr="000D7A2B">
        <w:rPr>
          <w:szCs w:val="24"/>
          <w:lang w:val="lv-LV"/>
        </w:rPr>
        <w:t xml:space="preserve"> </w:t>
      </w:r>
      <w:r w:rsidR="003A5510">
        <w:rPr>
          <w:szCs w:val="24"/>
          <w:lang w:val="lv-LV"/>
        </w:rPr>
        <w:t xml:space="preserve">uzdevumu </w:t>
      </w:r>
      <w:r w:rsidR="005E2883">
        <w:rPr>
          <w:color w:val="000000"/>
          <w:szCs w:val="24"/>
          <w:lang w:val="lv-LV"/>
        </w:rPr>
        <w:t xml:space="preserve">KP </w:t>
      </w:r>
      <w:r w:rsidR="005E2883" w:rsidRPr="003A5510">
        <w:rPr>
          <w:color w:val="000000"/>
          <w:szCs w:val="24"/>
          <w:lang w:val="lv-LV"/>
        </w:rPr>
        <w:t>iesaistīties Ministru kabineta atbildes projekta gatavošanā</w:t>
      </w:r>
      <w:r w:rsidR="005E2883">
        <w:rPr>
          <w:color w:val="000000"/>
          <w:szCs w:val="24"/>
          <w:lang w:val="lv-LV"/>
        </w:rPr>
        <w:t xml:space="preserve"> saistībā </w:t>
      </w:r>
      <w:r w:rsidR="003A5510" w:rsidRPr="003A5510">
        <w:rPr>
          <w:color w:val="000000"/>
          <w:szCs w:val="24"/>
          <w:lang w:val="lv-LV"/>
        </w:rPr>
        <w:t>ar Ministru prezidenta 20.02.2023. uzdevumu Nr. 23-UZ-56</w:t>
      </w:r>
      <w:r w:rsidR="005E2883">
        <w:rPr>
          <w:color w:val="000000"/>
          <w:szCs w:val="24"/>
          <w:lang w:val="lv-LV"/>
        </w:rPr>
        <w:t>, kurā</w:t>
      </w:r>
      <w:r w:rsidR="003A5510" w:rsidRPr="003A5510">
        <w:rPr>
          <w:color w:val="000000"/>
          <w:szCs w:val="24"/>
          <w:lang w:val="lv-LV"/>
        </w:rPr>
        <w:t xml:space="preserve"> lūgts Satiksmes ministrijai sadarbībā ar Ekonomikas ministriju, Finanšu ministriju un Tieslietu ministriju iepazīties ar Saeimas Publisko izdevumu un revīzijas komisijas vēstuli, kopīgi sagatavot atbildes projektu komisijai, un satiksmes ministram līdz </w:t>
      </w:r>
      <w:r w:rsidR="005E2883">
        <w:rPr>
          <w:color w:val="000000"/>
          <w:szCs w:val="24"/>
          <w:lang w:val="lv-LV"/>
        </w:rPr>
        <w:t>09.03.2023.</w:t>
      </w:r>
      <w:r w:rsidR="003A5510" w:rsidRPr="003A5510">
        <w:rPr>
          <w:color w:val="000000"/>
          <w:szCs w:val="24"/>
          <w:lang w:val="lv-LV"/>
        </w:rPr>
        <w:t xml:space="preserve"> iesniegt to Valsts kancelejā izskatīšanai Ministru kabineta 14. marta sēdē</w:t>
      </w:r>
      <w:r w:rsidR="00F103A5">
        <w:rPr>
          <w:color w:val="000000"/>
          <w:szCs w:val="24"/>
          <w:lang w:val="lv-LV"/>
        </w:rPr>
        <w:t>.</w:t>
      </w:r>
    </w:p>
    <w:p w14:paraId="737FB5EF" w14:textId="63427C46" w:rsidR="00CD0203" w:rsidRDefault="00F103A5" w:rsidP="00F103A5">
      <w:pPr>
        <w:jc w:val="both"/>
        <w:rPr>
          <w:color w:val="000000"/>
          <w:szCs w:val="24"/>
          <w:lang w:val="lv-LV"/>
        </w:rPr>
      </w:pPr>
      <w:r>
        <w:rPr>
          <w:color w:val="000000"/>
          <w:szCs w:val="24"/>
          <w:lang w:val="lv-LV"/>
        </w:rPr>
        <w:tab/>
        <w:t>Ņemot vērā iepriekšminēto Ministru prezidenta uzdevumu</w:t>
      </w:r>
      <w:r w:rsidR="00CD0203">
        <w:rPr>
          <w:color w:val="000000"/>
          <w:szCs w:val="24"/>
          <w:lang w:val="lv-LV"/>
        </w:rPr>
        <w:t xml:space="preserve">, kā arī </w:t>
      </w:r>
      <w:bookmarkStart w:id="1" w:name="_Hlk128998886"/>
      <w:r w:rsidR="00CD0203">
        <w:rPr>
          <w:color w:val="000000"/>
          <w:szCs w:val="24"/>
          <w:lang w:val="lv-LV"/>
        </w:rPr>
        <w:t>03.03.2023. saņemto Satiksmes ministrijas atbildes projektu par kartelī iesaistīto uzņēmumu iepirkumu līgumu izbeigšanas tiesiskajām sekām, riskiem un zaudējumu atlīdzināšanas iespējām valsts interesēs</w:t>
      </w:r>
      <w:bookmarkEnd w:id="1"/>
      <w:r>
        <w:rPr>
          <w:color w:val="000000"/>
          <w:szCs w:val="24"/>
          <w:lang w:val="lv-LV"/>
        </w:rPr>
        <w:t>, KP izsaka šādus priekšlikumus</w:t>
      </w:r>
      <w:r w:rsidR="00D50AD4">
        <w:rPr>
          <w:color w:val="000000"/>
          <w:szCs w:val="24"/>
          <w:lang w:val="lv-LV"/>
        </w:rPr>
        <w:t xml:space="preserve"> un apsvērumus</w:t>
      </w:r>
      <w:r>
        <w:rPr>
          <w:color w:val="000000"/>
          <w:szCs w:val="24"/>
          <w:lang w:val="lv-LV"/>
        </w:rPr>
        <w:t>.</w:t>
      </w:r>
    </w:p>
    <w:p w14:paraId="6672CE23" w14:textId="5D5AF4B2" w:rsidR="00F103A5" w:rsidRDefault="00F103A5" w:rsidP="00F103A5">
      <w:pPr>
        <w:jc w:val="both"/>
        <w:rPr>
          <w:color w:val="000000"/>
          <w:szCs w:val="24"/>
          <w:lang w:val="lv-LV"/>
        </w:rPr>
      </w:pPr>
    </w:p>
    <w:p w14:paraId="056A44A8" w14:textId="4323A7E1" w:rsidR="00F103A5" w:rsidRPr="00347121" w:rsidRDefault="00C06C50" w:rsidP="00F103A5">
      <w:pPr>
        <w:jc w:val="both"/>
        <w:rPr>
          <w:b/>
          <w:bCs/>
          <w:color w:val="000000"/>
          <w:szCs w:val="24"/>
          <w:lang w:val="lv-LV"/>
        </w:rPr>
      </w:pPr>
      <w:r w:rsidRPr="00347121">
        <w:rPr>
          <w:b/>
          <w:bCs/>
          <w:color w:val="000000"/>
          <w:szCs w:val="24"/>
          <w:lang w:val="lv-LV"/>
        </w:rPr>
        <w:t>I</w:t>
      </w:r>
      <w:r w:rsidR="00C855D2" w:rsidRPr="00347121">
        <w:rPr>
          <w:b/>
          <w:bCs/>
          <w:color w:val="000000"/>
          <w:szCs w:val="24"/>
          <w:lang w:val="lv-LV"/>
        </w:rPr>
        <w:t xml:space="preserve"> </w:t>
      </w:r>
      <w:r w:rsidR="00C855D2" w:rsidRPr="00347121">
        <w:rPr>
          <w:b/>
          <w:bCs/>
          <w:i/>
          <w:iCs/>
          <w:color w:val="000000"/>
          <w:szCs w:val="24"/>
          <w:lang w:val="lv-LV"/>
        </w:rPr>
        <w:t>Zaudējumu atlīdzināšana un prasības celšana pret karteļa dalībniekiem</w:t>
      </w:r>
    </w:p>
    <w:p w14:paraId="49EC2CD8" w14:textId="77777777" w:rsidR="00C855D2" w:rsidRDefault="00C855D2" w:rsidP="00F103A5">
      <w:pPr>
        <w:jc w:val="both"/>
        <w:rPr>
          <w:color w:val="000000"/>
          <w:szCs w:val="24"/>
          <w:lang w:val="lv-LV"/>
        </w:rPr>
      </w:pPr>
    </w:p>
    <w:p w14:paraId="258B2CE4" w14:textId="37835A5E" w:rsidR="00C06C50" w:rsidRPr="00C06C50" w:rsidRDefault="00C06C50" w:rsidP="008758DB">
      <w:pPr>
        <w:ind w:firstLine="567"/>
        <w:jc w:val="both"/>
        <w:rPr>
          <w:szCs w:val="24"/>
          <w:lang w:val="lv-LV"/>
        </w:rPr>
      </w:pPr>
      <w:r w:rsidRPr="00C06C50">
        <w:rPr>
          <w:szCs w:val="24"/>
          <w:lang w:val="lv-LV"/>
        </w:rPr>
        <w:t xml:space="preserve">KP </w:t>
      </w:r>
      <w:r w:rsidR="00C83D7A">
        <w:rPr>
          <w:szCs w:val="24"/>
          <w:lang w:val="lv-LV"/>
        </w:rPr>
        <w:t>vērš uzmanību</w:t>
      </w:r>
      <w:r w:rsidRPr="00C06C50">
        <w:rPr>
          <w:szCs w:val="24"/>
          <w:lang w:val="lv-LV"/>
        </w:rPr>
        <w:t xml:space="preserve">, ka </w:t>
      </w:r>
      <w:r w:rsidR="00C83D7A">
        <w:rPr>
          <w:szCs w:val="24"/>
          <w:lang w:val="lv-LV"/>
        </w:rPr>
        <w:t xml:space="preserve">jau </w:t>
      </w:r>
      <w:r w:rsidRPr="00C06C50">
        <w:rPr>
          <w:szCs w:val="24"/>
          <w:lang w:val="lv-LV"/>
        </w:rPr>
        <w:t>Informatīvā ziņojum</w:t>
      </w:r>
      <w:r w:rsidR="006C2C47">
        <w:rPr>
          <w:szCs w:val="24"/>
          <w:lang w:val="lv-LV"/>
        </w:rPr>
        <w:t>ā</w:t>
      </w:r>
      <w:r w:rsidRPr="00C06C50">
        <w:rPr>
          <w:szCs w:val="24"/>
          <w:lang w:val="lv-LV"/>
        </w:rPr>
        <w:t xml:space="preserve"> “</w:t>
      </w:r>
      <w:r w:rsidRPr="00C06C50">
        <w:rPr>
          <w:i/>
          <w:iCs/>
          <w:szCs w:val="24"/>
          <w:lang w:val="lv-LV"/>
        </w:rPr>
        <w:t>Par Konkurences padomes 2021.gada 30.jūlija lēmuma Nr. 22 “Par pārkāpuma konstatēšanu un naudas soda uzlikšanu” ietekmi un priekšlikumiem konkurences tiesību pārkāpumu riska mazināšanai</w:t>
      </w:r>
      <w:r w:rsidRPr="00C06C50">
        <w:rPr>
          <w:szCs w:val="24"/>
          <w:lang w:val="lv-LV"/>
        </w:rPr>
        <w:t>”</w:t>
      </w:r>
      <w:r w:rsidR="00A767F3">
        <w:rPr>
          <w:rStyle w:val="FootnoteReference"/>
          <w:szCs w:val="24"/>
          <w:lang w:val="lv-LV"/>
        </w:rPr>
        <w:footnoteReference w:id="1"/>
      </w:r>
      <w:r w:rsidRPr="00C06C50">
        <w:rPr>
          <w:szCs w:val="24"/>
          <w:lang w:val="lv-LV"/>
        </w:rPr>
        <w:t xml:space="preserve"> </w:t>
      </w:r>
      <w:r w:rsidR="00AA11DC">
        <w:rPr>
          <w:szCs w:val="24"/>
          <w:lang w:val="lv-LV"/>
        </w:rPr>
        <w:t xml:space="preserve">(turpmāk – Informatīvais ziņojums) </w:t>
      </w:r>
      <w:r w:rsidR="00C855D2">
        <w:rPr>
          <w:szCs w:val="24"/>
          <w:lang w:val="lv-LV"/>
        </w:rPr>
        <w:t>vērtēta zaudējumu atlīdzināšanas prasību celšana pret karteļa dalībniekiem</w:t>
      </w:r>
      <w:r w:rsidR="002B2D8C">
        <w:rPr>
          <w:szCs w:val="24"/>
          <w:lang w:val="lv-LV"/>
        </w:rPr>
        <w:t>.</w:t>
      </w:r>
      <w:r w:rsidR="00AA11DC">
        <w:rPr>
          <w:szCs w:val="24"/>
          <w:lang w:val="lv-LV"/>
        </w:rPr>
        <w:t xml:space="preserve"> KP ieskatā Informatīvajā ziņojumā iekļautais novērtējums un secinājumi ir </w:t>
      </w:r>
      <w:r w:rsidR="00255EB6">
        <w:rPr>
          <w:szCs w:val="24"/>
          <w:lang w:val="lv-LV"/>
        </w:rPr>
        <w:t xml:space="preserve">joprojām aktuāli, </w:t>
      </w:r>
      <w:r w:rsidR="00AA11DC">
        <w:rPr>
          <w:szCs w:val="24"/>
          <w:lang w:val="lv-LV"/>
        </w:rPr>
        <w:t>piemērojami un ņemami vērā</w:t>
      </w:r>
      <w:r w:rsidR="006C2C47">
        <w:rPr>
          <w:szCs w:val="24"/>
          <w:lang w:val="lv-LV"/>
        </w:rPr>
        <w:t xml:space="preserve"> arī vērtējot zaudējumu atlīdzināšanu sakarā ar KP pieņemto </w:t>
      </w:r>
      <w:r w:rsidR="002D6223">
        <w:rPr>
          <w:szCs w:val="24"/>
          <w:lang w:val="lv-LV"/>
        </w:rPr>
        <w:t>05.01.2023. lēmumu Nr. 2 “</w:t>
      </w:r>
      <w:r w:rsidR="002D6223" w:rsidRPr="00D50AD4">
        <w:rPr>
          <w:i/>
          <w:iCs/>
          <w:szCs w:val="24"/>
          <w:lang w:val="lv-LV"/>
        </w:rPr>
        <w:t>Par Konkurences likuma 11. panta pirmās daļas un Līguma par Eiropas Savienības darbību 101. panta 1. punktā noteiktā aizlieguma pārkāpumu</w:t>
      </w:r>
      <w:r w:rsidR="002D6223">
        <w:rPr>
          <w:szCs w:val="24"/>
          <w:lang w:val="lv-LV"/>
        </w:rPr>
        <w:t xml:space="preserve">” (turpmāk – Lēmums). </w:t>
      </w:r>
      <w:r w:rsidR="00AA11DC">
        <w:rPr>
          <w:szCs w:val="24"/>
          <w:lang w:val="lv-LV"/>
        </w:rPr>
        <w:t xml:space="preserve"> </w:t>
      </w:r>
    </w:p>
    <w:p w14:paraId="5DEE36FA" w14:textId="27023984" w:rsidR="00C06C50" w:rsidRPr="008758DB" w:rsidRDefault="00C06C50" w:rsidP="008758DB">
      <w:pPr>
        <w:ind w:firstLine="567"/>
        <w:jc w:val="both"/>
        <w:rPr>
          <w:szCs w:val="24"/>
          <w:lang w:val="lv-LV"/>
        </w:rPr>
      </w:pPr>
      <w:r w:rsidRPr="00C06C50">
        <w:rPr>
          <w:szCs w:val="24"/>
          <w:lang w:val="lv-LV"/>
        </w:rPr>
        <w:t xml:space="preserve"> Informatīvais ziņojums </w:t>
      </w:r>
      <w:r w:rsidR="00C855D2">
        <w:rPr>
          <w:szCs w:val="24"/>
          <w:lang w:val="lv-LV"/>
        </w:rPr>
        <w:t>tika</w:t>
      </w:r>
      <w:r w:rsidRPr="00C06C50">
        <w:rPr>
          <w:szCs w:val="24"/>
          <w:lang w:val="lv-LV"/>
        </w:rPr>
        <w:t xml:space="preserve"> sagatavots atbilstoši Ministru prezidenta </w:t>
      </w:r>
      <w:r w:rsidR="00C855D2">
        <w:rPr>
          <w:szCs w:val="24"/>
          <w:lang w:val="lv-LV"/>
        </w:rPr>
        <w:t>13.08.2021.</w:t>
      </w:r>
      <w:r w:rsidRPr="00C06C50">
        <w:rPr>
          <w:szCs w:val="24"/>
          <w:lang w:val="lv-LV"/>
        </w:rPr>
        <w:t xml:space="preserve"> rezolūcijai Nr. Nr. 2021-1.1.1./45-45, ar kuru uzdots Ekonomikas ministrijai sadarbībā ar Finanšu ministriju, Tieslietu ministriju, Kultūras ministriju, Izglītības un zinātnes ministriju un </w:t>
      </w:r>
      <w:r w:rsidRPr="00C06C50">
        <w:rPr>
          <w:szCs w:val="24"/>
          <w:lang w:val="lv-LV"/>
        </w:rPr>
        <w:lastRenderedPageBreak/>
        <w:t xml:space="preserve">Vides aizsardzības un reģionālās attīstības ministriju izvērtēt Konkurences padomes </w:t>
      </w:r>
      <w:bookmarkStart w:id="2" w:name="_Hlk83642935"/>
      <w:r w:rsidR="00E75E93">
        <w:rPr>
          <w:szCs w:val="24"/>
          <w:lang w:val="lv-LV"/>
        </w:rPr>
        <w:t>30.07.2021.</w:t>
      </w:r>
      <w:r w:rsidRPr="00C06C50">
        <w:rPr>
          <w:szCs w:val="24"/>
          <w:lang w:val="lv-LV"/>
        </w:rPr>
        <w:t xml:space="preserve"> </w:t>
      </w:r>
      <w:r w:rsidR="006C2C47">
        <w:rPr>
          <w:szCs w:val="24"/>
          <w:lang w:val="lv-LV"/>
        </w:rPr>
        <w:t xml:space="preserve">lēmumā </w:t>
      </w:r>
      <w:r w:rsidRPr="00C06C50">
        <w:rPr>
          <w:szCs w:val="24"/>
          <w:lang w:val="lv-LV"/>
        </w:rPr>
        <w:t>Nr. 22 “</w:t>
      </w:r>
      <w:r w:rsidRPr="00E75E93">
        <w:rPr>
          <w:i/>
          <w:iCs/>
          <w:szCs w:val="24"/>
          <w:lang w:val="lv-LV"/>
        </w:rPr>
        <w:t>Par pārkāpuma konstatēšanu un naudas soda uzlikšanu</w:t>
      </w:r>
      <w:r w:rsidRPr="00C06C50">
        <w:rPr>
          <w:szCs w:val="24"/>
          <w:lang w:val="lv-LV"/>
        </w:rPr>
        <w:t xml:space="preserve">” </w:t>
      </w:r>
      <w:bookmarkEnd w:id="2"/>
      <w:r w:rsidRPr="00C06C50">
        <w:rPr>
          <w:szCs w:val="24"/>
          <w:lang w:val="lv-LV"/>
        </w:rPr>
        <w:t xml:space="preserve">norādīto pārkāpumu ietekmi uz esošajiem un turpmākajiem būvniecības projektiem un valsts budžetu, kā arī sagatavot informatīvo ziņojumu ar ierosinājumiem turpmākai rīcībai, tostarp iespēju pieprasīt zaudējumu atlīdzināšanu, un iesniegt to izskatīšanai Ministru kabineta </w:t>
      </w:r>
      <w:r w:rsidR="00E75E93">
        <w:rPr>
          <w:szCs w:val="24"/>
          <w:lang w:val="lv-LV"/>
        </w:rPr>
        <w:t>07.11.2021.</w:t>
      </w:r>
      <w:r w:rsidRPr="00C06C50">
        <w:rPr>
          <w:szCs w:val="24"/>
          <w:lang w:val="lv-LV"/>
        </w:rPr>
        <w:t xml:space="preserve"> sēdē.</w:t>
      </w:r>
    </w:p>
    <w:p w14:paraId="640536CE" w14:textId="33E1CEE3" w:rsidR="00C855D2" w:rsidRPr="00C855D2" w:rsidRDefault="00C855D2" w:rsidP="008758DB">
      <w:pPr>
        <w:widowControl/>
        <w:ind w:firstLine="567"/>
        <w:jc w:val="both"/>
        <w:rPr>
          <w:szCs w:val="24"/>
          <w:lang w:val="lv-LV"/>
        </w:rPr>
      </w:pPr>
      <w:r w:rsidRPr="00C855D2">
        <w:rPr>
          <w:szCs w:val="24"/>
          <w:lang w:val="lv-LV"/>
        </w:rPr>
        <w:t>Ar Direktīvu 2014/104/ES (turpmāk – Direktīva) Latvijas tiesībās ieviests un stiprināts regulējums, kas paredz kārtību, kādā personas var vērsties tiesā tām nodarīto zaudējumu ar konkurences tiesību pārkāpumu atlīdzināšanai. Civilprocesa likuma 30.</w:t>
      </w:r>
      <w:r w:rsidRPr="00C855D2">
        <w:rPr>
          <w:szCs w:val="24"/>
          <w:vertAlign w:val="superscript"/>
          <w:lang w:val="lv-LV"/>
        </w:rPr>
        <w:t>6</w:t>
      </w:r>
      <w:r w:rsidRPr="00C855D2">
        <w:rPr>
          <w:szCs w:val="24"/>
          <w:lang w:val="lv-LV"/>
        </w:rPr>
        <w:t xml:space="preserve"> nodaļa un Konkurences likums ir tie </w:t>
      </w:r>
      <w:r w:rsidR="006C2C47">
        <w:rPr>
          <w:szCs w:val="24"/>
          <w:lang w:val="lv-LV"/>
        </w:rPr>
        <w:t xml:space="preserve">nacionālie </w:t>
      </w:r>
      <w:r w:rsidRPr="00C855D2">
        <w:rPr>
          <w:szCs w:val="24"/>
          <w:lang w:val="lv-LV"/>
        </w:rPr>
        <w:t>normatīvie akti, kuru normās pārņemti Direktīvas noteikumi.</w:t>
      </w:r>
    </w:p>
    <w:p w14:paraId="371457CD" w14:textId="2545AF7C" w:rsidR="00C855D2" w:rsidRPr="00C855D2" w:rsidRDefault="00C855D2" w:rsidP="008758DB">
      <w:pPr>
        <w:widowControl/>
        <w:ind w:firstLine="567"/>
        <w:jc w:val="both"/>
        <w:rPr>
          <w:szCs w:val="24"/>
          <w:lang w:val="lv-LV"/>
        </w:rPr>
      </w:pPr>
      <w:r w:rsidRPr="00C855D2">
        <w:rPr>
          <w:szCs w:val="24"/>
          <w:lang w:val="lv-LV"/>
        </w:rPr>
        <w:t>Saskaņā ar</w:t>
      </w:r>
      <w:r w:rsidRPr="00C855D2">
        <w:rPr>
          <w:rFonts w:ascii="Calibri" w:hAnsi="Calibri"/>
          <w:sz w:val="22"/>
          <w:lang w:val="lv-LV"/>
        </w:rPr>
        <w:t xml:space="preserve"> </w:t>
      </w:r>
      <w:r w:rsidRPr="00C855D2">
        <w:rPr>
          <w:szCs w:val="24"/>
          <w:lang w:val="lv-LV"/>
        </w:rPr>
        <w:t>Civillikuma 1779. pantu katram ir pienākums atlīdzināt zaudējumus, ko viņš ar savu darbību vai bezdarbību nodarījis. Konkurences likuma 21. panta pirmā daļa paredz, ka prasību par zaudējumu atlīdzību var iesniegt jebkura persona</w:t>
      </w:r>
      <w:r w:rsidRPr="00C855D2">
        <w:rPr>
          <w:szCs w:val="24"/>
          <w:vertAlign w:val="superscript"/>
          <w:lang w:val="lv-LV"/>
        </w:rPr>
        <w:footnoteReference w:id="2"/>
      </w:r>
      <w:r w:rsidRPr="00C855D2">
        <w:rPr>
          <w:szCs w:val="24"/>
          <w:lang w:val="lv-LV"/>
        </w:rPr>
        <w:t xml:space="preserve">, kas ir cietusi zaudējumus konkurences tiesību pārkāpuma rezultātā. Konkurences likuma 21. panta pirmā daļa paredz, ka var prasīt visus zaudējumus, kas radušies konkurences tiesību pārkāpuma rezultātā, tai skaitā atrauto peļņu un procentus no dienas, kad zaudējumi radušies, līdz dienai, kad samaksāta zaudējumu atlīdzība, lai nodrošinātu tādu stāvokli, kāds personai būtu bijis, ja konkurences tiesību pārkāpums nebūtu izdarīts. </w:t>
      </w:r>
    </w:p>
    <w:p w14:paraId="22791A95" w14:textId="77777777" w:rsidR="00C855D2" w:rsidRPr="00C855D2" w:rsidRDefault="00C855D2" w:rsidP="008758DB">
      <w:pPr>
        <w:widowControl/>
        <w:ind w:firstLine="567"/>
        <w:jc w:val="both"/>
        <w:rPr>
          <w:szCs w:val="24"/>
          <w:lang w:val="lv-LV"/>
        </w:rPr>
      </w:pPr>
      <w:r w:rsidRPr="00C855D2">
        <w:rPr>
          <w:szCs w:val="24"/>
          <w:lang w:val="lv-LV"/>
        </w:rPr>
        <w:t>Civilprocesa likuma 24. panta 1.</w:t>
      </w:r>
      <w:r w:rsidRPr="00C855D2">
        <w:rPr>
          <w:szCs w:val="24"/>
          <w:vertAlign w:val="superscript"/>
          <w:lang w:val="lv-LV"/>
        </w:rPr>
        <w:t>1</w:t>
      </w:r>
      <w:r w:rsidRPr="00C855D2">
        <w:rPr>
          <w:szCs w:val="24"/>
          <w:lang w:val="lv-LV"/>
        </w:rPr>
        <w:t xml:space="preserve"> daļa nosaka, ka Ekonomisko lietu tiesa kā pirmās instances tiesa izskata prasības par konkurences tiesību pārkāpumiem (skat. arī Civilprocesa likuma 250.</w:t>
      </w:r>
      <w:r w:rsidRPr="00C855D2">
        <w:rPr>
          <w:szCs w:val="24"/>
          <w:vertAlign w:val="superscript"/>
          <w:lang w:val="lv-LV"/>
        </w:rPr>
        <w:t>65</w:t>
      </w:r>
      <w:r w:rsidRPr="00C855D2">
        <w:rPr>
          <w:szCs w:val="24"/>
          <w:lang w:val="lv-LV"/>
        </w:rPr>
        <w:t xml:space="preserve"> pirmo daļu).</w:t>
      </w:r>
    </w:p>
    <w:p w14:paraId="1AFD8812" w14:textId="6A9CFAA4" w:rsidR="00C855D2" w:rsidRPr="00C855D2" w:rsidRDefault="00C855D2" w:rsidP="008758DB">
      <w:pPr>
        <w:widowControl/>
        <w:ind w:firstLine="567"/>
        <w:jc w:val="both"/>
        <w:rPr>
          <w:szCs w:val="24"/>
          <w:lang w:val="lv-LV"/>
        </w:rPr>
      </w:pPr>
      <w:r w:rsidRPr="00C855D2">
        <w:rPr>
          <w:szCs w:val="24"/>
          <w:lang w:val="lv-LV"/>
        </w:rPr>
        <w:t>Nedz Civilprocesa likums, nedz Konkurences likums nenosaka ierobežojumus, kad var vērsties tiesā ar prasību par konkurences tiesību pārkāpuma rezultātā nodarīto zaudējumu atlīdzību.</w:t>
      </w:r>
      <w:r w:rsidRPr="00C855D2">
        <w:rPr>
          <w:szCs w:val="24"/>
          <w:vertAlign w:val="superscript"/>
          <w:lang w:val="lv-LV"/>
        </w:rPr>
        <w:footnoteReference w:id="3"/>
      </w:r>
      <w:r w:rsidRPr="00C855D2">
        <w:rPr>
          <w:szCs w:val="24"/>
          <w:lang w:val="lv-LV"/>
        </w:rPr>
        <w:t xml:space="preserve">  Bet Civilprocesa likuma 250.</w:t>
      </w:r>
      <w:r w:rsidRPr="00C855D2">
        <w:rPr>
          <w:szCs w:val="24"/>
          <w:vertAlign w:val="superscript"/>
          <w:lang w:val="lv-LV"/>
        </w:rPr>
        <w:t>69</w:t>
      </w:r>
      <w:r w:rsidRPr="00C855D2">
        <w:rPr>
          <w:szCs w:val="24"/>
          <w:lang w:val="lv-LV"/>
        </w:rPr>
        <w:t xml:space="preserve"> panta pirmā daļa paredz, ka konkurences tiesību pārkāpums, kas konstatēts ar </w:t>
      </w:r>
      <w:r w:rsidRPr="00C855D2">
        <w:rPr>
          <w:szCs w:val="24"/>
          <w:u w:val="single"/>
          <w:lang w:val="lv-LV"/>
        </w:rPr>
        <w:t>KP lēmumu, kas ir stājies spēkā un kļuvis neapstrīdams un nepārsūdzams</w:t>
      </w:r>
      <w:r w:rsidRPr="00C855D2">
        <w:rPr>
          <w:szCs w:val="24"/>
          <w:lang w:val="lv-LV"/>
        </w:rPr>
        <w:t>, no jauna nav jāpierāda</w:t>
      </w:r>
      <w:r w:rsidRPr="00C855D2">
        <w:rPr>
          <w:szCs w:val="24"/>
          <w:vertAlign w:val="superscript"/>
          <w:lang w:val="lv-LV"/>
        </w:rPr>
        <w:footnoteReference w:id="4"/>
      </w:r>
      <w:r w:rsidRPr="00C855D2">
        <w:rPr>
          <w:szCs w:val="24"/>
          <w:lang w:val="lv-LV"/>
        </w:rPr>
        <w:t>.  Līdz ar to no resursu efektīvas izmantošanas viedokļa apsverams tiesā ar prasību par zaudējumu atlīdzību pret pārkāpēju var vērsties, līdzko KP lēmums ir kļuvis neapstrīdams un nepārsūdzams. Vienlaicīgi jāņem vērā, ka prasījuma tiesībai pastāv noilgums. Attiecībā uz noilguma termiņu ilgumu piemērojams vispārējais noilgums, kas noteikts CL 1895. pantā jeb 10 gadi. Saskaņā ar Konkurences likuma 21.</w:t>
      </w:r>
      <w:r w:rsidRPr="00C855D2">
        <w:rPr>
          <w:szCs w:val="24"/>
          <w:vertAlign w:val="superscript"/>
          <w:lang w:val="lv-LV"/>
        </w:rPr>
        <w:t>4</w:t>
      </w:r>
      <w:r w:rsidRPr="00C855D2">
        <w:rPr>
          <w:szCs w:val="24"/>
          <w:lang w:val="lv-LV"/>
        </w:rPr>
        <w:t xml:space="preserve"> pantu noilguma termiņu sāk skaitīt gadu pēc tam, kad </w:t>
      </w:r>
      <w:r w:rsidRPr="00C855D2">
        <w:rPr>
          <w:szCs w:val="24"/>
          <w:u w:val="single"/>
          <w:lang w:val="lv-LV"/>
        </w:rPr>
        <w:t>KP lēmums ir stājies spēkā un kļuvis nepārsūdzams</w:t>
      </w:r>
      <w:r w:rsidRPr="00C855D2">
        <w:rPr>
          <w:szCs w:val="24"/>
          <w:lang w:val="lv-LV"/>
        </w:rPr>
        <w:t xml:space="preserve">. </w:t>
      </w:r>
    </w:p>
    <w:p w14:paraId="0E5B4B79" w14:textId="1987DBC4" w:rsidR="00C855D2" w:rsidRPr="00C855D2" w:rsidRDefault="00C855D2" w:rsidP="008758DB">
      <w:pPr>
        <w:widowControl/>
        <w:jc w:val="both"/>
        <w:rPr>
          <w:szCs w:val="24"/>
          <w:lang w:val="lv-LV"/>
        </w:rPr>
      </w:pPr>
      <w:r w:rsidRPr="00C855D2">
        <w:rPr>
          <w:szCs w:val="24"/>
          <w:u w:val="single"/>
          <w:lang w:val="lv-LV"/>
        </w:rPr>
        <w:t xml:space="preserve">Ja prasība </w:t>
      </w:r>
      <w:r w:rsidR="0025249C">
        <w:rPr>
          <w:szCs w:val="24"/>
          <w:u w:val="single"/>
          <w:lang w:val="lv-LV"/>
        </w:rPr>
        <w:t>par konkurences tiesību pārkāpuma rezultātā nodarītajiem zaudēj</w:t>
      </w:r>
      <w:r w:rsidR="005C671E">
        <w:rPr>
          <w:szCs w:val="24"/>
          <w:u w:val="single"/>
          <w:lang w:val="lv-LV"/>
        </w:rPr>
        <w:t>um</w:t>
      </w:r>
      <w:r w:rsidR="0025249C">
        <w:rPr>
          <w:szCs w:val="24"/>
          <w:u w:val="single"/>
          <w:lang w:val="lv-LV"/>
        </w:rPr>
        <w:t xml:space="preserve">iem </w:t>
      </w:r>
      <w:r w:rsidRPr="00C855D2">
        <w:rPr>
          <w:szCs w:val="24"/>
          <w:u w:val="single"/>
          <w:lang w:val="lv-LV"/>
        </w:rPr>
        <w:t>tiek celta par pārkāpumu no 01.11.2017</w:t>
      </w:r>
      <w:r w:rsidRPr="00C855D2">
        <w:rPr>
          <w:szCs w:val="24"/>
          <w:u w:val="single"/>
          <w:vertAlign w:val="superscript"/>
          <w:lang w:val="lv-LV"/>
        </w:rPr>
        <w:footnoteReference w:id="5"/>
      </w:r>
      <w:r w:rsidR="0025249C">
        <w:rPr>
          <w:szCs w:val="24"/>
          <w:lang w:val="lv-LV"/>
        </w:rPr>
        <w:t>, tad</w:t>
      </w:r>
      <w:r w:rsidRPr="00C855D2">
        <w:rPr>
          <w:szCs w:val="24"/>
          <w:lang w:val="lv-LV"/>
        </w:rPr>
        <w:t xml:space="preserve"> </w:t>
      </w:r>
      <w:r w:rsidR="0025249C">
        <w:rPr>
          <w:szCs w:val="24"/>
          <w:lang w:val="lv-LV"/>
        </w:rPr>
        <w:t>p</w:t>
      </w:r>
      <w:r w:rsidRPr="00C855D2">
        <w:rPr>
          <w:szCs w:val="24"/>
          <w:lang w:val="lv-LV"/>
        </w:rPr>
        <w:t>rasība ir ceļama pret visiem pārkāpējiem, kas piedalījušies konkurences tiesību pārkāpumā, jo Konkurences likuma 21. panta ceturtā daļa nosaka, ka visi pārkāpēji ir solidāri atbildīgi par zaudējumiem. Līdz ar to, ja kāds no uzņēmumiem, kas piedalījušies konkurences tiesību pārkāpumā pats nevar atlīdzināt radītos zaudējumus, tad tie ir jāatlīdzina citiem konkurences pārkāpuma dalībniekiem (tiem pēc tam ir regresa tiesības)</w:t>
      </w:r>
      <w:r w:rsidRPr="00C855D2">
        <w:rPr>
          <w:szCs w:val="24"/>
          <w:vertAlign w:val="superscript"/>
          <w:lang w:val="lv-LV"/>
        </w:rPr>
        <w:footnoteReference w:id="6"/>
      </w:r>
      <w:r w:rsidRPr="00C855D2">
        <w:rPr>
          <w:szCs w:val="24"/>
          <w:lang w:val="lv-LV"/>
        </w:rPr>
        <w:t xml:space="preserve">. </w:t>
      </w:r>
      <w:r w:rsidR="00EE6D4D">
        <w:rPr>
          <w:szCs w:val="24"/>
          <w:lang w:val="lv-LV"/>
        </w:rPr>
        <w:t>Norādām</w:t>
      </w:r>
      <w:r w:rsidR="00D50AD4">
        <w:rPr>
          <w:szCs w:val="24"/>
          <w:lang w:val="lv-LV"/>
        </w:rPr>
        <w:t xml:space="preserve">, ka </w:t>
      </w:r>
      <w:r w:rsidR="002D6223">
        <w:rPr>
          <w:szCs w:val="24"/>
          <w:lang w:val="lv-LV"/>
        </w:rPr>
        <w:t xml:space="preserve">Lēmumā </w:t>
      </w:r>
      <w:r w:rsidR="00EE6D4D">
        <w:rPr>
          <w:szCs w:val="24"/>
          <w:lang w:val="lv-LV"/>
        </w:rPr>
        <w:t>pārkāpums tika konstatēts no vismaz 16.08.2019.</w:t>
      </w:r>
    </w:p>
    <w:p w14:paraId="2D545175" w14:textId="77777777" w:rsidR="00C855D2" w:rsidRPr="00C855D2" w:rsidRDefault="00C855D2" w:rsidP="008758DB">
      <w:pPr>
        <w:widowControl/>
        <w:ind w:firstLine="567"/>
        <w:jc w:val="both"/>
        <w:rPr>
          <w:szCs w:val="24"/>
          <w:lang w:val="lv-LV"/>
        </w:rPr>
      </w:pPr>
      <w:r w:rsidRPr="00C855D2">
        <w:rPr>
          <w:szCs w:val="24"/>
          <w:lang w:val="lv-LV"/>
        </w:rPr>
        <w:lastRenderedPageBreak/>
        <w:t>Saskaņā ar Konkurences likuma 21. pantu un Civillikuma 1779. pantu, kā arī pastāvošo tiesu praksi (piemēram, SKA-196/2009 &amp; SKC-21/2008) starp pārkāpumu un radītajiem zaudējumiem nepieciešams pierādīt arī cēloņsakarību (skatīt arī Direktīvas preambulas 11. punktu).</w:t>
      </w:r>
    </w:p>
    <w:p w14:paraId="5CD34D75" w14:textId="77777777" w:rsidR="008758DB" w:rsidRDefault="008758DB" w:rsidP="008758DB">
      <w:pPr>
        <w:widowControl/>
        <w:ind w:firstLine="567"/>
        <w:contextualSpacing/>
        <w:jc w:val="both"/>
        <w:rPr>
          <w:i/>
          <w:iCs/>
          <w:szCs w:val="24"/>
          <w:lang w:val="lv-LV"/>
        </w:rPr>
      </w:pPr>
    </w:p>
    <w:p w14:paraId="55B4E51D" w14:textId="17E59008" w:rsidR="00C855D2" w:rsidRDefault="00C855D2" w:rsidP="008758DB">
      <w:pPr>
        <w:widowControl/>
        <w:ind w:firstLine="567"/>
        <w:contextualSpacing/>
        <w:jc w:val="both"/>
        <w:rPr>
          <w:i/>
          <w:iCs/>
          <w:szCs w:val="24"/>
          <w:lang w:val="lv-LV"/>
        </w:rPr>
      </w:pPr>
      <w:r w:rsidRPr="00C855D2">
        <w:rPr>
          <w:i/>
          <w:iCs/>
          <w:szCs w:val="24"/>
          <w:lang w:val="lv-LV"/>
        </w:rPr>
        <w:t>Zaudējumu atlīdzināšanas apmēra noteikšana</w:t>
      </w:r>
      <w:r w:rsidRPr="00C855D2">
        <w:rPr>
          <w:i/>
          <w:iCs/>
          <w:szCs w:val="24"/>
          <w:vertAlign w:val="superscript"/>
          <w:lang w:val="lv-LV"/>
        </w:rPr>
        <w:footnoteReference w:id="7"/>
      </w:r>
      <w:r w:rsidRPr="00C855D2">
        <w:rPr>
          <w:i/>
          <w:iCs/>
          <w:szCs w:val="24"/>
          <w:lang w:val="lv-LV"/>
        </w:rPr>
        <w:t xml:space="preserve">  </w:t>
      </w:r>
    </w:p>
    <w:p w14:paraId="68E5F68B" w14:textId="77777777" w:rsidR="00347121" w:rsidRPr="00C855D2" w:rsidRDefault="00347121" w:rsidP="008758DB">
      <w:pPr>
        <w:widowControl/>
        <w:ind w:firstLine="567"/>
        <w:contextualSpacing/>
        <w:jc w:val="both"/>
        <w:rPr>
          <w:i/>
          <w:iCs/>
          <w:szCs w:val="24"/>
          <w:lang w:val="lv-LV"/>
        </w:rPr>
      </w:pPr>
    </w:p>
    <w:p w14:paraId="17C6721A" w14:textId="77777777" w:rsidR="00C855D2" w:rsidRPr="00C855D2" w:rsidRDefault="00C855D2" w:rsidP="008758DB">
      <w:pPr>
        <w:widowControl/>
        <w:ind w:firstLine="567"/>
        <w:jc w:val="both"/>
        <w:rPr>
          <w:szCs w:val="24"/>
          <w:lang w:val="lv-LV"/>
        </w:rPr>
      </w:pPr>
      <w:r w:rsidRPr="00C855D2">
        <w:rPr>
          <w:szCs w:val="24"/>
          <w:lang w:val="lv-LV"/>
        </w:rPr>
        <w:t>Konkurences likuma 21. panta pirmā daļa paredz, ka persona, kura cietusi zaudējumus konkurences tiesību pārkāpuma dēļ, ir tiesīga prasīt un saņemt no pārkāpēja zaudējumu atlīdzību, tai skaitā atrauto peļņu un procentus no dienas, kad zaudējumi radušies, līdz dienai, kad samaksāta zaudējumu atlīdzība, lai nodrošinātu tādu stāvokli, kāds personai būtu bijis, ja konkurences tiesību pārkāpums nebūtu izdarīts (skatīt arī Direktīvas preambulas 12. punktu, kā arī 3. pantu). Tādejādi zaudējumi sevī ietver atlīdzinājumu par reāli radītajiem zaudējumiem (</w:t>
      </w:r>
      <w:proofErr w:type="spellStart"/>
      <w:r w:rsidRPr="00C855D2">
        <w:rPr>
          <w:i/>
          <w:iCs/>
          <w:szCs w:val="24"/>
          <w:lang w:val="lv-LV"/>
        </w:rPr>
        <w:t>damnum</w:t>
      </w:r>
      <w:proofErr w:type="spellEnd"/>
      <w:r w:rsidRPr="00C855D2">
        <w:rPr>
          <w:i/>
          <w:iCs/>
          <w:szCs w:val="24"/>
          <w:lang w:val="lv-LV"/>
        </w:rPr>
        <w:t xml:space="preserve"> </w:t>
      </w:r>
      <w:proofErr w:type="spellStart"/>
      <w:r w:rsidRPr="00C855D2">
        <w:rPr>
          <w:i/>
          <w:iCs/>
          <w:szCs w:val="24"/>
          <w:lang w:val="lv-LV"/>
        </w:rPr>
        <w:t>emergens</w:t>
      </w:r>
      <w:proofErr w:type="spellEnd"/>
      <w:r w:rsidRPr="00C855D2">
        <w:rPr>
          <w:szCs w:val="24"/>
          <w:lang w:val="lv-LV"/>
        </w:rPr>
        <w:t>), neiegūto peļņu (</w:t>
      </w:r>
      <w:proofErr w:type="spellStart"/>
      <w:r w:rsidRPr="00C855D2">
        <w:rPr>
          <w:i/>
          <w:iCs/>
          <w:szCs w:val="24"/>
          <w:lang w:val="lv-LV"/>
        </w:rPr>
        <w:t>lucrum</w:t>
      </w:r>
      <w:proofErr w:type="spellEnd"/>
      <w:r w:rsidRPr="00C855D2">
        <w:rPr>
          <w:i/>
          <w:iCs/>
          <w:szCs w:val="24"/>
          <w:lang w:val="lv-LV"/>
        </w:rPr>
        <w:t xml:space="preserve"> </w:t>
      </w:r>
      <w:proofErr w:type="spellStart"/>
      <w:r w:rsidRPr="00C855D2">
        <w:rPr>
          <w:i/>
          <w:iCs/>
          <w:szCs w:val="24"/>
          <w:lang w:val="lv-LV"/>
        </w:rPr>
        <w:t>cessans</w:t>
      </w:r>
      <w:proofErr w:type="spellEnd"/>
      <w:r w:rsidRPr="00C855D2">
        <w:rPr>
          <w:szCs w:val="24"/>
          <w:lang w:val="lv-LV"/>
        </w:rPr>
        <w:t>) un procentiem</w:t>
      </w:r>
      <w:r w:rsidRPr="00C855D2">
        <w:rPr>
          <w:szCs w:val="24"/>
          <w:vertAlign w:val="superscript"/>
          <w:lang w:val="lv-LV"/>
        </w:rPr>
        <w:footnoteReference w:id="8"/>
      </w:r>
      <w:r w:rsidRPr="00C855D2">
        <w:rPr>
          <w:szCs w:val="24"/>
          <w:lang w:val="lv-LV"/>
        </w:rPr>
        <w:t>.  Citiem vārdiem, zaudējumu atlīdzināšana nozīmē cietušā novērtēšanu tādā situācijā it kā konkurences tiesību pārkāpums vispār nebūtu noticis. Tā tas arī norādīts Eiropas Komisijas praktiskajās norādēs kaitējuma apmēra noteikšanai zaudējumu atlīdzināšanas prasībās saistībā ar Līguma par Eiropas Savienības darbību 101. un 102. panta pārkāpumiem (turpmāk – EK Praktiskās norādes)</w:t>
      </w:r>
      <w:r w:rsidRPr="00C855D2">
        <w:rPr>
          <w:szCs w:val="24"/>
          <w:vertAlign w:val="superscript"/>
          <w:lang w:val="lv-LV"/>
        </w:rPr>
        <w:footnoteReference w:id="9"/>
      </w:r>
      <w:r w:rsidRPr="00C855D2">
        <w:rPr>
          <w:szCs w:val="24"/>
          <w:lang w:val="lv-LV"/>
        </w:rPr>
        <w:t xml:space="preserve">. </w:t>
      </w:r>
    </w:p>
    <w:p w14:paraId="33140219" w14:textId="77777777" w:rsidR="00C855D2" w:rsidRPr="00C855D2" w:rsidRDefault="00C855D2" w:rsidP="008758DB">
      <w:pPr>
        <w:widowControl/>
        <w:ind w:firstLine="567"/>
        <w:jc w:val="both"/>
        <w:rPr>
          <w:szCs w:val="24"/>
          <w:lang w:val="lv-LV"/>
        </w:rPr>
      </w:pPr>
      <w:r w:rsidRPr="00C855D2">
        <w:rPr>
          <w:szCs w:val="24"/>
          <w:lang w:val="lv-LV"/>
        </w:rPr>
        <w:t>Eiropas Komisijas Praktiskajās norādēs skaidrots, ka pareizai zaudējumu apmēra aprēķināšanai ir nepieciešams cietušā pašreizējo situāciju pēc konkurences tiesību pārkāpuma salīdzināt ar to situāciju, kādā tas šobrīd būtu bijis, ja konkrētais pārkāpums nebūtu ticis īstenots. Tādējādi centrālais jautājums, kuru ir nepieciešams analizēt zaudējumu atlīdzināšanas apmēra noteikšanai konkurences tiesību pārkāpumu gadījumos, ir šāds: kas, visticamāk, būtu noticis bez pārkāpuma? Savukārt šī hipotētiskā situācija nevar tikt aplūkota tieši un neizbēgami ir nepieciešami vismaz kaut kāda veida aprēķini, lai radītu atsauces scenāriju (</w:t>
      </w:r>
      <w:r w:rsidRPr="00C855D2">
        <w:rPr>
          <w:i/>
          <w:iCs/>
          <w:szCs w:val="24"/>
          <w:lang w:val="lv-LV"/>
        </w:rPr>
        <w:t xml:space="preserve">reference </w:t>
      </w:r>
      <w:proofErr w:type="spellStart"/>
      <w:r w:rsidRPr="00C855D2">
        <w:rPr>
          <w:i/>
          <w:iCs/>
          <w:szCs w:val="24"/>
          <w:lang w:val="lv-LV"/>
        </w:rPr>
        <w:t>scenario</w:t>
      </w:r>
      <w:proofErr w:type="spellEnd"/>
      <w:r w:rsidRPr="00C855D2">
        <w:rPr>
          <w:szCs w:val="24"/>
          <w:lang w:val="lv-LV"/>
        </w:rPr>
        <w:t>), arī sauktu par “</w:t>
      </w:r>
      <w:proofErr w:type="spellStart"/>
      <w:r w:rsidRPr="00C855D2">
        <w:rPr>
          <w:szCs w:val="24"/>
          <w:lang w:val="lv-LV"/>
        </w:rPr>
        <w:t>bezpārkāpuma</w:t>
      </w:r>
      <w:proofErr w:type="spellEnd"/>
      <w:r w:rsidRPr="00C855D2">
        <w:rPr>
          <w:szCs w:val="24"/>
          <w:lang w:val="lv-LV"/>
        </w:rPr>
        <w:t xml:space="preserve"> scenāriju” (</w:t>
      </w:r>
      <w:r w:rsidRPr="00C855D2">
        <w:rPr>
          <w:i/>
          <w:iCs/>
          <w:szCs w:val="24"/>
          <w:lang w:val="lv-LV"/>
        </w:rPr>
        <w:t>non-</w:t>
      </w:r>
      <w:proofErr w:type="spellStart"/>
      <w:r w:rsidRPr="00C855D2">
        <w:rPr>
          <w:i/>
          <w:iCs/>
          <w:szCs w:val="24"/>
          <w:lang w:val="lv-LV"/>
        </w:rPr>
        <w:t>infringement</w:t>
      </w:r>
      <w:proofErr w:type="spellEnd"/>
      <w:r w:rsidRPr="00C855D2">
        <w:rPr>
          <w:i/>
          <w:iCs/>
          <w:szCs w:val="24"/>
          <w:lang w:val="lv-LV"/>
        </w:rPr>
        <w:t xml:space="preserve"> </w:t>
      </w:r>
      <w:proofErr w:type="spellStart"/>
      <w:r w:rsidRPr="00C855D2">
        <w:rPr>
          <w:i/>
          <w:iCs/>
          <w:szCs w:val="24"/>
          <w:lang w:val="lv-LV"/>
        </w:rPr>
        <w:t>scenario</w:t>
      </w:r>
      <w:proofErr w:type="spellEnd"/>
      <w:r w:rsidRPr="00C855D2">
        <w:rPr>
          <w:szCs w:val="24"/>
          <w:lang w:val="lv-LV"/>
        </w:rPr>
        <w:t xml:space="preserve">), ar kuru varētu tad salīdzināt cietušā pašreizējo situāciju. </w:t>
      </w:r>
    </w:p>
    <w:p w14:paraId="61F6566D" w14:textId="77777777" w:rsidR="007229A8" w:rsidRDefault="00C855D2" w:rsidP="008758DB">
      <w:pPr>
        <w:widowControl/>
        <w:ind w:firstLine="567"/>
        <w:jc w:val="both"/>
        <w:rPr>
          <w:szCs w:val="24"/>
          <w:lang w:val="lv-LV"/>
        </w:rPr>
      </w:pPr>
      <w:r w:rsidRPr="00C855D2">
        <w:rPr>
          <w:szCs w:val="24"/>
          <w:lang w:val="lv-LV"/>
        </w:rPr>
        <w:t xml:space="preserve">Savukārt veids, kādā tieši būs konstruējams atsauces scenārijs, būs atkarīgs no tā, kāds konkurences tiesību pārkāpums tieši ir ticis īstenots un kāds ir nodarītā kaitējuma raksturs. Piemēram, horizontālās karteļa vienošanās, kura novedusi pie augstākām cenām, rezultātā būs nepieciešams izdarīt secinājumus un aprēķinus par to, kāda varētu būt </w:t>
      </w:r>
      <w:proofErr w:type="spellStart"/>
      <w:r w:rsidRPr="00C855D2">
        <w:rPr>
          <w:szCs w:val="24"/>
          <w:lang w:val="lv-LV"/>
        </w:rPr>
        <w:t>bezpārkāpuma</w:t>
      </w:r>
      <w:proofErr w:type="spellEnd"/>
      <w:r w:rsidRPr="00C855D2">
        <w:rPr>
          <w:szCs w:val="24"/>
          <w:lang w:val="lv-LV"/>
        </w:rPr>
        <w:t xml:space="preserve"> cena </w:t>
      </w:r>
      <w:proofErr w:type="spellStart"/>
      <w:r w:rsidRPr="00C855D2">
        <w:rPr>
          <w:szCs w:val="24"/>
          <w:lang w:val="lv-LV"/>
        </w:rPr>
        <w:t>kartelizētajam</w:t>
      </w:r>
      <w:proofErr w:type="spellEnd"/>
      <w:r w:rsidRPr="00C855D2">
        <w:rPr>
          <w:szCs w:val="24"/>
          <w:lang w:val="lv-LV"/>
        </w:rPr>
        <w:t xml:space="preserve"> produktam, kura tad jāsalīdzina ar to, kāda tā bija īstenotā karteļa ietvaros.</w:t>
      </w:r>
    </w:p>
    <w:p w14:paraId="43C08760" w14:textId="1C40660D" w:rsidR="00C855D2" w:rsidRDefault="00C855D2" w:rsidP="008758DB">
      <w:pPr>
        <w:widowControl/>
        <w:ind w:firstLine="567"/>
        <w:jc w:val="both"/>
        <w:rPr>
          <w:szCs w:val="24"/>
          <w:lang w:val="lv-LV"/>
        </w:rPr>
      </w:pPr>
      <w:r w:rsidRPr="00C855D2">
        <w:rPr>
          <w:szCs w:val="24"/>
          <w:lang w:val="lv-LV"/>
        </w:rPr>
        <w:t xml:space="preserve">Tajā pašā laikā ir nepieciešams ņemt vērā, ka nav iespējams precīzi noteikt, kādā veidā tieši konkrētais tirgus būtu attīstījies konkurences tiesību pārkāpuma neesamības gadījumā, jo </w:t>
      </w:r>
      <w:r w:rsidR="001E7EA4">
        <w:rPr>
          <w:szCs w:val="24"/>
          <w:lang w:val="lv-LV"/>
        </w:rPr>
        <w:t>ieņēmumu gūšanas parametri</w:t>
      </w:r>
      <w:r w:rsidRPr="00C855D2">
        <w:rPr>
          <w:szCs w:val="24"/>
          <w:lang w:val="lv-LV"/>
        </w:rPr>
        <w:t xml:space="preserve"> – cena, pārdošanas apjomi, peļņas apmēri – ir atkarīgi no liela skaita dažādu faktoru, kā arī kompleksu, bieži stratēģisku viena tirgus dalībnieka mijiedarbību ar citiem tirgus dalībniekiem, kuru nav viegli noteikt, izsecināt vai paredzēt. Līdz ar to pēc savas būtības hipotētiskā atsauces scenārija noteikšana būs balstīta uz vairākiem pieņēmumiem (uz minēto norādījusi arī EST spriedumā C-104/89 un C-37/90), kuru precizitāti vēl vairāk potenciāli var traucēt datu par tirgu neesamība vai nepieejamība. Tajā pašā laikā visi šādi ierobežojumi paši par sevi ir jau sagaidāmi pie konkurences tiesību pārkāpuma rezultātā nodarīto zaudējumu aprēķināšanas, tāpēc, neskatoties uz zaudējumu apmēra aprēķina aptuveno </w:t>
      </w:r>
      <w:r w:rsidRPr="00C855D2">
        <w:rPr>
          <w:szCs w:val="24"/>
          <w:lang w:val="lv-LV"/>
        </w:rPr>
        <w:lastRenderedPageBreak/>
        <w:t>raksturu, tiesām ir pienākums (Direktīvas preambulas 11., 36. punkts, 4., 17. pants, arī KL 21. panta pirmā daļa) nepadarīt šādu prasību pierādīšanu praktiski neiespējamu vai pārmērīgi grūtu.</w:t>
      </w:r>
    </w:p>
    <w:p w14:paraId="2A66C807" w14:textId="793E9AE3" w:rsidR="007E5DCC" w:rsidRPr="00C855D2" w:rsidRDefault="007E5DCC" w:rsidP="008758DB">
      <w:pPr>
        <w:widowControl/>
        <w:ind w:firstLine="567"/>
        <w:contextualSpacing/>
        <w:jc w:val="both"/>
        <w:rPr>
          <w:szCs w:val="24"/>
          <w:lang w:val="lv-LV"/>
        </w:rPr>
      </w:pPr>
      <w:r>
        <w:rPr>
          <w:szCs w:val="24"/>
          <w:lang w:val="lv-LV"/>
        </w:rPr>
        <w:t>KP vērš uzmanību, ka ir izstrādājusi metodisko materiālu</w:t>
      </w:r>
      <w:r w:rsidR="001E7EA4">
        <w:rPr>
          <w:szCs w:val="24"/>
          <w:lang w:val="lv-LV"/>
        </w:rPr>
        <w:t xml:space="preserve"> konkurences tiesību pārkāpumos cietušajiem</w:t>
      </w:r>
      <w:r>
        <w:rPr>
          <w:szCs w:val="24"/>
          <w:lang w:val="lv-LV"/>
        </w:rPr>
        <w:t xml:space="preserve"> “</w:t>
      </w:r>
      <w:r w:rsidRPr="007E5DCC">
        <w:rPr>
          <w:i/>
          <w:iCs/>
          <w:szCs w:val="24"/>
          <w:lang w:val="lv-LV"/>
        </w:rPr>
        <w:t>Zaudējumu aprēķināšana un zaudējumu par konkurences tiesību pārkāpumu piedziņu</w:t>
      </w:r>
      <w:r>
        <w:rPr>
          <w:szCs w:val="24"/>
          <w:lang w:val="lv-LV"/>
        </w:rPr>
        <w:t>”, kas ir publiski pieejams KP mājaslapā</w:t>
      </w:r>
      <w:r>
        <w:rPr>
          <w:rStyle w:val="FootnoteReference"/>
          <w:szCs w:val="24"/>
          <w:lang w:val="lv-LV"/>
        </w:rPr>
        <w:footnoteReference w:id="10"/>
      </w:r>
      <w:r>
        <w:rPr>
          <w:szCs w:val="24"/>
          <w:lang w:val="lv-LV"/>
        </w:rPr>
        <w:t xml:space="preserve"> un ir izveidots </w:t>
      </w:r>
      <w:r w:rsidR="001E7EA4">
        <w:rPr>
          <w:szCs w:val="24"/>
          <w:lang w:val="lv-LV"/>
        </w:rPr>
        <w:t xml:space="preserve">izpildot </w:t>
      </w:r>
      <w:r w:rsidRPr="007E5DCC">
        <w:rPr>
          <w:szCs w:val="24"/>
          <w:lang w:val="lv-LV"/>
        </w:rPr>
        <w:t>Ministru kabineta 11.02.2020. rīkojuma Nr. 49 “</w:t>
      </w:r>
      <w:r w:rsidRPr="007E5DCC">
        <w:rPr>
          <w:i/>
          <w:iCs/>
          <w:szCs w:val="24"/>
          <w:lang w:val="lv-LV"/>
        </w:rPr>
        <w:t>Par Rīcības plānu publisko iepirkumu sistēmas uzlabošanai</w:t>
      </w:r>
      <w:r w:rsidRPr="007E5DCC">
        <w:rPr>
          <w:szCs w:val="24"/>
          <w:lang w:val="lv-LV"/>
        </w:rPr>
        <w:t>” 13. punkt</w:t>
      </w:r>
      <w:r w:rsidR="001E7EA4">
        <w:rPr>
          <w:szCs w:val="24"/>
          <w:lang w:val="lv-LV"/>
        </w:rPr>
        <w:t>ā noteikto pasākumu</w:t>
      </w:r>
      <w:r>
        <w:rPr>
          <w:szCs w:val="24"/>
          <w:lang w:val="lv-LV"/>
        </w:rPr>
        <w:t xml:space="preserve">. </w:t>
      </w:r>
    </w:p>
    <w:p w14:paraId="4C1637FB" w14:textId="77777777" w:rsidR="00C855D2" w:rsidRPr="00C855D2" w:rsidRDefault="00C855D2" w:rsidP="008758DB">
      <w:pPr>
        <w:widowControl/>
        <w:contextualSpacing/>
        <w:jc w:val="both"/>
        <w:rPr>
          <w:szCs w:val="24"/>
          <w:lang w:val="lv-LV"/>
        </w:rPr>
      </w:pPr>
    </w:p>
    <w:p w14:paraId="0B6E6450" w14:textId="54FC053C" w:rsidR="00C855D2" w:rsidRPr="00C855D2" w:rsidRDefault="00C855D2" w:rsidP="008758DB">
      <w:pPr>
        <w:widowControl/>
        <w:ind w:firstLine="567"/>
        <w:contextualSpacing/>
        <w:jc w:val="both"/>
        <w:rPr>
          <w:i/>
          <w:iCs/>
          <w:szCs w:val="24"/>
          <w:lang w:val="lv-LV"/>
        </w:rPr>
      </w:pPr>
      <w:r w:rsidRPr="00C855D2">
        <w:rPr>
          <w:i/>
          <w:iCs/>
          <w:szCs w:val="24"/>
          <w:lang w:val="lv-LV"/>
        </w:rPr>
        <w:t xml:space="preserve">Zaudējumu atlīdzināšana </w:t>
      </w:r>
    </w:p>
    <w:p w14:paraId="24FF5731" w14:textId="77777777" w:rsidR="00540A78" w:rsidRDefault="00540A78" w:rsidP="008758DB">
      <w:pPr>
        <w:widowControl/>
        <w:ind w:firstLine="567"/>
        <w:contextualSpacing/>
        <w:jc w:val="both"/>
        <w:rPr>
          <w:szCs w:val="24"/>
          <w:lang w:val="lv-LV"/>
        </w:rPr>
      </w:pPr>
    </w:p>
    <w:p w14:paraId="250B1985" w14:textId="5F5E3A43" w:rsidR="00C855D2" w:rsidRDefault="00C855D2" w:rsidP="008758DB">
      <w:pPr>
        <w:widowControl/>
        <w:ind w:firstLine="567"/>
        <w:contextualSpacing/>
        <w:jc w:val="both"/>
        <w:rPr>
          <w:szCs w:val="24"/>
          <w:lang w:val="lv-LV"/>
        </w:rPr>
      </w:pPr>
      <w:r w:rsidRPr="00C855D2">
        <w:rPr>
          <w:szCs w:val="24"/>
          <w:lang w:val="lv-LV"/>
        </w:rPr>
        <w:t xml:space="preserve">Ar Lēmumu sodīti </w:t>
      </w:r>
      <w:r w:rsidR="00540A78">
        <w:rPr>
          <w:szCs w:val="24"/>
          <w:lang w:val="lv-LV"/>
        </w:rPr>
        <w:t xml:space="preserve">vairāki tirgus dalībnieki – Liepājas autobusu parks, Latvijas Sabiedriskais autobuss un </w:t>
      </w:r>
      <w:proofErr w:type="spellStart"/>
      <w:r w:rsidR="00540A78">
        <w:rPr>
          <w:szCs w:val="24"/>
          <w:lang w:val="lv-LV"/>
        </w:rPr>
        <w:t>Nordeka</w:t>
      </w:r>
      <w:proofErr w:type="spellEnd"/>
      <w:r w:rsidRPr="00C855D2">
        <w:rPr>
          <w:szCs w:val="24"/>
          <w:lang w:val="lv-LV"/>
        </w:rPr>
        <w:t>, kas</w:t>
      </w:r>
      <w:r w:rsidR="001E7EA4">
        <w:rPr>
          <w:szCs w:val="24"/>
          <w:lang w:val="lv-LV"/>
        </w:rPr>
        <w:t>, atbilstoši Lēmumā konstatētajam,</w:t>
      </w:r>
      <w:r w:rsidRPr="00C855D2">
        <w:rPr>
          <w:szCs w:val="24"/>
          <w:lang w:val="lv-LV"/>
        </w:rPr>
        <w:t xml:space="preserve"> </w:t>
      </w:r>
      <w:r w:rsidR="00540A78" w:rsidRPr="00540A78">
        <w:rPr>
          <w:szCs w:val="24"/>
          <w:lang w:val="lv-LV"/>
        </w:rPr>
        <w:t>vairākkārt ilgstošā laika periodā apsprieduši un</w:t>
      </w:r>
      <w:r w:rsidR="00540A78">
        <w:rPr>
          <w:szCs w:val="24"/>
          <w:lang w:val="lv-LV"/>
        </w:rPr>
        <w:t xml:space="preserve"> </w:t>
      </w:r>
      <w:r w:rsidR="00540A78" w:rsidRPr="00540A78">
        <w:rPr>
          <w:szCs w:val="24"/>
          <w:lang w:val="lv-LV"/>
        </w:rPr>
        <w:t xml:space="preserve">saskaņojuši savu savstarpējo rīcību </w:t>
      </w:r>
      <w:proofErr w:type="spellStart"/>
      <w:r w:rsidR="00540A78" w:rsidRPr="00540A78">
        <w:rPr>
          <w:szCs w:val="24"/>
          <w:lang w:val="lv-LV"/>
        </w:rPr>
        <w:t>lotu</w:t>
      </w:r>
      <w:proofErr w:type="spellEnd"/>
      <w:r w:rsidR="00540A78" w:rsidRPr="00540A78">
        <w:rPr>
          <w:szCs w:val="24"/>
          <w:lang w:val="lv-LV"/>
        </w:rPr>
        <w:t xml:space="preserve"> (to daļu) un km apjomu sadalē, vienojoties par dalības</w:t>
      </w:r>
      <w:r w:rsidR="00540A78">
        <w:rPr>
          <w:szCs w:val="24"/>
          <w:lang w:val="lv-LV"/>
        </w:rPr>
        <w:t xml:space="preserve"> </w:t>
      </w:r>
      <w:r w:rsidR="00540A78" w:rsidRPr="00540A78">
        <w:rPr>
          <w:szCs w:val="24"/>
          <w:lang w:val="lv-LV"/>
        </w:rPr>
        <w:t xml:space="preserve">nosacījumiem (piedalīšanos vai nepiedalīšanos) </w:t>
      </w:r>
      <w:r w:rsidR="00540A78">
        <w:rPr>
          <w:szCs w:val="24"/>
          <w:lang w:val="lv-LV"/>
        </w:rPr>
        <w:t>Autotransporta direkcijas</w:t>
      </w:r>
      <w:r w:rsidR="00540A78" w:rsidRPr="00540A78">
        <w:rPr>
          <w:szCs w:val="24"/>
          <w:lang w:val="lv-LV"/>
        </w:rPr>
        <w:t xml:space="preserve"> organizētajos </w:t>
      </w:r>
      <w:r w:rsidR="00540A78">
        <w:rPr>
          <w:szCs w:val="24"/>
          <w:lang w:val="lv-LV"/>
        </w:rPr>
        <w:t>i</w:t>
      </w:r>
      <w:r w:rsidR="00540A78" w:rsidRPr="00540A78">
        <w:rPr>
          <w:szCs w:val="24"/>
          <w:lang w:val="lv-LV"/>
        </w:rPr>
        <w:t>epirkumos</w:t>
      </w:r>
      <w:r w:rsidR="00540A78">
        <w:rPr>
          <w:szCs w:val="24"/>
          <w:lang w:val="lv-LV"/>
        </w:rPr>
        <w:t xml:space="preserve">, tādejādi </w:t>
      </w:r>
      <w:r w:rsidRPr="00C855D2">
        <w:rPr>
          <w:szCs w:val="24"/>
          <w:lang w:val="lv-LV"/>
        </w:rPr>
        <w:t>pieļaujot karteļa vienošanos</w:t>
      </w:r>
      <w:r w:rsidR="00540A78">
        <w:rPr>
          <w:szCs w:val="24"/>
          <w:lang w:val="lv-LV"/>
        </w:rPr>
        <w:t xml:space="preserve">, kas ir kropļojusi </w:t>
      </w:r>
      <w:r w:rsidRPr="00C855D2">
        <w:rPr>
          <w:szCs w:val="24"/>
          <w:lang w:val="lv-LV"/>
        </w:rPr>
        <w:t>konkurenci.</w:t>
      </w:r>
    </w:p>
    <w:p w14:paraId="35DECF98" w14:textId="4D906875" w:rsidR="00C855D2" w:rsidRDefault="00C855D2" w:rsidP="008758DB">
      <w:pPr>
        <w:widowControl/>
        <w:ind w:firstLine="567"/>
        <w:jc w:val="both"/>
        <w:rPr>
          <w:szCs w:val="24"/>
          <w:lang w:val="lv-LV"/>
        </w:rPr>
      </w:pPr>
      <w:r w:rsidRPr="00C855D2">
        <w:rPr>
          <w:szCs w:val="24"/>
          <w:lang w:val="lv-LV"/>
        </w:rPr>
        <w:t xml:space="preserve">Ņemot vērā </w:t>
      </w:r>
      <w:r w:rsidR="00376746">
        <w:rPr>
          <w:szCs w:val="24"/>
          <w:lang w:val="lv-LV"/>
        </w:rPr>
        <w:t>iepriekš</w:t>
      </w:r>
      <w:r w:rsidRPr="00C855D2">
        <w:rPr>
          <w:szCs w:val="24"/>
          <w:lang w:val="lv-LV"/>
        </w:rPr>
        <w:t xml:space="preserve"> norādīto (par zaudējumu rašanos, kas cēlušies no 01.11.2017.), </w:t>
      </w:r>
      <w:r w:rsidR="00376746">
        <w:rPr>
          <w:szCs w:val="24"/>
          <w:lang w:val="lv-LV"/>
        </w:rPr>
        <w:t>Autotransporta direkcija</w:t>
      </w:r>
      <w:r w:rsidRPr="00C855D2">
        <w:rPr>
          <w:szCs w:val="24"/>
          <w:lang w:val="lv-LV"/>
        </w:rPr>
        <w:t xml:space="preserve"> </w:t>
      </w:r>
      <w:r w:rsidR="00376746">
        <w:rPr>
          <w:szCs w:val="24"/>
          <w:lang w:val="lv-LV"/>
        </w:rPr>
        <w:t>var apsvērt celt</w:t>
      </w:r>
      <w:r w:rsidRPr="00C855D2">
        <w:rPr>
          <w:szCs w:val="24"/>
          <w:lang w:val="lv-LV"/>
        </w:rPr>
        <w:t xml:space="preserve"> prasību solidāri pret Lēmumā minētajiem konkurences tiesību pārkāpuma dalībniekiem</w:t>
      </w:r>
      <w:r w:rsidR="00376746">
        <w:rPr>
          <w:szCs w:val="24"/>
          <w:lang w:val="lv-LV"/>
        </w:rPr>
        <w:t xml:space="preserve">. </w:t>
      </w:r>
      <w:r w:rsidRPr="00C855D2">
        <w:rPr>
          <w:szCs w:val="24"/>
          <w:lang w:val="lv-LV"/>
        </w:rPr>
        <w:t xml:space="preserve">Šādu prasību apsverams celt uz Konkurences likuma 21. panta pirmās daļas pamata, nomaksājot attiecīgu nodevu, </w:t>
      </w:r>
      <w:r w:rsidRPr="003B48BC">
        <w:rPr>
          <w:szCs w:val="24"/>
          <w:lang w:val="lv-LV"/>
        </w:rPr>
        <w:t>pēc tam, kad konkrētais KP Lēmums ir kļuvis neapstrīdams un nepārsūdzams</w:t>
      </w:r>
      <w:r w:rsidRPr="00C855D2">
        <w:rPr>
          <w:szCs w:val="24"/>
          <w:lang w:val="lv-LV"/>
        </w:rPr>
        <w:t xml:space="preserve">, </w:t>
      </w:r>
      <w:r w:rsidR="009D0A8A">
        <w:rPr>
          <w:szCs w:val="24"/>
          <w:lang w:val="lv-LV"/>
        </w:rPr>
        <w:t xml:space="preserve">veicot iespējamo zaudējumu aprēķina analīzi un </w:t>
      </w:r>
      <w:r w:rsidRPr="00C855D2">
        <w:rPr>
          <w:szCs w:val="24"/>
          <w:lang w:val="lv-LV"/>
        </w:rPr>
        <w:t>prasot pasūtītājam visus nodarītos zaudējumus, lai tiktu nodrošināts tāds stāvoklis, kāds pasūtītājam būtu bijis, ja konkurences tiesību pārkāpums nebūtu izdarīts. Nodarīto zaudējumu apmērs ir pamatojams ar visiem iespējamajiem pierādījumiem, ņemot vērā, ka tādus var izprasīt arī tiesa, ja to nav pasūtītāja rīcībā</w:t>
      </w:r>
      <w:r w:rsidR="009D0A8A">
        <w:rPr>
          <w:szCs w:val="24"/>
          <w:lang w:val="lv-LV"/>
        </w:rPr>
        <w:t xml:space="preserve"> un </w:t>
      </w:r>
      <w:r w:rsidRPr="00C855D2">
        <w:rPr>
          <w:szCs w:val="24"/>
          <w:lang w:val="lv-LV"/>
        </w:rPr>
        <w:t xml:space="preserve">nav iespējams noteikt radīto zaudējumu </w:t>
      </w:r>
      <w:r w:rsidR="009D0A8A">
        <w:rPr>
          <w:szCs w:val="24"/>
          <w:lang w:val="lv-LV"/>
        </w:rPr>
        <w:t xml:space="preserve">iespējamo </w:t>
      </w:r>
      <w:r w:rsidRPr="00C855D2">
        <w:rPr>
          <w:szCs w:val="24"/>
          <w:lang w:val="lv-LV"/>
        </w:rPr>
        <w:t>apmēru, var izmantot Konkurences likuma 21. panta trešajā daļā minēto 10% sadārdzinājuma prezumpciju, paturot prātā, ka nepieciešams arī pierādīt cēloņsakarību starp izdarīto konkurences tiesību pārkāpumu un zaudējumiem, kas radušies.</w:t>
      </w:r>
    </w:p>
    <w:p w14:paraId="50A60025" w14:textId="77777777" w:rsidR="008758DB" w:rsidRDefault="008758DB" w:rsidP="008758DB">
      <w:pPr>
        <w:widowControl/>
        <w:jc w:val="both"/>
        <w:rPr>
          <w:b/>
          <w:bCs/>
          <w:szCs w:val="24"/>
          <w:lang w:val="lv-LV"/>
        </w:rPr>
      </w:pPr>
    </w:p>
    <w:p w14:paraId="78A30BA5" w14:textId="314F7771" w:rsidR="00B145BA" w:rsidRPr="00C855D2" w:rsidRDefault="00B145BA" w:rsidP="008758DB">
      <w:pPr>
        <w:widowControl/>
        <w:jc w:val="both"/>
        <w:rPr>
          <w:szCs w:val="24"/>
          <w:lang w:val="lv-LV"/>
        </w:rPr>
      </w:pPr>
      <w:r>
        <w:rPr>
          <w:b/>
          <w:bCs/>
          <w:szCs w:val="24"/>
          <w:lang w:val="lv-LV"/>
        </w:rPr>
        <w:t xml:space="preserve">KP </w:t>
      </w:r>
      <w:r w:rsidRPr="00C855D2">
        <w:rPr>
          <w:b/>
          <w:bCs/>
          <w:szCs w:val="24"/>
          <w:lang w:val="lv-LV"/>
        </w:rPr>
        <w:t>secina:</w:t>
      </w:r>
      <w:r w:rsidRPr="00C855D2">
        <w:rPr>
          <w:szCs w:val="24"/>
          <w:lang w:val="lv-LV"/>
        </w:rPr>
        <w:t xml:space="preserve"> </w:t>
      </w:r>
    </w:p>
    <w:p w14:paraId="2202B7CC" w14:textId="6AC7C5EE" w:rsidR="00B145BA" w:rsidRPr="00C855D2" w:rsidRDefault="00B145BA" w:rsidP="008758DB">
      <w:pPr>
        <w:widowControl/>
        <w:numPr>
          <w:ilvl w:val="0"/>
          <w:numId w:val="13"/>
        </w:numPr>
        <w:contextualSpacing/>
        <w:jc w:val="both"/>
        <w:rPr>
          <w:szCs w:val="24"/>
          <w:lang w:val="lv-LV"/>
        </w:rPr>
      </w:pPr>
      <w:r w:rsidRPr="00C855D2">
        <w:rPr>
          <w:szCs w:val="24"/>
          <w:lang w:val="lv-LV"/>
        </w:rPr>
        <w:t xml:space="preserve">Zaudējumu atlīdzināšanas prasības celšana ir </w:t>
      </w:r>
      <w:r w:rsidR="005A4764">
        <w:rPr>
          <w:szCs w:val="24"/>
          <w:lang w:val="lv-LV"/>
        </w:rPr>
        <w:t>atvieglota, jo nav pieteicējam jāpierāda konkurences tiesību pārkāpuma fakts,</w:t>
      </w:r>
      <w:r w:rsidR="005A4764" w:rsidRPr="00C855D2">
        <w:rPr>
          <w:szCs w:val="24"/>
          <w:lang w:val="lv-LV"/>
        </w:rPr>
        <w:t xml:space="preserve"> </w:t>
      </w:r>
      <w:r w:rsidRPr="00C855D2">
        <w:rPr>
          <w:szCs w:val="24"/>
          <w:lang w:val="lv-LV"/>
        </w:rPr>
        <w:t>tad, kad Lēmums ir kļuvis nepārsūdzams.</w:t>
      </w:r>
    </w:p>
    <w:p w14:paraId="5D51D484" w14:textId="10ED3400" w:rsidR="00B145BA" w:rsidRPr="00C855D2" w:rsidRDefault="00B145BA" w:rsidP="008758DB">
      <w:pPr>
        <w:widowControl/>
        <w:numPr>
          <w:ilvl w:val="0"/>
          <w:numId w:val="13"/>
        </w:numPr>
        <w:contextualSpacing/>
        <w:jc w:val="both"/>
        <w:rPr>
          <w:szCs w:val="24"/>
          <w:lang w:val="lv-LV"/>
        </w:rPr>
      </w:pPr>
      <w:r w:rsidRPr="00C855D2">
        <w:rPr>
          <w:szCs w:val="24"/>
          <w:lang w:val="lv-LV"/>
        </w:rPr>
        <w:t>Karteļa dalībniekam ir pienākums atlīdzināt visus karteļa darbības rezultātā pasūtītājam radītos zaudējumus.</w:t>
      </w:r>
    </w:p>
    <w:p w14:paraId="11A42D81" w14:textId="39AEBD6A" w:rsidR="00B145BA" w:rsidRDefault="0056060B" w:rsidP="008758DB">
      <w:pPr>
        <w:widowControl/>
        <w:numPr>
          <w:ilvl w:val="0"/>
          <w:numId w:val="13"/>
        </w:numPr>
        <w:contextualSpacing/>
        <w:jc w:val="both"/>
        <w:rPr>
          <w:szCs w:val="24"/>
          <w:lang w:val="lv-LV"/>
        </w:rPr>
      </w:pPr>
      <w:r>
        <w:rPr>
          <w:szCs w:val="24"/>
          <w:lang w:val="lv-LV"/>
        </w:rPr>
        <w:t>Ja nav iespējams noteikt nodarīto iespējamo zaudējumu apmēru, p</w:t>
      </w:r>
      <w:r w:rsidR="00B145BA" w:rsidRPr="00C855D2">
        <w:rPr>
          <w:szCs w:val="24"/>
          <w:lang w:val="lv-LV"/>
        </w:rPr>
        <w:t xml:space="preserve">asūtītājam ir tiesības celt prasību par zaudējumu atlīdzināšanu </w:t>
      </w:r>
      <w:proofErr w:type="spellStart"/>
      <w:r w:rsidR="00B145BA" w:rsidRPr="00C855D2">
        <w:rPr>
          <w:b/>
          <w:bCs/>
          <w:szCs w:val="24"/>
          <w:lang w:val="lv-LV"/>
        </w:rPr>
        <w:t>prezumēto</w:t>
      </w:r>
      <w:proofErr w:type="spellEnd"/>
      <w:r w:rsidR="00B145BA" w:rsidRPr="00C855D2">
        <w:rPr>
          <w:szCs w:val="24"/>
          <w:lang w:val="lv-LV"/>
        </w:rPr>
        <w:t xml:space="preserve"> zaudējumu apmērā, t.i.10% no līguma cenas. Šādā gadījumā prasītājam ir jāpierāda </w:t>
      </w:r>
      <w:r>
        <w:rPr>
          <w:szCs w:val="24"/>
          <w:lang w:val="lv-LV"/>
        </w:rPr>
        <w:t xml:space="preserve">zaudējumu </w:t>
      </w:r>
      <w:r w:rsidR="00B145BA" w:rsidRPr="00C855D2">
        <w:rPr>
          <w:szCs w:val="24"/>
          <w:lang w:val="lv-LV"/>
        </w:rPr>
        <w:t xml:space="preserve">cēloņsakarība ar notikušo aizliegto vienošanos. </w:t>
      </w:r>
    </w:p>
    <w:p w14:paraId="0ECE9FF5" w14:textId="4B72E411" w:rsidR="00B145BA" w:rsidRPr="00B145BA" w:rsidRDefault="00B145BA" w:rsidP="008758DB">
      <w:pPr>
        <w:widowControl/>
        <w:numPr>
          <w:ilvl w:val="0"/>
          <w:numId w:val="13"/>
        </w:numPr>
        <w:contextualSpacing/>
        <w:jc w:val="both"/>
        <w:rPr>
          <w:szCs w:val="24"/>
          <w:lang w:val="lv-LV"/>
        </w:rPr>
      </w:pPr>
      <w:r w:rsidRPr="00C855D2">
        <w:rPr>
          <w:szCs w:val="24"/>
          <w:lang w:val="lv-LV"/>
        </w:rPr>
        <w:t>Pastāv lielākas iespējas atgūt karteļa darbības radušos zaudējumus par pārkāpumu, kas veikts sākot no 01.11.2017, jo Konkurences likums paredz karteļa dalībnieku solidāro atbildību.</w:t>
      </w:r>
    </w:p>
    <w:p w14:paraId="4A20F7DE" w14:textId="77777777" w:rsidR="001505DA" w:rsidRDefault="001505DA" w:rsidP="008758DB">
      <w:pPr>
        <w:rPr>
          <w:color w:val="000000"/>
          <w:szCs w:val="24"/>
          <w:lang w:val="lv-LV"/>
        </w:rPr>
      </w:pPr>
    </w:p>
    <w:p w14:paraId="34544C7D" w14:textId="0841AE38" w:rsidR="007E5DCC" w:rsidRPr="00347121" w:rsidRDefault="00CF58BD" w:rsidP="008758DB">
      <w:pPr>
        <w:rPr>
          <w:b/>
          <w:bCs/>
          <w:color w:val="000000"/>
          <w:szCs w:val="24"/>
          <w:lang w:val="lv-LV"/>
        </w:rPr>
      </w:pPr>
      <w:r w:rsidRPr="00347121">
        <w:rPr>
          <w:b/>
          <w:bCs/>
          <w:color w:val="000000"/>
          <w:szCs w:val="24"/>
          <w:lang w:val="lv-LV"/>
        </w:rPr>
        <w:t xml:space="preserve">II </w:t>
      </w:r>
      <w:r w:rsidRPr="00347121">
        <w:rPr>
          <w:b/>
          <w:bCs/>
          <w:i/>
          <w:iCs/>
          <w:color w:val="000000"/>
          <w:szCs w:val="24"/>
          <w:lang w:val="lv-LV"/>
        </w:rPr>
        <w:t>Par amatpersonu atbildību konkurences tiesību pārkāpumu izdarīšanā</w:t>
      </w:r>
    </w:p>
    <w:p w14:paraId="32962706" w14:textId="4563CDA6" w:rsidR="003A5510" w:rsidRDefault="003A5510" w:rsidP="008758DB">
      <w:pPr>
        <w:rPr>
          <w:color w:val="000000"/>
          <w:szCs w:val="24"/>
          <w:lang w:val="lv-LV"/>
        </w:rPr>
      </w:pPr>
    </w:p>
    <w:p w14:paraId="0084D0D6" w14:textId="5A9C151A" w:rsidR="00AA38C2" w:rsidRDefault="00794F98" w:rsidP="008758DB">
      <w:pPr>
        <w:ind w:firstLine="851"/>
        <w:jc w:val="both"/>
        <w:rPr>
          <w:color w:val="000000" w:themeColor="text1"/>
          <w:szCs w:val="26"/>
          <w:lang w:val="lv-LV"/>
        </w:rPr>
      </w:pPr>
      <w:r>
        <w:rPr>
          <w:color w:val="000000" w:themeColor="text1"/>
          <w:szCs w:val="26"/>
          <w:lang w:val="lv-LV"/>
        </w:rPr>
        <w:t>Ievērojot, ka Saeimas dotais uzdevums Ministru kabinetam</w:t>
      </w:r>
      <w:r>
        <w:rPr>
          <w:rStyle w:val="FootnoteReference"/>
          <w:color w:val="000000" w:themeColor="text1"/>
          <w:szCs w:val="26"/>
          <w:lang w:val="lv-LV"/>
        </w:rPr>
        <w:footnoteReference w:id="11"/>
      </w:r>
      <w:r>
        <w:rPr>
          <w:color w:val="000000" w:themeColor="text1"/>
          <w:szCs w:val="26"/>
          <w:lang w:val="lv-LV"/>
        </w:rPr>
        <w:t xml:space="preserve"> paredzēja arī tiesiskā regulējuma izvērtēšanu, vēršam uzmanību</w:t>
      </w:r>
      <w:r w:rsidR="006C21FE">
        <w:rPr>
          <w:color w:val="000000" w:themeColor="text1"/>
          <w:szCs w:val="26"/>
          <w:lang w:val="lv-LV"/>
        </w:rPr>
        <w:t xml:space="preserve">, ka </w:t>
      </w:r>
      <w:r w:rsidR="00212A35">
        <w:rPr>
          <w:color w:val="000000" w:themeColor="text1"/>
          <w:szCs w:val="26"/>
          <w:lang w:val="lv-LV"/>
        </w:rPr>
        <w:t>KP,</w:t>
      </w:r>
      <w:r w:rsidR="00AA38C2">
        <w:rPr>
          <w:color w:val="000000" w:themeColor="text1"/>
          <w:szCs w:val="26"/>
          <w:lang w:val="lv-LV"/>
        </w:rPr>
        <w:t xml:space="preserve"> pamatojoties uz Ministru kabineta 11.02.2020. rīkojuma Nr. 49 “</w:t>
      </w:r>
      <w:r w:rsidR="00AA38C2" w:rsidRPr="00212A35">
        <w:rPr>
          <w:i/>
          <w:iCs/>
          <w:color w:val="000000" w:themeColor="text1"/>
          <w:szCs w:val="26"/>
          <w:lang w:val="lv-LV"/>
        </w:rPr>
        <w:t>Par Rīcības plānu publisko iepirkumu sistēmas uzlabošanai</w:t>
      </w:r>
      <w:r w:rsidR="00AA38C2">
        <w:rPr>
          <w:color w:val="000000" w:themeColor="text1"/>
          <w:szCs w:val="26"/>
          <w:lang w:val="lv-LV"/>
        </w:rPr>
        <w:t xml:space="preserve">” 11.1. apakšpunktu, izstrādāja un 30.12.2020. nosūtīja Ekonomikas ministrijai likumprojektu </w:t>
      </w:r>
      <w:r w:rsidR="00AA38C2">
        <w:rPr>
          <w:color w:val="000000" w:themeColor="text1"/>
          <w:szCs w:val="26"/>
          <w:lang w:val="lv-LV"/>
        </w:rPr>
        <w:lastRenderedPageBreak/>
        <w:t>“Grozījumi Konkurences likumā” (turpmāk – Likumprojekts) un tā sākotnējās ietekmes novērtējuma ziņojumu (anotāciju).</w:t>
      </w:r>
      <w:r w:rsidR="00212A35">
        <w:rPr>
          <w:color w:val="000000" w:themeColor="text1"/>
          <w:szCs w:val="26"/>
          <w:lang w:val="lv-LV"/>
        </w:rPr>
        <w:t xml:space="preserve"> </w:t>
      </w:r>
      <w:r w:rsidR="00AA38C2">
        <w:rPr>
          <w:color w:val="000000" w:themeColor="text1"/>
          <w:szCs w:val="26"/>
          <w:lang w:val="lv-LV"/>
        </w:rPr>
        <w:t xml:space="preserve">Likumprojekta mērķis </w:t>
      </w:r>
      <w:r w:rsidR="00212A35">
        <w:rPr>
          <w:color w:val="000000" w:themeColor="text1"/>
          <w:szCs w:val="26"/>
          <w:lang w:val="lv-LV"/>
        </w:rPr>
        <w:t>bija</w:t>
      </w:r>
      <w:r w:rsidR="00AA38C2">
        <w:rPr>
          <w:color w:val="000000" w:themeColor="text1"/>
          <w:szCs w:val="26"/>
          <w:lang w:val="lv-LV"/>
        </w:rPr>
        <w:t xml:space="preserve"> </w:t>
      </w:r>
      <w:r w:rsidR="00AA38C2" w:rsidRPr="00663A9C">
        <w:rPr>
          <w:color w:val="000000" w:themeColor="text1"/>
          <w:szCs w:val="26"/>
          <w:lang w:val="lv-LV"/>
        </w:rPr>
        <w:t>paplašināt atbildības subjektu loku par konkurences tiesību pārkāpumiem, ieviešot atbildību tirgus dalībnieku amatpersonām par iesaistīšanos aizliegtu vienošanos un dominējošā stāvokļa ļaunprātīgas izmantošanas pārkāpumos</w:t>
      </w:r>
      <w:r w:rsidR="006C21FE">
        <w:rPr>
          <w:color w:val="000000" w:themeColor="text1"/>
          <w:szCs w:val="26"/>
          <w:lang w:val="lv-LV"/>
        </w:rPr>
        <w:t>, tostarp, preventīvi atturot no šādu pārkāpumu pieļaušanas</w:t>
      </w:r>
      <w:r w:rsidR="00AA38C2">
        <w:rPr>
          <w:color w:val="000000" w:themeColor="text1"/>
          <w:szCs w:val="26"/>
          <w:lang w:val="lv-LV"/>
        </w:rPr>
        <w:t>.</w:t>
      </w:r>
    </w:p>
    <w:p w14:paraId="1872C786" w14:textId="67F185FD" w:rsidR="00212A35" w:rsidRDefault="00212A35" w:rsidP="008758DB">
      <w:pPr>
        <w:ind w:firstLine="851"/>
        <w:jc w:val="both"/>
        <w:rPr>
          <w:color w:val="000000" w:themeColor="text1"/>
          <w:szCs w:val="26"/>
          <w:lang w:val="lv-LV"/>
        </w:rPr>
      </w:pPr>
      <w:r>
        <w:rPr>
          <w:color w:val="000000" w:themeColor="text1"/>
          <w:szCs w:val="26"/>
          <w:lang w:val="lv-LV"/>
        </w:rPr>
        <w:t>Konceptuāli Likumprojekts paredzēja tiesības KP uzlikt tirgus dalībnieka amatpersonai naudas sodu, kā arī piemērot tiesību ierobežojumu ieņemt pārvaldes institūcijas amatus tirgus dalībniekā uz noteiktu laika periodu.</w:t>
      </w:r>
    </w:p>
    <w:p w14:paraId="024C4E67" w14:textId="1CC2457F" w:rsidR="00AA38C2" w:rsidRDefault="00AA38C2" w:rsidP="008758DB">
      <w:pPr>
        <w:ind w:firstLine="851"/>
        <w:jc w:val="both"/>
        <w:rPr>
          <w:color w:val="000000" w:themeColor="text1"/>
          <w:szCs w:val="26"/>
          <w:lang w:val="lv-LV"/>
        </w:rPr>
      </w:pPr>
      <w:r>
        <w:rPr>
          <w:color w:val="000000" w:themeColor="text1"/>
          <w:szCs w:val="26"/>
          <w:lang w:val="lv-LV"/>
        </w:rPr>
        <w:t>E</w:t>
      </w:r>
      <w:r w:rsidR="00212A35">
        <w:rPr>
          <w:color w:val="000000" w:themeColor="text1"/>
          <w:szCs w:val="26"/>
          <w:lang w:val="lv-LV"/>
        </w:rPr>
        <w:t>konomikas ministrija</w:t>
      </w:r>
      <w:r>
        <w:rPr>
          <w:color w:val="000000" w:themeColor="text1"/>
          <w:szCs w:val="26"/>
          <w:lang w:val="lv-LV"/>
        </w:rPr>
        <w:t xml:space="preserve"> 08.10.2021. aicināja Tieslietu ministriju</w:t>
      </w:r>
      <w:r w:rsidR="00212A35">
        <w:rPr>
          <w:color w:val="000000" w:themeColor="text1"/>
          <w:szCs w:val="26"/>
          <w:lang w:val="lv-LV"/>
        </w:rPr>
        <w:t xml:space="preserve">, </w:t>
      </w:r>
      <w:r>
        <w:rPr>
          <w:color w:val="000000" w:themeColor="text1"/>
          <w:szCs w:val="26"/>
          <w:lang w:val="lv-LV"/>
        </w:rPr>
        <w:t>Latvijas Darba devēju konfederāciju</w:t>
      </w:r>
      <w:r w:rsidR="00212A35">
        <w:rPr>
          <w:color w:val="000000" w:themeColor="text1"/>
          <w:szCs w:val="26"/>
          <w:lang w:val="lv-LV"/>
        </w:rPr>
        <w:t xml:space="preserve"> </w:t>
      </w:r>
      <w:r>
        <w:rPr>
          <w:color w:val="000000" w:themeColor="text1"/>
          <w:szCs w:val="26"/>
          <w:lang w:val="lv-LV"/>
        </w:rPr>
        <w:t>un Latvijas Tirdzniecības un rūpniecības kameru izvērtēt sagatavotos priekšlikumus un sniegt viedokli par tiem līdz 22.10.2021.</w:t>
      </w:r>
    </w:p>
    <w:p w14:paraId="446882C9" w14:textId="4A780F36" w:rsidR="00AA38C2" w:rsidRDefault="00AA38C2" w:rsidP="008758DB">
      <w:pPr>
        <w:ind w:firstLine="851"/>
        <w:jc w:val="both"/>
        <w:rPr>
          <w:color w:val="000000" w:themeColor="text1"/>
          <w:szCs w:val="26"/>
          <w:lang w:val="lv-LV"/>
        </w:rPr>
      </w:pPr>
      <w:r>
        <w:rPr>
          <w:color w:val="000000" w:themeColor="text1"/>
          <w:szCs w:val="26"/>
          <w:lang w:val="lv-LV"/>
        </w:rPr>
        <w:t xml:space="preserve">Viedokļi tika saņemti no </w:t>
      </w:r>
      <w:r w:rsidR="00212A35">
        <w:rPr>
          <w:color w:val="000000" w:themeColor="text1"/>
          <w:szCs w:val="26"/>
          <w:lang w:val="lv-LV"/>
        </w:rPr>
        <w:t>Tieslietu ministrijas</w:t>
      </w:r>
      <w:r>
        <w:rPr>
          <w:color w:val="000000" w:themeColor="text1"/>
          <w:szCs w:val="26"/>
          <w:lang w:val="lv-LV"/>
        </w:rPr>
        <w:t xml:space="preserve"> un </w:t>
      </w:r>
      <w:r w:rsidR="00212A35">
        <w:rPr>
          <w:color w:val="000000" w:themeColor="text1"/>
          <w:szCs w:val="26"/>
          <w:lang w:val="lv-LV"/>
        </w:rPr>
        <w:t>Latvijas Darba devēju konfederācijas</w:t>
      </w:r>
      <w:r>
        <w:rPr>
          <w:color w:val="000000" w:themeColor="text1"/>
          <w:szCs w:val="26"/>
          <w:lang w:val="lv-LV"/>
        </w:rPr>
        <w:t xml:space="preserve">. </w:t>
      </w:r>
      <w:r w:rsidR="00212A35">
        <w:rPr>
          <w:color w:val="000000" w:themeColor="text1"/>
          <w:szCs w:val="26"/>
          <w:lang w:val="lv-LV"/>
        </w:rPr>
        <w:t>Tieslietu ministrija</w:t>
      </w:r>
      <w:r>
        <w:rPr>
          <w:color w:val="000000" w:themeColor="text1"/>
          <w:szCs w:val="26"/>
          <w:lang w:val="lv-LV"/>
        </w:rPr>
        <w:t xml:space="preserve"> neatbalstīja Likumprojekta tālāku virzību, izsakot konceptuālus iebildumus, </w:t>
      </w:r>
      <w:r w:rsidR="006C21FE">
        <w:rPr>
          <w:color w:val="000000" w:themeColor="text1"/>
          <w:szCs w:val="26"/>
          <w:lang w:val="lv-LV"/>
        </w:rPr>
        <w:t xml:space="preserve">kas tika uzturēti arī </w:t>
      </w:r>
      <w:r>
        <w:rPr>
          <w:color w:val="000000" w:themeColor="text1"/>
          <w:szCs w:val="26"/>
          <w:lang w:val="lv-LV"/>
        </w:rPr>
        <w:t xml:space="preserve">02.12.2021. </w:t>
      </w:r>
      <w:r w:rsidR="006C21FE">
        <w:rPr>
          <w:color w:val="000000" w:themeColor="text1"/>
          <w:szCs w:val="26"/>
          <w:lang w:val="lv-LV"/>
        </w:rPr>
        <w:t xml:space="preserve">tikšanās laikā starp </w:t>
      </w:r>
      <w:r>
        <w:rPr>
          <w:color w:val="000000" w:themeColor="text1"/>
          <w:szCs w:val="26"/>
          <w:lang w:val="lv-LV"/>
        </w:rPr>
        <w:t>KP</w:t>
      </w:r>
      <w:r w:rsidR="006C21FE">
        <w:rPr>
          <w:color w:val="000000" w:themeColor="text1"/>
          <w:szCs w:val="26"/>
          <w:lang w:val="lv-LV"/>
        </w:rPr>
        <w:t xml:space="preserve">, Ekonomikas ministrijas </w:t>
      </w:r>
      <w:r>
        <w:rPr>
          <w:color w:val="000000" w:themeColor="text1"/>
          <w:szCs w:val="26"/>
          <w:lang w:val="lv-LV"/>
        </w:rPr>
        <w:t xml:space="preserve">un </w:t>
      </w:r>
      <w:r w:rsidR="00212A35">
        <w:rPr>
          <w:color w:val="000000" w:themeColor="text1"/>
          <w:szCs w:val="26"/>
          <w:lang w:val="lv-LV"/>
        </w:rPr>
        <w:t>Tieslietu ministrijas</w:t>
      </w:r>
      <w:r>
        <w:rPr>
          <w:color w:val="000000" w:themeColor="text1"/>
          <w:szCs w:val="26"/>
          <w:lang w:val="lv-LV"/>
        </w:rPr>
        <w:t xml:space="preserve"> pārstāv</w:t>
      </w:r>
      <w:r w:rsidR="006C21FE">
        <w:rPr>
          <w:color w:val="000000" w:themeColor="text1"/>
          <w:szCs w:val="26"/>
          <w:lang w:val="lv-LV"/>
        </w:rPr>
        <w:t>jiem</w:t>
      </w:r>
      <w:r>
        <w:rPr>
          <w:color w:val="000000" w:themeColor="text1"/>
          <w:szCs w:val="26"/>
          <w:lang w:val="lv-LV"/>
        </w:rPr>
        <w:t>.</w:t>
      </w:r>
    </w:p>
    <w:p w14:paraId="786E354A" w14:textId="6573FFAD" w:rsidR="00AA38C2" w:rsidRDefault="00A30A99" w:rsidP="008758DB">
      <w:pPr>
        <w:ind w:firstLine="851"/>
        <w:jc w:val="both"/>
        <w:rPr>
          <w:color w:val="000000" w:themeColor="text1"/>
          <w:szCs w:val="26"/>
          <w:lang w:val="lv-LV"/>
        </w:rPr>
      </w:pPr>
      <w:r>
        <w:rPr>
          <w:color w:val="000000" w:themeColor="text1"/>
          <w:szCs w:val="26"/>
          <w:lang w:val="lv-LV"/>
        </w:rPr>
        <w:t xml:space="preserve">Lai arī vairāku ES valstu regulējums pieļauj soda piemērošanu gan juridiskai personai, gan fiziskai personai, </w:t>
      </w:r>
      <w:r w:rsidR="00212A35">
        <w:rPr>
          <w:color w:val="000000" w:themeColor="text1"/>
          <w:szCs w:val="26"/>
          <w:lang w:val="lv-LV"/>
        </w:rPr>
        <w:t>Tieslietu ministrijas</w:t>
      </w:r>
      <w:r w:rsidR="00AA38C2">
        <w:rPr>
          <w:color w:val="000000" w:themeColor="text1"/>
          <w:szCs w:val="26"/>
          <w:lang w:val="lv-LV"/>
        </w:rPr>
        <w:t xml:space="preserve"> iebildum</w:t>
      </w:r>
      <w:r w:rsidR="006C21FE">
        <w:rPr>
          <w:color w:val="000000" w:themeColor="text1"/>
          <w:szCs w:val="26"/>
          <w:lang w:val="lv-LV"/>
        </w:rPr>
        <w:t xml:space="preserve">i Likumprojekta kontekstā balstīti uz </w:t>
      </w:r>
      <w:r w:rsidR="002134FB">
        <w:rPr>
          <w:color w:val="000000" w:themeColor="text1"/>
          <w:szCs w:val="26"/>
          <w:lang w:val="lv-LV"/>
        </w:rPr>
        <w:t>nepieciešam</w:t>
      </w:r>
      <w:r w:rsidR="006C21FE">
        <w:rPr>
          <w:color w:val="000000" w:themeColor="text1"/>
          <w:szCs w:val="26"/>
          <w:lang w:val="lv-LV"/>
        </w:rPr>
        <w:t>ību</w:t>
      </w:r>
      <w:r w:rsidR="002134FB">
        <w:rPr>
          <w:color w:val="000000" w:themeColor="text1"/>
          <w:szCs w:val="26"/>
          <w:lang w:val="lv-LV"/>
        </w:rPr>
        <w:t xml:space="preserve"> veikt vispusīgu pētījumu administratīvo tiesību jomā, kas novērtētu Likumprojektu atbilstoši pašreiz pastāvošajai </w:t>
      </w:r>
      <w:r w:rsidR="00166050">
        <w:rPr>
          <w:color w:val="000000" w:themeColor="text1"/>
          <w:szCs w:val="26"/>
          <w:lang w:val="lv-LV"/>
        </w:rPr>
        <w:t xml:space="preserve">Latvijas </w:t>
      </w:r>
      <w:r w:rsidR="002134FB">
        <w:rPr>
          <w:color w:val="000000" w:themeColor="text1"/>
          <w:szCs w:val="26"/>
          <w:lang w:val="lv-LV"/>
        </w:rPr>
        <w:t>tiesību doktrīnai attiecībā uz dubultās sodīšanas nepieļaujamības principu</w:t>
      </w:r>
      <w:r w:rsidR="00AA38C2">
        <w:rPr>
          <w:color w:val="000000" w:themeColor="text1"/>
          <w:szCs w:val="26"/>
          <w:lang w:val="lv-LV"/>
        </w:rPr>
        <w:t xml:space="preserve">. </w:t>
      </w:r>
      <w:r w:rsidR="00166050">
        <w:rPr>
          <w:color w:val="000000" w:themeColor="text1"/>
          <w:szCs w:val="26"/>
          <w:lang w:val="lv-LV"/>
        </w:rPr>
        <w:t xml:space="preserve">Papildu </w:t>
      </w:r>
      <w:r w:rsidR="00212A35">
        <w:rPr>
          <w:color w:val="000000" w:themeColor="text1"/>
          <w:szCs w:val="26"/>
          <w:lang w:val="lv-LV"/>
        </w:rPr>
        <w:t xml:space="preserve">Latvijas Darba devēju konfederācija </w:t>
      </w:r>
      <w:r w:rsidR="00AA38C2">
        <w:rPr>
          <w:color w:val="000000" w:themeColor="text1"/>
          <w:szCs w:val="26"/>
          <w:lang w:val="lv-LV"/>
        </w:rPr>
        <w:t xml:space="preserve">viedoklī </w:t>
      </w:r>
      <w:r w:rsidR="00212A35">
        <w:rPr>
          <w:color w:val="000000" w:themeColor="text1"/>
          <w:szCs w:val="26"/>
          <w:lang w:val="lv-LV"/>
        </w:rPr>
        <w:t>izteica</w:t>
      </w:r>
      <w:r w:rsidR="00AA38C2">
        <w:rPr>
          <w:color w:val="000000" w:themeColor="text1"/>
          <w:szCs w:val="26"/>
          <w:lang w:val="lv-LV"/>
        </w:rPr>
        <w:t xml:space="preserve"> bažas par praktiskās piemērošanas aspektiem un konceptu vērtē neviennozīmīgi.</w:t>
      </w:r>
      <w:r w:rsidR="00212A35">
        <w:rPr>
          <w:color w:val="000000" w:themeColor="text1"/>
          <w:szCs w:val="26"/>
          <w:lang w:val="lv-LV"/>
        </w:rPr>
        <w:t xml:space="preserve"> Līdz ar to Likumprojekt</w:t>
      </w:r>
      <w:r w:rsidR="0075323F">
        <w:rPr>
          <w:color w:val="000000" w:themeColor="text1"/>
          <w:szCs w:val="26"/>
          <w:lang w:val="lv-LV"/>
        </w:rPr>
        <w:t xml:space="preserve">a tālākā virzība netika saskaņota. Tajā pašā laikā </w:t>
      </w:r>
      <w:r w:rsidR="006F5765">
        <w:rPr>
          <w:color w:val="000000" w:themeColor="text1"/>
          <w:szCs w:val="26"/>
          <w:lang w:val="lv-LV"/>
        </w:rPr>
        <w:t>KP ir gatava turpināt konsultācijas un darbu pie Likumprojekta virzības.</w:t>
      </w:r>
    </w:p>
    <w:p w14:paraId="148475E4" w14:textId="38AB708A" w:rsidR="004237E7" w:rsidRDefault="004237E7" w:rsidP="008758DB">
      <w:pPr>
        <w:rPr>
          <w:color w:val="000000"/>
          <w:szCs w:val="24"/>
          <w:lang w:val="lv-LV"/>
        </w:rPr>
      </w:pPr>
    </w:p>
    <w:p w14:paraId="24092744" w14:textId="7A4A80F3" w:rsidR="004237E7" w:rsidRPr="00E8424A" w:rsidRDefault="004237E7" w:rsidP="008758DB">
      <w:pPr>
        <w:rPr>
          <w:b/>
          <w:bCs/>
          <w:i/>
          <w:iCs/>
          <w:color w:val="000000"/>
          <w:szCs w:val="24"/>
          <w:lang w:val="lv-LV"/>
        </w:rPr>
      </w:pPr>
      <w:r w:rsidRPr="00E8424A">
        <w:rPr>
          <w:b/>
          <w:bCs/>
          <w:i/>
          <w:iCs/>
          <w:color w:val="000000"/>
          <w:szCs w:val="24"/>
          <w:lang w:val="lv-LV"/>
        </w:rPr>
        <w:t>III</w:t>
      </w:r>
      <w:r w:rsidR="00E8424A" w:rsidRPr="00E8424A">
        <w:rPr>
          <w:b/>
          <w:bCs/>
          <w:i/>
          <w:iCs/>
          <w:color w:val="000000"/>
          <w:szCs w:val="24"/>
          <w:lang w:val="lv-LV"/>
        </w:rPr>
        <w:t xml:space="preserve"> Līgumu prasību pilnveidošana</w:t>
      </w:r>
    </w:p>
    <w:p w14:paraId="322C3A42" w14:textId="65C3D702" w:rsidR="004237E7" w:rsidRDefault="004237E7" w:rsidP="008758DB">
      <w:pPr>
        <w:rPr>
          <w:color w:val="000000"/>
          <w:szCs w:val="24"/>
          <w:lang w:val="lv-LV"/>
        </w:rPr>
      </w:pPr>
    </w:p>
    <w:p w14:paraId="4467A2E8" w14:textId="3AF9F7C7" w:rsidR="007A2B51" w:rsidRDefault="007A2B51" w:rsidP="008758DB">
      <w:pPr>
        <w:ind w:firstLine="567"/>
        <w:jc w:val="both"/>
        <w:rPr>
          <w:szCs w:val="24"/>
          <w:lang w:val="lv-LV"/>
        </w:rPr>
      </w:pPr>
      <w:r>
        <w:rPr>
          <w:szCs w:val="24"/>
          <w:lang w:val="lv-LV"/>
        </w:rPr>
        <w:t>Informatīvā ziņojuma 8. nodaļā tika norādīts, ka l</w:t>
      </w:r>
      <w:r w:rsidR="004237E7" w:rsidRPr="004237E7">
        <w:rPr>
          <w:szCs w:val="24"/>
          <w:lang w:val="lv-LV"/>
        </w:rPr>
        <w:t>īdz šim konkurences tiesību</w:t>
      </w:r>
      <w:r w:rsidR="003C6CC7">
        <w:rPr>
          <w:szCs w:val="24"/>
          <w:lang w:val="lv-LV"/>
        </w:rPr>
        <w:t xml:space="preserve"> pārkāpuma</w:t>
      </w:r>
      <w:r w:rsidR="004237E7" w:rsidRPr="004237E7">
        <w:rPr>
          <w:szCs w:val="24"/>
          <w:lang w:val="lv-LV"/>
        </w:rPr>
        <w:t xml:space="preserve"> risks netika novērtēts kā augsts, kā rezultātā pasūtītāju izstrādātie publiskie būvdarbu līgumi nesatur regulējumu attiecībā uz pušu tiesībām un pienākumiem, ja tiek konstatēts konkurences tiesību pārkāpums. </w:t>
      </w:r>
      <w:r>
        <w:rPr>
          <w:szCs w:val="24"/>
          <w:lang w:val="lv-LV"/>
        </w:rPr>
        <w:t>Lai arī Informatīvais ziņojums primāri tika gatavots tā saucamās “</w:t>
      </w:r>
      <w:r w:rsidRPr="007A2B51">
        <w:rPr>
          <w:i/>
          <w:iCs/>
          <w:szCs w:val="24"/>
          <w:lang w:val="lv-LV"/>
        </w:rPr>
        <w:t>Būvnieku karteļa liet</w:t>
      </w:r>
      <w:r>
        <w:rPr>
          <w:i/>
          <w:iCs/>
          <w:szCs w:val="24"/>
          <w:lang w:val="lv-LV"/>
        </w:rPr>
        <w:t>as</w:t>
      </w:r>
      <w:r>
        <w:rPr>
          <w:szCs w:val="24"/>
          <w:lang w:val="lv-LV"/>
        </w:rPr>
        <w:t xml:space="preserve">” un būvniecības nozares kontekstā, tomēr tajā ietvertās atziņas par līguma prasību pilnveidošanu ir </w:t>
      </w:r>
      <w:r w:rsidR="006F5765">
        <w:rPr>
          <w:szCs w:val="24"/>
          <w:lang w:val="lv-LV"/>
        </w:rPr>
        <w:t xml:space="preserve">iespējams </w:t>
      </w:r>
      <w:r w:rsidR="0075323F">
        <w:rPr>
          <w:szCs w:val="24"/>
          <w:lang w:val="lv-LV"/>
        </w:rPr>
        <w:t xml:space="preserve">un pasūtītāja interešu un publiskā finansējuma aizsardzībai ir </w:t>
      </w:r>
      <w:r w:rsidR="00914DE0">
        <w:rPr>
          <w:szCs w:val="24"/>
          <w:lang w:val="lv-LV"/>
        </w:rPr>
        <w:t xml:space="preserve">arī </w:t>
      </w:r>
      <w:r w:rsidR="0075323F">
        <w:rPr>
          <w:szCs w:val="24"/>
          <w:lang w:val="lv-LV"/>
        </w:rPr>
        <w:t xml:space="preserve">lietderīgi </w:t>
      </w:r>
      <w:r w:rsidR="006F5765">
        <w:rPr>
          <w:szCs w:val="24"/>
          <w:lang w:val="lv-LV"/>
        </w:rPr>
        <w:t>izmantot noslēgtajos līgumos citās noz</w:t>
      </w:r>
      <w:r w:rsidR="0075323F">
        <w:rPr>
          <w:szCs w:val="24"/>
          <w:lang w:val="lv-LV"/>
        </w:rPr>
        <w:t>a</w:t>
      </w:r>
      <w:r w:rsidR="006F5765">
        <w:rPr>
          <w:szCs w:val="24"/>
          <w:lang w:val="lv-LV"/>
        </w:rPr>
        <w:t>rēs, tostarp, Lēmuma kontekstā.</w:t>
      </w:r>
    </w:p>
    <w:p w14:paraId="6D5725F6" w14:textId="17827304" w:rsidR="004237E7" w:rsidRPr="004237E7" w:rsidRDefault="0075323F" w:rsidP="008758DB">
      <w:pPr>
        <w:ind w:firstLine="567"/>
        <w:jc w:val="both"/>
        <w:rPr>
          <w:szCs w:val="24"/>
          <w:lang w:val="lv-LV"/>
        </w:rPr>
      </w:pPr>
      <w:r>
        <w:rPr>
          <w:szCs w:val="24"/>
          <w:lang w:val="lv-LV"/>
        </w:rPr>
        <w:t xml:space="preserve">Esošā </w:t>
      </w:r>
      <w:proofErr w:type="spellStart"/>
      <w:r w:rsidR="004237E7" w:rsidRPr="004237E7">
        <w:rPr>
          <w:szCs w:val="24"/>
          <w:lang w:val="lv-LV"/>
        </w:rPr>
        <w:t>līgumstiesiskā</w:t>
      </w:r>
      <w:proofErr w:type="spellEnd"/>
      <w:r w:rsidR="004237E7" w:rsidRPr="004237E7">
        <w:rPr>
          <w:szCs w:val="24"/>
          <w:lang w:val="lv-LV"/>
        </w:rPr>
        <w:t xml:space="preserve"> regulējuma nepilnība atstāj negatīvu ietekmi</w:t>
      </w:r>
      <w:r>
        <w:rPr>
          <w:szCs w:val="24"/>
          <w:lang w:val="lv-LV"/>
        </w:rPr>
        <w:t xml:space="preserve"> uz pasūtītāju</w:t>
      </w:r>
      <w:r w:rsidR="004237E7" w:rsidRPr="004237E7">
        <w:rPr>
          <w:szCs w:val="24"/>
          <w:lang w:val="lv-LV"/>
        </w:rPr>
        <w:t xml:space="preserve">, it īpaši Eiropas Savienības un citas ārvalstu palīdzības līdzfinansētajos </w:t>
      </w:r>
      <w:r>
        <w:rPr>
          <w:szCs w:val="24"/>
          <w:lang w:val="lv-LV"/>
        </w:rPr>
        <w:t>publiskajos iepirkumos</w:t>
      </w:r>
      <w:r w:rsidR="005658D7">
        <w:rPr>
          <w:szCs w:val="24"/>
          <w:lang w:val="lv-LV"/>
        </w:rPr>
        <w:t xml:space="preserve">, jo </w:t>
      </w:r>
      <w:r w:rsidR="004237E7" w:rsidRPr="004237E7">
        <w:rPr>
          <w:szCs w:val="24"/>
          <w:lang w:val="lv-LV"/>
        </w:rPr>
        <w:t xml:space="preserve"> ciesto zaudējumu </w:t>
      </w:r>
      <w:r w:rsidR="005658D7" w:rsidRPr="004237E7">
        <w:rPr>
          <w:szCs w:val="24"/>
          <w:lang w:val="lv-LV"/>
        </w:rPr>
        <w:t xml:space="preserve">vai </w:t>
      </w:r>
      <w:r w:rsidR="005658D7">
        <w:rPr>
          <w:szCs w:val="24"/>
          <w:lang w:val="lv-LV"/>
        </w:rPr>
        <w:t xml:space="preserve">piemēroto </w:t>
      </w:r>
      <w:r w:rsidR="005658D7" w:rsidRPr="004237E7">
        <w:rPr>
          <w:szCs w:val="24"/>
          <w:lang w:val="lv-LV"/>
        </w:rPr>
        <w:t xml:space="preserve">korekciju </w:t>
      </w:r>
      <w:r w:rsidR="004237E7" w:rsidRPr="004237E7">
        <w:rPr>
          <w:szCs w:val="24"/>
          <w:lang w:val="lv-LV"/>
        </w:rPr>
        <w:t xml:space="preserve">gadījumā </w:t>
      </w:r>
      <w:r w:rsidR="005658D7">
        <w:rPr>
          <w:szCs w:val="24"/>
          <w:lang w:val="lv-LV"/>
        </w:rPr>
        <w:t xml:space="preserve">ir apgrūtinātas </w:t>
      </w:r>
      <w:r w:rsidR="004237E7" w:rsidRPr="004237E7">
        <w:rPr>
          <w:szCs w:val="24"/>
          <w:lang w:val="lv-LV"/>
        </w:rPr>
        <w:t xml:space="preserve">tiesības </w:t>
      </w:r>
      <w:r w:rsidR="005658D7">
        <w:rPr>
          <w:szCs w:val="24"/>
          <w:lang w:val="lv-LV"/>
        </w:rPr>
        <w:t xml:space="preserve">atkāpties no līguma izpildes vai </w:t>
      </w:r>
      <w:proofErr w:type="spellStart"/>
      <w:r w:rsidR="004237E7" w:rsidRPr="004237E7">
        <w:rPr>
          <w:szCs w:val="24"/>
          <w:lang w:val="lv-LV"/>
        </w:rPr>
        <w:t>līgumtiesisko</w:t>
      </w:r>
      <w:proofErr w:type="spellEnd"/>
      <w:r w:rsidR="004237E7" w:rsidRPr="004237E7">
        <w:rPr>
          <w:szCs w:val="24"/>
          <w:lang w:val="lv-LV"/>
        </w:rPr>
        <w:t xml:space="preserve"> attiecību ietvaros vērsties pret karteļa dalībnieku, piemērojot ieturējumu, izlietojot pirmā pieprasījuma beznosacījumu garantiju vai apdrošināšanu. Pasūtītājam </w:t>
      </w:r>
      <w:r w:rsidR="005658D7">
        <w:rPr>
          <w:szCs w:val="24"/>
          <w:lang w:val="lv-LV"/>
        </w:rPr>
        <w:t xml:space="preserve">var būt </w:t>
      </w:r>
      <w:r w:rsidR="004237E7" w:rsidRPr="004237E7">
        <w:rPr>
          <w:szCs w:val="24"/>
          <w:lang w:val="lv-LV"/>
        </w:rPr>
        <w:t xml:space="preserve">pienākums </w:t>
      </w:r>
      <w:r w:rsidR="005658D7">
        <w:rPr>
          <w:szCs w:val="24"/>
          <w:lang w:val="lv-LV"/>
        </w:rPr>
        <w:t xml:space="preserve">izpildīt līgumu, </w:t>
      </w:r>
      <w:r w:rsidR="004237E7" w:rsidRPr="004237E7">
        <w:rPr>
          <w:szCs w:val="24"/>
          <w:lang w:val="lv-LV"/>
        </w:rPr>
        <w:t xml:space="preserve">pilnībā norēķināties par </w:t>
      </w:r>
      <w:r w:rsidR="005658D7">
        <w:rPr>
          <w:szCs w:val="24"/>
          <w:lang w:val="lv-LV"/>
        </w:rPr>
        <w:t>saņemtajiem pakalpojumiem/</w:t>
      </w:r>
      <w:r w:rsidR="004237E7" w:rsidRPr="004237E7">
        <w:rPr>
          <w:szCs w:val="24"/>
          <w:lang w:val="lv-LV"/>
        </w:rPr>
        <w:t>veiktajiem būvdarbiem</w:t>
      </w:r>
      <w:r w:rsidR="005658D7">
        <w:rPr>
          <w:szCs w:val="24"/>
          <w:lang w:val="lv-LV"/>
        </w:rPr>
        <w:t xml:space="preserve"> un tikai pēc tam faktiskas iespējas</w:t>
      </w:r>
      <w:r w:rsidR="004237E7" w:rsidRPr="004237E7">
        <w:rPr>
          <w:szCs w:val="24"/>
          <w:lang w:val="lv-LV"/>
        </w:rPr>
        <w:t xml:space="preserve"> vērsties Ekonomisko lietu tiesā ar prasību par zaudējumu atlīdzināšanu. </w:t>
      </w:r>
    </w:p>
    <w:p w14:paraId="43584E92" w14:textId="4D613956" w:rsidR="004237E7" w:rsidRPr="004237E7" w:rsidRDefault="00914DE0" w:rsidP="008758DB">
      <w:pPr>
        <w:ind w:firstLine="567"/>
        <w:jc w:val="both"/>
        <w:rPr>
          <w:szCs w:val="24"/>
          <w:lang w:val="lv-LV"/>
        </w:rPr>
      </w:pPr>
      <w:r>
        <w:rPr>
          <w:szCs w:val="24"/>
          <w:lang w:val="lv-LV"/>
        </w:rPr>
        <w:t xml:space="preserve">Ievērojot minēto, </w:t>
      </w:r>
      <w:r w:rsidR="007A2B51">
        <w:rPr>
          <w:szCs w:val="24"/>
          <w:lang w:val="lv-LV"/>
        </w:rPr>
        <w:t>KP</w:t>
      </w:r>
      <w:r w:rsidR="004237E7" w:rsidRPr="004237E7">
        <w:rPr>
          <w:szCs w:val="24"/>
          <w:lang w:val="lv-LV"/>
        </w:rPr>
        <w:t xml:space="preserve"> ieskatā </w:t>
      </w:r>
      <w:r w:rsidR="006F5765">
        <w:rPr>
          <w:szCs w:val="24"/>
          <w:lang w:val="lv-LV"/>
        </w:rPr>
        <w:t xml:space="preserve">būtu apsverams uzdevums </w:t>
      </w:r>
      <w:r w:rsidR="004237E7" w:rsidRPr="004237E7">
        <w:rPr>
          <w:szCs w:val="24"/>
          <w:lang w:val="lv-LV"/>
        </w:rPr>
        <w:t>izstrādāt priekšlikumu</w:t>
      </w:r>
      <w:r w:rsidR="006F5765">
        <w:rPr>
          <w:szCs w:val="24"/>
          <w:lang w:val="lv-LV"/>
        </w:rPr>
        <w:t>s</w:t>
      </w:r>
      <w:r w:rsidR="004237E7" w:rsidRPr="004237E7">
        <w:rPr>
          <w:szCs w:val="24"/>
          <w:lang w:val="lv-LV"/>
        </w:rPr>
        <w:t xml:space="preserve"> publisko </w:t>
      </w:r>
      <w:r w:rsidR="006F5765">
        <w:rPr>
          <w:szCs w:val="24"/>
          <w:lang w:val="lv-LV"/>
        </w:rPr>
        <w:t>iepirkumu</w:t>
      </w:r>
      <w:r w:rsidR="006F5765" w:rsidRPr="004237E7">
        <w:rPr>
          <w:szCs w:val="24"/>
          <w:lang w:val="lv-LV"/>
        </w:rPr>
        <w:t xml:space="preserve"> </w:t>
      </w:r>
      <w:r w:rsidR="004237E7" w:rsidRPr="004237E7">
        <w:rPr>
          <w:szCs w:val="24"/>
          <w:lang w:val="lv-LV"/>
        </w:rPr>
        <w:t>līgumu</w:t>
      </w:r>
      <w:r w:rsidR="006F5765">
        <w:rPr>
          <w:szCs w:val="24"/>
          <w:lang w:val="lv-LV"/>
        </w:rPr>
        <w:t xml:space="preserve"> visās jomās</w:t>
      </w:r>
      <w:r w:rsidR="004237E7" w:rsidRPr="004237E7">
        <w:rPr>
          <w:szCs w:val="24"/>
          <w:lang w:val="lv-LV"/>
        </w:rPr>
        <w:t xml:space="preserve"> regulējuma</w:t>
      </w:r>
      <w:r w:rsidR="006F5765">
        <w:rPr>
          <w:szCs w:val="24"/>
          <w:lang w:val="lv-LV"/>
        </w:rPr>
        <w:t xml:space="preserve"> pilnveidošanai</w:t>
      </w:r>
      <w:r w:rsidR="004237E7" w:rsidRPr="004237E7">
        <w:rPr>
          <w:szCs w:val="24"/>
          <w:lang w:val="lv-LV"/>
        </w:rPr>
        <w:t>, atrunājot pušu tiesības un pienākumus</w:t>
      </w:r>
      <w:r w:rsidR="00A25077">
        <w:rPr>
          <w:szCs w:val="24"/>
          <w:lang w:val="lv-LV"/>
        </w:rPr>
        <w:t xml:space="preserve"> (tostarp pasūtītāja tiesības vienpusēji </w:t>
      </w:r>
      <w:r>
        <w:rPr>
          <w:szCs w:val="24"/>
          <w:lang w:val="lv-LV"/>
        </w:rPr>
        <w:t xml:space="preserve">atkāpties no </w:t>
      </w:r>
      <w:r w:rsidR="00A25077">
        <w:rPr>
          <w:szCs w:val="24"/>
          <w:lang w:val="lv-LV"/>
        </w:rPr>
        <w:t>līgum</w:t>
      </w:r>
      <w:r>
        <w:rPr>
          <w:szCs w:val="24"/>
          <w:lang w:val="lv-LV"/>
        </w:rPr>
        <w:t>a</w:t>
      </w:r>
      <w:r w:rsidR="006F5765">
        <w:rPr>
          <w:szCs w:val="24"/>
          <w:lang w:val="lv-LV"/>
        </w:rPr>
        <w:t xml:space="preserve"> un </w:t>
      </w:r>
      <w:r>
        <w:rPr>
          <w:szCs w:val="24"/>
          <w:lang w:val="lv-LV"/>
        </w:rPr>
        <w:t xml:space="preserve">saņemt atbilstošu atlīdzinājumu par nodarītajiem </w:t>
      </w:r>
      <w:r w:rsidR="006F5765">
        <w:rPr>
          <w:szCs w:val="24"/>
          <w:lang w:val="lv-LV"/>
        </w:rPr>
        <w:t>zaudējum</w:t>
      </w:r>
      <w:r>
        <w:rPr>
          <w:szCs w:val="24"/>
          <w:lang w:val="lv-LV"/>
        </w:rPr>
        <w:t>iem</w:t>
      </w:r>
      <w:r w:rsidR="005C671E">
        <w:rPr>
          <w:szCs w:val="24"/>
          <w:lang w:val="lv-LV"/>
        </w:rPr>
        <w:t xml:space="preserve">, neizmaksāt valsts </w:t>
      </w:r>
      <w:r w:rsidR="00400CE9">
        <w:rPr>
          <w:szCs w:val="24"/>
          <w:lang w:val="lv-LV"/>
        </w:rPr>
        <w:t xml:space="preserve">vai cita veida </w:t>
      </w:r>
      <w:r w:rsidR="005C671E">
        <w:rPr>
          <w:szCs w:val="24"/>
          <w:lang w:val="lv-LV"/>
        </w:rPr>
        <w:t xml:space="preserve">atbalstu vai </w:t>
      </w:r>
      <w:r w:rsidR="00400CE9">
        <w:rPr>
          <w:szCs w:val="24"/>
          <w:lang w:val="lv-LV"/>
        </w:rPr>
        <w:t xml:space="preserve">zaudējumu </w:t>
      </w:r>
      <w:r w:rsidR="005C671E">
        <w:rPr>
          <w:szCs w:val="24"/>
          <w:lang w:val="lv-LV"/>
        </w:rPr>
        <w:t>kompensāciju</w:t>
      </w:r>
      <w:r w:rsidR="00A25077">
        <w:rPr>
          <w:szCs w:val="24"/>
          <w:lang w:val="lv-LV"/>
        </w:rPr>
        <w:t>)</w:t>
      </w:r>
      <w:r w:rsidR="004237E7" w:rsidRPr="004237E7">
        <w:rPr>
          <w:szCs w:val="24"/>
          <w:lang w:val="lv-LV"/>
        </w:rPr>
        <w:t xml:space="preserve"> konkurences tiesību </w:t>
      </w:r>
      <w:r w:rsidR="003C6CC7">
        <w:rPr>
          <w:szCs w:val="24"/>
          <w:lang w:val="lv-LV"/>
        </w:rPr>
        <w:t xml:space="preserve">vai cita profesionālās darbības </w:t>
      </w:r>
      <w:r w:rsidR="004237E7" w:rsidRPr="004237E7">
        <w:rPr>
          <w:szCs w:val="24"/>
          <w:lang w:val="lv-LV"/>
        </w:rPr>
        <w:t xml:space="preserve">pārkāpuma konstatēšanas gadījumā. </w:t>
      </w:r>
    </w:p>
    <w:p w14:paraId="7D00F40C" w14:textId="77777777" w:rsidR="005D6F56" w:rsidRPr="0026624F" w:rsidRDefault="005D6F56" w:rsidP="00287F7F">
      <w:pPr>
        <w:rPr>
          <w:szCs w:val="24"/>
          <w:lang w:val="lv-LV"/>
        </w:rPr>
      </w:pPr>
    </w:p>
    <w:p w14:paraId="0D65C59E" w14:textId="206407A2" w:rsidR="00287F7F" w:rsidRPr="0026624F" w:rsidRDefault="009C659C" w:rsidP="00287F7F">
      <w:pPr>
        <w:rPr>
          <w:szCs w:val="24"/>
          <w:lang w:val="lv-LV"/>
        </w:rPr>
      </w:pPr>
      <w:r>
        <w:rPr>
          <w:noProof/>
          <w:szCs w:val="24"/>
          <w:lang w:val="lv-LV"/>
        </w:rPr>
        <w:t>Priekšsēdētājs</w:t>
      </w:r>
      <w:r w:rsidR="0026624F" w:rsidRPr="0026624F">
        <w:rPr>
          <w:szCs w:val="24"/>
          <w:lang w:val="lv-LV"/>
        </w:rPr>
        <w:tab/>
      </w:r>
      <w:r w:rsidR="0026624F" w:rsidRPr="0026624F">
        <w:rPr>
          <w:szCs w:val="24"/>
          <w:lang w:val="lv-LV"/>
        </w:rPr>
        <w:tab/>
      </w:r>
      <w:r w:rsidR="0026624F" w:rsidRPr="0026624F">
        <w:rPr>
          <w:szCs w:val="24"/>
          <w:lang w:val="lv-LV"/>
        </w:rPr>
        <w:tab/>
      </w:r>
      <w:r w:rsidR="0026624F" w:rsidRPr="0026624F">
        <w:rPr>
          <w:szCs w:val="24"/>
          <w:lang w:val="lv-LV"/>
        </w:rPr>
        <w:tab/>
      </w:r>
      <w:r w:rsidR="0026624F" w:rsidRPr="0026624F">
        <w:rPr>
          <w:szCs w:val="24"/>
          <w:lang w:val="lv-LV"/>
        </w:rPr>
        <w:tab/>
      </w:r>
      <w:r w:rsidR="00F7502A">
        <w:rPr>
          <w:szCs w:val="24"/>
          <w:lang w:val="lv-LV"/>
        </w:rPr>
        <w:tab/>
      </w:r>
      <w:r w:rsidR="00F7502A">
        <w:rPr>
          <w:szCs w:val="24"/>
          <w:lang w:val="lv-LV"/>
        </w:rPr>
        <w:tab/>
      </w:r>
      <w:r w:rsidR="00F7502A">
        <w:rPr>
          <w:szCs w:val="24"/>
          <w:lang w:val="lv-LV"/>
        </w:rPr>
        <w:tab/>
      </w:r>
      <w:r w:rsidR="00F7502A">
        <w:rPr>
          <w:szCs w:val="24"/>
          <w:lang w:val="lv-LV"/>
        </w:rPr>
        <w:tab/>
      </w:r>
      <w:r w:rsidR="00F7502A">
        <w:rPr>
          <w:szCs w:val="24"/>
          <w:lang w:val="lv-LV"/>
        </w:rPr>
        <w:tab/>
      </w:r>
      <w:r>
        <w:rPr>
          <w:noProof/>
          <w:szCs w:val="24"/>
          <w:lang w:val="lv-LV"/>
        </w:rPr>
        <w:t>Juris Gaiķis</w:t>
      </w:r>
    </w:p>
    <w:p w14:paraId="413A88F8" w14:textId="77777777" w:rsidR="00965FE4" w:rsidRDefault="00965FE4" w:rsidP="00D245F5">
      <w:pPr>
        <w:rPr>
          <w:sz w:val="28"/>
          <w:szCs w:val="28"/>
          <w:lang w:val="lv-LV"/>
        </w:rPr>
      </w:pPr>
    </w:p>
    <w:p w14:paraId="1BE1909C" w14:textId="77777777" w:rsidR="002323B6" w:rsidRDefault="00D245F5" w:rsidP="00D245F5">
      <w:pPr>
        <w:rPr>
          <w:noProof/>
          <w:sz w:val="20"/>
          <w:szCs w:val="20"/>
          <w:lang w:val="lv-LV"/>
        </w:rPr>
      </w:pPr>
      <w:r w:rsidRPr="00D245F5">
        <w:rPr>
          <w:noProof/>
          <w:sz w:val="20"/>
          <w:szCs w:val="20"/>
          <w:lang w:val="lv-LV"/>
        </w:rPr>
        <w:t>Eglons</w:t>
      </w:r>
      <w:r>
        <w:rPr>
          <w:noProof/>
          <w:sz w:val="20"/>
          <w:szCs w:val="20"/>
          <w:lang w:val="lv-LV"/>
        </w:rPr>
        <w:t xml:space="preserve"> </w:t>
      </w:r>
      <w:r w:rsidRPr="00D245F5">
        <w:rPr>
          <w:noProof/>
          <w:sz w:val="20"/>
          <w:szCs w:val="20"/>
          <w:lang w:val="lv-LV"/>
        </w:rPr>
        <w:t>68806484</w:t>
      </w:r>
    </w:p>
    <w:p w14:paraId="1DB2EAC9" w14:textId="31C2DE94" w:rsidR="00D245F5" w:rsidRDefault="002812D6" w:rsidP="00D245F5">
      <w:pPr>
        <w:rPr>
          <w:noProof/>
          <w:sz w:val="20"/>
          <w:szCs w:val="20"/>
          <w:lang w:val="lv-LV"/>
        </w:rPr>
      </w:pPr>
      <w:hyperlink r:id="rId8" w:history="1">
        <w:r w:rsidR="00D245F5" w:rsidRPr="001B32C2">
          <w:rPr>
            <w:rStyle w:val="Hyperlink"/>
            <w:noProof/>
            <w:sz w:val="20"/>
            <w:szCs w:val="20"/>
            <w:lang w:val="lv-LV"/>
          </w:rPr>
          <w:t>andris.eglons@kp.gov.lv</w:t>
        </w:r>
      </w:hyperlink>
      <w:r w:rsidR="00D245F5">
        <w:rPr>
          <w:noProof/>
          <w:sz w:val="20"/>
          <w:szCs w:val="20"/>
          <w:lang w:val="lv-LV"/>
        </w:rPr>
        <w:t xml:space="preserve"> </w:t>
      </w:r>
    </w:p>
    <w:sectPr w:rsidR="00D245F5" w:rsidSect="006C3337">
      <w:footerReference w:type="default" r:id="rId9"/>
      <w:headerReference w:type="first" r:id="rId10"/>
      <w:footerReference w:type="first" r:id="rId11"/>
      <w:type w:val="continuous"/>
      <w:pgSz w:w="11907" w:h="16840" w:code="9"/>
      <w:pgMar w:top="1134" w:right="1134" w:bottom="1134" w:left="1701" w:header="3118"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D3B85" w14:textId="77777777" w:rsidR="00DA696F" w:rsidRDefault="00DA696F">
      <w:r>
        <w:separator/>
      </w:r>
    </w:p>
  </w:endnote>
  <w:endnote w:type="continuationSeparator" w:id="0">
    <w:p w14:paraId="0D596BCC" w14:textId="77777777" w:rsidR="00DA696F" w:rsidRDefault="00DA6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2D837" w14:textId="77777777" w:rsidR="00522D4F" w:rsidRDefault="009C659C" w:rsidP="00522D4F">
    <w:pPr>
      <w:pStyle w:val="Footer"/>
      <w:jc w:val="center"/>
    </w:pPr>
    <w:r>
      <w:fldChar w:fldCharType="begin"/>
    </w:r>
    <w:r>
      <w:instrText xml:space="preserve"> PAGE   \* MERGEFORMAT </w:instrText>
    </w:r>
    <w:r>
      <w:fldChar w:fldCharType="separate"/>
    </w:r>
    <w:r w:rsidR="0026624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7DA70" w14:textId="77777777" w:rsidR="00E44264" w:rsidRPr="00CB2D65" w:rsidRDefault="009C659C" w:rsidP="00E44264">
    <w:pPr>
      <w:pStyle w:val="Footer"/>
      <w:jc w:val="center"/>
      <w:rPr>
        <w:sz w:val="20"/>
        <w:szCs w:val="20"/>
        <w:lang w:val="lv-LV"/>
      </w:rPr>
    </w:pPr>
    <w:r w:rsidRPr="0040700F">
      <w:rPr>
        <w:sz w:val="20"/>
        <w:szCs w:val="20"/>
        <w:lang w:val="lv-LV"/>
      </w:rPr>
      <w:t>DOKUMENTS PARAKSTĪTS AR DROŠU ELEKTRONISKO PARAKSTU UN SATUR LAIKA ZĪMOGU.</w:t>
    </w:r>
  </w:p>
  <w:p w14:paraId="5B13D354" w14:textId="77777777" w:rsidR="00E44264" w:rsidRPr="005218B6" w:rsidRDefault="00E44264">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7556A" w14:textId="77777777" w:rsidR="00DA696F" w:rsidRDefault="00DA696F">
      <w:r>
        <w:separator/>
      </w:r>
    </w:p>
  </w:footnote>
  <w:footnote w:type="continuationSeparator" w:id="0">
    <w:p w14:paraId="730080B9" w14:textId="77777777" w:rsidR="00DA696F" w:rsidRDefault="00DA696F">
      <w:r>
        <w:continuationSeparator/>
      </w:r>
    </w:p>
  </w:footnote>
  <w:footnote w:id="1">
    <w:p w14:paraId="71D8A785" w14:textId="61204DF2" w:rsidR="00A767F3" w:rsidRPr="00A767F3" w:rsidRDefault="00A767F3">
      <w:pPr>
        <w:pStyle w:val="FootnoteText"/>
      </w:pPr>
      <w:r>
        <w:rPr>
          <w:rStyle w:val="FootnoteReference"/>
        </w:rPr>
        <w:footnoteRef/>
      </w:r>
      <w:r>
        <w:t xml:space="preserve"> </w:t>
      </w:r>
      <w:hyperlink r:id="rId1" w:history="1">
        <w:r w:rsidRPr="00867BAE">
          <w:rPr>
            <w:rStyle w:val="Hyperlink"/>
          </w:rPr>
          <w:t>https://likumi.lv/ta/id/327587-ministru-kabineta-sedes-attalinata-veida-protokols?&amp;search=on</w:t>
        </w:r>
      </w:hyperlink>
      <w:r>
        <w:t xml:space="preserve"> </w:t>
      </w:r>
    </w:p>
  </w:footnote>
  <w:footnote w:id="2">
    <w:p w14:paraId="61A7F88A" w14:textId="77777777" w:rsidR="00C855D2" w:rsidRPr="00493712" w:rsidRDefault="00C855D2" w:rsidP="00493712">
      <w:pPr>
        <w:pStyle w:val="FootnoteText"/>
        <w:jc w:val="both"/>
        <w:rPr>
          <w:lang w:val="lv-LV"/>
        </w:rPr>
      </w:pPr>
      <w:r w:rsidRPr="00493712">
        <w:rPr>
          <w:rStyle w:val="FootnoteReference"/>
          <w:lang w:val="lv-LV"/>
        </w:rPr>
        <w:footnoteRef/>
      </w:r>
      <w:r w:rsidRPr="00493712">
        <w:rPr>
          <w:lang w:val="lv-LV"/>
        </w:rPr>
        <w:t xml:space="preserve">   Skat. arī Direktīvas preambulas 13. punktu.</w:t>
      </w:r>
    </w:p>
  </w:footnote>
  <w:footnote w:id="3">
    <w:p w14:paraId="2C82AA28" w14:textId="77777777" w:rsidR="00C855D2" w:rsidRPr="00493712" w:rsidRDefault="00C855D2" w:rsidP="00493712">
      <w:pPr>
        <w:pStyle w:val="FootnoteText"/>
        <w:jc w:val="both"/>
        <w:rPr>
          <w:lang w:val="lv-LV"/>
        </w:rPr>
      </w:pPr>
      <w:r w:rsidRPr="00493712">
        <w:rPr>
          <w:rStyle w:val="FootnoteReference"/>
          <w:lang w:val="lv-LV"/>
        </w:rPr>
        <w:footnoteRef/>
      </w:r>
      <w:r w:rsidRPr="00493712">
        <w:rPr>
          <w:lang w:val="lv-LV"/>
        </w:rPr>
        <w:t xml:space="preserve"> Skat., piemēram, Konkurences likuma 18. pantu.</w:t>
      </w:r>
    </w:p>
  </w:footnote>
  <w:footnote w:id="4">
    <w:p w14:paraId="2BC69A86" w14:textId="77777777" w:rsidR="00C855D2" w:rsidRPr="00493712" w:rsidRDefault="00C855D2" w:rsidP="00493712">
      <w:pPr>
        <w:pStyle w:val="FootnoteText"/>
        <w:jc w:val="both"/>
        <w:rPr>
          <w:lang w:val="lv-LV"/>
        </w:rPr>
      </w:pPr>
      <w:r w:rsidRPr="00493712">
        <w:rPr>
          <w:rStyle w:val="FootnoteReference"/>
          <w:lang w:val="lv-LV"/>
        </w:rPr>
        <w:footnoteRef/>
      </w:r>
      <w:r w:rsidRPr="00493712">
        <w:rPr>
          <w:lang w:val="lv-LV"/>
        </w:rPr>
        <w:t xml:space="preserve"> Skat. arī Direktīvas preambulas 34. punktu.</w:t>
      </w:r>
    </w:p>
  </w:footnote>
  <w:footnote w:id="5">
    <w:p w14:paraId="7D22BFEC" w14:textId="77777777" w:rsidR="00C855D2" w:rsidRPr="00493712" w:rsidRDefault="00C855D2" w:rsidP="00493712">
      <w:pPr>
        <w:pStyle w:val="FootnoteText"/>
        <w:jc w:val="both"/>
        <w:rPr>
          <w:lang w:val="lv-LV"/>
        </w:rPr>
      </w:pPr>
      <w:r w:rsidRPr="00493712">
        <w:rPr>
          <w:rStyle w:val="FootnoteReference"/>
          <w:lang w:val="lv-LV"/>
        </w:rPr>
        <w:footnoteRef/>
      </w:r>
      <w:r w:rsidRPr="00493712">
        <w:rPr>
          <w:lang w:val="lv-LV"/>
        </w:rPr>
        <w:t xml:space="preserve"> Direktīvas noteikumi tika pārņemti gan Civilprocesa likumu, gan Konkurences likumu ar attiecīgiem likuma grozījumiem, kas stājās spēkā 01.11.2017.</w:t>
      </w:r>
    </w:p>
  </w:footnote>
  <w:footnote w:id="6">
    <w:p w14:paraId="3929B83F" w14:textId="77777777" w:rsidR="00C855D2" w:rsidRPr="004644D5" w:rsidRDefault="00C855D2" w:rsidP="004644D5">
      <w:pPr>
        <w:pStyle w:val="FootnoteText"/>
        <w:jc w:val="both"/>
        <w:rPr>
          <w:lang w:val="lv-LV"/>
        </w:rPr>
      </w:pPr>
      <w:r w:rsidRPr="00493712">
        <w:rPr>
          <w:rStyle w:val="FootnoteReference"/>
          <w:lang w:val="lv-LV"/>
        </w:rPr>
        <w:footnoteRef/>
      </w:r>
      <w:r w:rsidRPr="00493712">
        <w:rPr>
          <w:lang w:val="lv-LV"/>
        </w:rPr>
        <w:t xml:space="preserve"> Attiecībā uz minēto pastāv divi izņēmumi (Konkurences likuma 21. panta piektā daļa un septītā daļa). Konkurences likuma 21. panta piektā daļa norāda, ka mazs vai vidējs uzņēmums ir atbildīgs par nodarītajiem zaudējumiem tikai attiecībā pret saviem tiešajiem un netiešajiem pircējiem vai piegādātājiem, ja tas atbilst šādiem nosacījumiem: 1) tā tirgus daļa konkrētajā tirgū visā konkurences tiesību pārkāpuma laikā bija mazāka par pieciem procentiem, 2) šā panta ceturtajā daļā minētās solidārās atbildības piemērošana neatgriezeniski apdraudētu tā</w:t>
      </w:r>
      <w:r w:rsidRPr="00035E77">
        <w:rPr>
          <w:lang w:val="lv-LV"/>
        </w:rPr>
        <w:t xml:space="preserve"> ekonomisko dzīvotspēju un izraisītu šāda uzņēmuma aktīvu pilnīgu vērtības zudumu. Bet saskaņā ar Konkurences </w:t>
      </w:r>
      <w:r w:rsidRPr="004644D5">
        <w:rPr>
          <w:lang w:val="lv-LV"/>
        </w:rPr>
        <w:t>likuma 21. panta sesto daļu šā panta piektajā daļā minētais izņēmums neattiecas uz pārkāpēju, kurš iepriekš ir izdarījis konkurences tiesību pārkāpumu vai kurš organizējis vai vadījis konkurences tiesību pārkāpumu vai piespiedis citus tirgus dalībniekus izdarīt konkurences tiesību pārkāpumu. Savukārt Konkurences likuma 21. panta septītā daļa nosaka, ka pārkāpējs, kurš iecietības programmas ietvaros ir atbrīvots no naudas soda, ir solidāri atbildīgs par nodarītajiem zaudējumiem: 1) tikai saviem tiešajiem vai netiešajiem pircējiem vai piegādātājiem; 2) citām personām, kuras nav tā tiešie vai netiešie pircēji vai piegādātāji, tikai tad, ja pilnu zaudējumu atlīdzību nav iespējams iegūt no pārējiem tirgus dalībniekiem, kas piedalījās konkurences tiesību pārkāpuma izdarīšanā.</w:t>
      </w:r>
    </w:p>
  </w:footnote>
  <w:footnote w:id="7">
    <w:p w14:paraId="483B92A8" w14:textId="77777777" w:rsidR="00C855D2" w:rsidRPr="004644D5" w:rsidRDefault="00C855D2" w:rsidP="004644D5">
      <w:pPr>
        <w:pStyle w:val="FootnoteText"/>
        <w:jc w:val="both"/>
        <w:rPr>
          <w:lang w:val="lv-LV"/>
        </w:rPr>
      </w:pPr>
      <w:r w:rsidRPr="004644D5">
        <w:rPr>
          <w:rStyle w:val="FootnoteReference"/>
          <w:lang w:val="lv-LV"/>
        </w:rPr>
        <w:footnoteRef/>
      </w:r>
      <w:r w:rsidRPr="004644D5">
        <w:rPr>
          <w:lang w:val="lv-LV"/>
        </w:rPr>
        <w:t xml:space="preserve"> Skatīt arī: AT 31.03.2016. spriedums SKC-9/2016, 7.–8. punkts.</w:t>
      </w:r>
    </w:p>
  </w:footnote>
  <w:footnote w:id="8">
    <w:p w14:paraId="30761C09" w14:textId="77777777" w:rsidR="00C855D2" w:rsidRPr="004644D5" w:rsidRDefault="00C855D2" w:rsidP="004644D5">
      <w:pPr>
        <w:pStyle w:val="FootnoteText"/>
        <w:jc w:val="both"/>
        <w:rPr>
          <w:lang w:val="lv-LV"/>
        </w:rPr>
      </w:pPr>
      <w:r w:rsidRPr="004644D5">
        <w:rPr>
          <w:rStyle w:val="FootnoteReference"/>
          <w:lang w:val="lv-LV"/>
        </w:rPr>
        <w:footnoteRef/>
      </w:r>
      <w:r w:rsidRPr="004644D5">
        <w:rPr>
          <w:lang w:val="lv-LV"/>
        </w:rPr>
        <w:t xml:space="preserve"> EST 13.07.2006. spriedums C-295/04 līdz C-298/04, Manfredi, 93.–100. punkts.</w:t>
      </w:r>
    </w:p>
  </w:footnote>
  <w:footnote w:id="9">
    <w:p w14:paraId="3E1E596A" w14:textId="77777777" w:rsidR="00C855D2" w:rsidRPr="00FD2BF0" w:rsidRDefault="00C855D2" w:rsidP="004644D5">
      <w:pPr>
        <w:pStyle w:val="FootnoteText"/>
        <w:jc w:val="both"/>
      </w:pPr>
      <w:r w:rsidRPr="004644D5">
        <w:rPr>
          <w:rStyle w:val="FootnoteReference"/>
          <w:lang w:val="lv-LV"/>
        </w:rPr>
        <w:footnoteRef/>
      </w:r>
      <w:r w:rsidRPr="004644D5">
        <w:rPr>
          <w:lang w:val="lv-LV"/>
        </w:rPr>
        <w:t xml:space="preserve"> Pieejams: </w:t>
      </w:r>
      <w:hyperlink r:id="rId2" w:history="1">
        <w:r w:rsidRPr="004644D5">
          <w:rPr>
            <w:rStyle w:val="Hyperlink"/>
            <w:lang w:val="lv-LV"/>
          </w:rPr>
          <w:t>https://ec.europa.eu/competition/antitrust/actionsdamages/quantification_guide_lv.pdf</w:t>
        </w:r>
      </w:hyperlink>
    </w:p>
  </w:footnote>
  <w:footnote w:id="10">
    <w:p w14:paraId="5BFD74C3" w14:textId="0BA1CCFB" w:rsidR="007E5DCC" w:rsidRPr="007E5DCC" w:rsidRDefault="007E5DCC">
      <w:pPr>
        <w:pStyle w:val="FootnoteText"/>
        <w:rPr>
          <w:lang w:val="lv-LV"/>
        </w:rPr>
      </w:pPr>
      <w:r>
        <w:rPr>
          <w:rStyle w:val="FootnoteReference"/>
        </w:rPr>
        <w:footnoteRef/>
      </w:r>
      <w:r>
        <w:t xml:space="preserve"> </w:t>
      </w:r>
      <w:r>
        <w:rPr>
          <w:lang w:val="lv-LV"/>
        </w:rPr>
        <w:t xml:space="preserve">Sk. </w:t>
      </w:r>
      <w:hyperlink r:id="rId3" w:history="1">
        <w:r w:rsidRPr="00867BAE">
          <w:rPr>
            <w:rStyle w:val="Hyperlink"/>
            <w:lang w:val="lv-LV"/>
          </w:rPr>
          <w:t>https://www.kp.gov.lv/lv/jaunums/konkurence-padome-izstradajusi-metodisko-materialu-zaudejumu-aprekinasanai-un-zaudejumu-par-konkurences-tiesibu-parkapumu-piedzinai</w:t>
        </w:r>
      </w:hyperlink>
      <w:r>
        <w:rPr>
          <w:lang w:val="lv-LV"/>
        </w:rPr>
        <w:t xml:space="preserve"> </w:t>
      </w:r>
    </w:p>
  </w:footnote>
  <w:footnote w:id="11">
    <w:p w14:paraId="225BD36D" w14:textId="44102091" w:rsidR="00794F98" w:rsidRPr="003B48BC" w:rsidRDefault="00794F98">
      <w:pPr>
        <w:pStyle w:val="FootnoteText"/>
        <w:rPr>
          <w:lang w:val="lv-LV"/>
        </w:rPr>
      </w:pPr>
      <w:r>
        <w:rPr>
          <w:rStyle w:val="FootnoteReference"/>
        </w:rPr>
        <w:footnoteRef/>
      </w:r>
      <w:r w:rsidRPr="003B48BC">
        <w:rPr>
          <w:lang w:val="lv-LV"/>
        </w:rPr>
        <w:t xml:space="preserve"> https://likumi.lv/ta/id/339703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308B" w14:textId="77777777" w:rsidR="0026560A" w:rsidRDefault="0026560A" w:rsidP="0026560A">
    <w:pPr>
      <w:pStyle w:val="Header"/>
    </w:pPr>
  </w:p>
  <w:p w14:paraId="502E3842" w14:textId="77777777" w:rsidR="0026560A" w:rsidRDefault="009C659C" w:rsidP="00334CAB">
    <w:pPr>
      <w:pStyle w:val="Header"/>
      <w:tabs>
        <w:tab w:val="left" w:pos="142"/>
        <w:tab w:val="left" w:pos="9072"/>
      </w:tabs>
    </w:pPr>
    <w:r>
      <w:rPr>
        <w:noProof/>
        <w:lang w:val="lv-LV" w:eastAsia="lv-LV"/>
      </w:rPr>
      <w:drawing>
        <wp:anchor distT="0" distB="0" distL="114300" distR="114300" simplePos="0" relativeHeight="251658240" behindDoc="0" locked="0" layoutInCell="1" allowOverlap="1" wp14:anchorId="6619D6FE" wp14:editId="0859AC03">
          <wp:simplePos x="0" y="0"/>
          <wp:positionH relativeFrom="column">
            <wp:posOffset>-13335</wp:posOffset>
          </wp:positionH>
          <wp:positionV relativeFrom="page">
            <wp:posOffset>709295</wp:posOffset>
          </wp:positionV>
          <wp:extent cx="5772150" cy="1066800"/>
          <wp:effectExtent l="0" t="0" r="0" b="0"/>
          <wp:wrapSquare wrapText="bothSides"/>
          <wp:docPr id="9" name="Picture 9" descr="vienkrasu_header_veidlapa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enkrasu_header_veidlapa_1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72150" cy="1066800"/>
                  </a:xfrm>
                  <a:prstGeom prst="rect">
                    <a:avLst/>
                  </a:prstGeom>
                  <a:noFill/>
                </pic:spPr>
              </pic:pic>
            </a:graphicData>
          </a:graphic>
          <wp14:sizeRelH relativeFrom="page">
            <wp14:pctWidth>0</wp14:pctWidth>
          </wp14:sizeRelH>
          <wp14:sizeRelV relativeFrom="page">
            <wp14:pctHeight>0</wp14:pctHeight>
          </wp14:sizeRelV>
        </wp:anchor>
      </w:drawing>
    </w:r>
    <w:r>
      <w:rPr>
        <w:noProof/>
        <w:lang w:val="lv-LV" w:eastAsia="lv-LV"/>
      </w:rPr>
      <mc:AlternateContent>
        <mc:Choice Requires="wps">
          <w:drawing>
            <wp:anchor distT="0" distB="0" distL="114300" distR="114300" simplePos="0" relativeHeight="251661312" behindDoc="1" locked="0" layoutInCell="1" allowOverlap="1" wp14:anchorId="7328AB7B" wp14:editId="7A4776F4">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C4C0" w14:textId="77777777" w:rsidR="0026560A" w:rsidRDefault="009C659C" w:rsidP="0026560A">
                          <w:pPr>
                            <w:spacing w:line="194" w:lineRule="exact"/>
                            <w:ind w:left="20" w:right="-45"/>
                            <w:jc w:val="center"/>
                            <w:rPr>
                              <w:rFonts w:eastAsia="Times New Roman"/>
                              <w:sz w:val="17"/>
                              <w:szCs w:val="17"/>
                            </w:rPr>
                          </w:pPr>
                          <w:proofErr w:type="spellStart"/>
                          <w:r w:rsidRPr="008D6B0D">
                            <w:rPr>
                              <w:rFonts w:eastAsia="Times New Roman"/>
                              <w:color w:val="231F20"/>
                              <w:sz w:val="17"/>
                              <w:szCs w:val="17"/>
                            </w:rPr>
                            <w:t>Brīvības</w:t>
                          </w:r>
                          <w:proofErr w:type="spellEnd"/>
                          <w:r w:rsidRPr="008D6B0D">
                            <w:rPr>
                              <w:rFonts w:eastAsia="Times New Roman"/>
                              <w:color w:val="231F20"/>
                              <w:sz w:val="17"/>
                              <w:szCs w:val="17"/>
                            </w:rPr>
                            <w:t xml:space="preserve"> </w:t>
                          </w:r>
                          <w:proofErr w:type="spellStart"/>
                          <w:r w:rsidRPr="008D6B0D">
                            <w:rPr>
                              <w:rFonts w:eastAsia="Times New Roman"/>
                              <w:color w:val="231F20"/>
                              <w:sz w:val="17"/>
                              <w:szCs w:val="17"/>
                            </w:rPr>
                            <w:t>iela</w:t>
                          </w:r>
                          <w:proofErr w:type="spellEnd"/>
                          <w:r w:rsidRPr="008D6B0D">
                            <w:rPr>
                              <w:rFonts w:eastAsia="Times New Roman"/>
                              <w:color w:val="231F20"/>
                              <w:sz w:val="17"/>
                              <w:szCs w:val="17"/>
                            </w:rPr>
                            <w:t xml:space="preserve"> 55, </w:t>
                          </w:r>
                          <w:proofErr w:type="spellStart"/>
                          <w:smartTag w:uri="urn:schemas-microsoft-com:office:smarttags" w:element="place">
                            <w:smartTag w:uri="urn:schemas-microsoft-com:office:smarttags" w:element="City">
                              <w:r w:rsidRPr="008D6B0D">
                                <w:rPr>
                                  <w:rFonts w:eastAsia="Times New Roman"/>
                                  <w:color w:val="231F20"/>
                                  <w:sz w:val="17"/>
                                  <w:szCs w:val="17"/>
                                </w:rPr>
                                <w:t>Rīga</w:t>
                              </w:r>
                            </w:smartTag>
                          </w:smartTag>
                          <w:proofErr w:type="spellEnd"/>
                          <w:r w:rsidRPr="008D6B0D">
                            <w:rPr>
                              <w:rFonts w:eastAsia="Times New Roman"/>
                              <w:color w:val="231F20"/>
                              <w:sz w:val="17"/>
                              <w:szCs w:val="17"/>
                            </w:rPr>
                            <w:t xml:space="preserve">, LV-1010, </w:t>
                          </w:r>
                          <w:proofErr w:type="spellStart"/>
                          <w:r w:rsidRPr="008D6B0D">
                            <w:rPr>
                              <w:rFonts w:eastAsia="Times New Roman"/>
                              <w:color w:val="231F20"/>
                              <w:sz w:val="17"/>
                              <w:szCs w:val="17"/>
                            </w:rPr>
                            <w:t>tālr</w:t>
                          </w:r>
                          <w:proofErr w:type="spellEnd"/>
                          <w:r w:rsidRPr="008D6B0D">
                            <w:rPr>
                              <w:rFonts w:eastAsia="Times New Roman"/>
                              <w:color w:val="231F20"/>
                              <w:sz w:val="17"/>
                              <w:szCs w:val="17"/>
                            </w:rPr>
                            <w:t xml:space="preserve">. 67282865, </w:t>
                          </w:r>
                          <w:proofErr w:type="spellStart"/>
                          <w:r w:rsidRPr="008D6B0D">
                            <w:rPr>
                              <w:rFonts w:eastAsia="Times New Roman"/>
                              <w:color w:val="231F20"/>
                              <w:sz w:val="17"/>
                              <w:szCs w:val="17"/>
                            </w:rPr>
                            <w:t>fakss</w:t>
                          </w:r>
                          <w:proofErr w:type="spellEnd"/>
                          <w:r w:rsidRPr="008D6B0D">
                            <w:rPr>
                              <w:rFonts w:eastAsia="Times New Roman"/>
                              <w:color w:val="231F20"/>
                              <w:sz w:val="17"/>
                              <w:szCs w:val="17"/>
                            </w:rPr>
                            <w:t xml:space="preserve"> 67242141, e-pasts </w:t>
                          </w:r>
                          <w:r w:rsidR="00B10EE3">
                            <w:rPr>
                              <w:rFonts w:eastAsia="Times New Roman"/>
                              <w:color w:val="231F20"/>
                              <w:sz w:val="17"/>
                              <w:szCs w:val="17"/>
                            </w:rPr>
                            <w:t>pasts</w:t>
                          </w:r>
                          <w:r w:rsidRPr="008D6B0D">
                            <w:rPr>
                              <w:rFonts w:eastAsia="Times New Roman"/>
                              <w:color w:val="231F20"/>
                              <w:sz w:val="17"/>
                              <w:szCs w:val="17"/>
                            </w:rPr>
                            <w:t>@kp.gov.lv, www.kp.gov.lv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328AB7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" filled="f" stroked="f">
              <v:textbox inset="0,0,0,0">
                <w:txbxContent>
                  <w:p w14:paraId="3396C4C0" w14:textId="77777777" w:rsidR="0026560A" w:rsidRDefault="009C659C" w:rsidP="0026560A">
                    <w:pPr>
                      <w:spacing w:line="194" w:lineRule="exact"/>
                      <w:ind w:left="20" w:right="-45"/>
                      <w:jc w:val="center"/>
                      <w:rPr>
                        <w:rFonts w:eastAsia="Times New Roman"/>
                        <w:sz w:val="17"/>
                        <w:szCs w:val="17"/>
                      </w:rPr>
                    </w:pPr>
                    <w:proofErr w:type="spellStart"/>
                    <w:r w:rsidRPr="008D6B0D">
                      <w:rPr>
                        <w:rFonts w:eastAsia="Times New Roman"/>
                        <w:color w:val="231F20"/>
                        <w:sz w:val="17"/>
                        <w:szCs w:val="17"/>
                      </w:rPr>
                      <w:t>Brīvības</w:t>
                    </w:r>
                    <w:proofErr w:type="spellEnd"/>
                    <w:r w:rsidRPr="008D6B0D">
                      <w:rPr>
                        <w:rFonts w:eastAsia="Times New Roman"/>
                        <w:color w:val="231F20"/>
                        <w:sz w:val="17"/>
                        <w:szCs w:val="17"/>
                      </w:rPr>
                      <w:t xml:space="preserve"> </w:t>
                    </w:r>
                    <w:proofErr w:type="spellStart"/>
                    <w:r w:rsidRPr="008D6B0D">
                      <w:rPr>
                        <w:rFonts w:eastAsia="Times New Roman"/>
                        <w:color w:val="231F20"/>
                        <w:sz w:val="17"/>
                        <w:szCs w:val="17"/>
                      </w:rPr>
                      <w:t>iela</w:t>
                    </w:r>
                    <w:proofErr w:type="spellEnd"/>
                    <w:r w:rsidRPr="008D6B0D">
                      <w:rPr>
                        <w:rFonts w:eastAsia="Times New Roman"/>
                        <w:color w:val="231F20"/>
                        <w:sz w:val="17"/>
                        <w:szCs w:val="17"/>
                      </w:rPr>
                      <w:t xml:space="preserve"> 55, </w:t>
                    </w:r>
                    <w:proofErr w:type="spellStart"/>
                    <w:smartTag w:uri="urn:schemas-microsoft-com:office:smarttags" w:element="City">
                      <w:smartTag w:uri="urn:schemas-microsoft-com:office:smarttags" w:element="place">
                        <w:r w:rsidRPr="008D6B0D">
                          <w:rPr>
                            <w:rFonts w:eastAsia="Times New Roman"/>
                            <w:color w:val="231F20"/>
                            <w:sz w:val="17"/>
                            <w:szCs w:val="17"/>
                          </w:rPr>
                          <w:t>Rīga</w:t>
                        </w:r>
                      </w:smartTag>
                    </w:smartTag>
                    <w:proofErr w:type="spellEnd"/>
                    <w:r w:rsidRPr="008D6B0D">
                      <w:rPr>
                        <w:rFonts w:eastAsia="Times New Roman"/>
                        <w:color w:val="231F20"/>
                        <w:sz w:val="17"/>
                        <w:szCs w:val="17"/>
                      </w:rPr>
                      <w:t xml:space="preserve">, LV-1010, </w:t>
                    </w:r>
                    <w:proofErr w:type="spellStart"/>
                    <w:r w:rsidRPr="008D6B0D">
                      <w:rPr>
                        <w:rFonts w:eastAsia="Times New Roman"/>
                        <w:color w:val="231F20"/>
                        <w:sz w:val="17"/>
                        <w:szCs w:val="17"/>
                      </w:rPr>
                      <w:t>tālr</w:t>
                    </w:r>
                    <w:proofErr w:type="spellEnd"/>
                    <w:r w:rsidRPr="008D6B0D">
                      <w:rPr>
                        <w:rFonts w:eastAsia="Times New Roman"/>
                        <w:color w:val="231F20"/>
                        <w:sz w:val="17"/>
                        <w:szCs w:val="17"/>
                      </w:rPr>
                      <w:t xml:space="preserve">. 67282865, </w:t>
                    </w:r>
                    <w:proofErr w:type="spellStart"/>
                    <w:r w:rsidRPr="008D6B0D">
                      <w:rPr>
                        <w:rFonts w:eastAsia="Times New Roman"/>
                        <w:color w:val="231F20"/>
                        <w:sz w:val="17"/>
                        <w:szCs w:val="17"/>
                      </w:rPr>
                      <w:t>fakss</w:t>
                    </w:r>
                    <w:proofErr w:type="spellEnd"/>
                    <w:r w:rsidRPr="008D6B0D">
                      <w:rPr>
                        <w:rFonts w:eastAsia="Times New Roman"/>
                        <w:color w:val="231F20"/>
                        <w:sz w:val="17"/>
                        <w:szCs w:val="17"/>
                      </w:rPr>
                      <w:t xml:space="preserve"> 67242141, e-pasts </w:t>
                    </w:r>
                    <w:r w:rsidR="00B10EE3">
                      <w:rPr>
                        <w:rFonts w:eastAsia="Times New Roman"/>
                        <w:color w:val="231F20"/>
                        <w:sz w:val="17"/>
                        <w:szCs w:val="17"/>
                      </w:rPr>
                      <w:t>pasts</w:t>
                    </w:r>
                    <w:r w:rsidRPr="008D6B0D">
                      <w:rPr>
                        <w:rFonts w:eastAsia="Times New Roman"/>
                        <w:color w:val="231F20"/>
                        <w:sz w:val="17"/>
                        <w:szCs w:val="17"/>
                      </w:rPr>
                      <w:t>@kp.gov.lv, www.kp.gov.lv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9264" behindDoc="1" locked="0" layoutInCell="1" allowOverlap="1" wp14:anchorId="22AB76CA" wp14:editId="26F8D882">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04390E2D"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2E3731"/>
    <w:multiLevelType w:val="hybridMultilevel"/>
    <w:tmpl w:val="8954D08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A8E111E"/>
    <w:multiLevelType w:val="hybridMultilevel"/>
    <w:tmpl w:val="C58620C4"/>
    <w:lvl w:ilvl="0" w:tplc="AA9ED90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1B967E6E"/>
    <w:multiLevelType w:val="hybridMultilevel"/>
    <w:tmpl w:val="8814F84C"/>
    <w:lvl w:ilvl="0" w:tplc="1C1226BA">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B0C03C4"/>
    <w:multiLevelType w:val="hybridMultilevel"/>
    <w:tmpl w:val="18F264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0867980">
    <w:abstractNumId w:val="10"/>
  </w:num>
  <w:num w:numId="2" w16cid:durableId="1930305978">
    <w:abstractNumId w:val="8"/>
  </w:num>
  <w:num w:numId="3" w16cid:durableId="1592468597">
    <w:abstractNumId w:val="7"/>
  </w:num>
  <w:num w:numId="4" w16cid:durableId="1480612845">
    <w:abstractNumId w:val="6"/>
  </w:num>
  <w:num w:numId="5" w16cid:durableId="210923423">
    <w:abstractNumId w:val="5"/>
  </w:num>
  <w:num w:numId="6" w16cid:durableId="983005484">
    <w:abstractNumId w:val="9"/>
  </w:num>
  <w:num w:numId="7" w16cid:durableId="209846901">
    <w:abstractNumId w:val="4"/>
  </w:num>
  <w:num w:numId="8" w16cid:durableId="1812598971">
    <w:abstractNumId w:val="3"/>
  </w:num>
  <w:num w:numId="9" w16cid:durableId="86849309">
    <w:abstractNumId w:val="2"/>
  </w:num>
  <w:num w:numId="10" w16cid:durableId="2077124472">
    <w:abstractNumId w:val="1"/>
  </w:num>
  <w:num w:numId="11" w16cid:durableId="2048673897">
    <w:abstractNumId w:val="0"/>
  </w:num>
  <w:num w:numId="12" w16cid:durableId="1860197704">
    <w:abstractNumId w:val="14"/>
  </w:num>
  <w:num w:numId="13" w16cid:durableId="1219973756">
    <w:abstractNumId w:val="13"/>
  </w:num>
  <w:num w:numId="14" w16cid:durableId="1297446758">
    <w:abstractNumId w:val="12"/>
  </w:num>
  <w:num w:numId="15" w16cid:durableId="1017535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98B"/>
    <w:rsid w:val="00004743"/>
    <w:rsid w:val="00006384"/>
    <w:rsid w:val="00013C46"/>
    <w:rsid w:val="000234FB"/>
    <w:rsid w:val="00030349"/>
    <w:rsid w:val="00035E77"/>
    <w:rsid w:val="00042C73"/>
    <w:rsid w:val="000D7A2B"/>
    <w:rsid w:val="001113AF"/>
    <w:rsid w:val="00120462"/>
    <w:rsid w:val="00124173"/>
    <w:rsid w:val="001505DA"/>
    <w:rsid w:val="00166050"/>
    <w:rsid w:val="0018191C"/>
    <w:rsid w:val="00191F02"/>
    <w:rsid w:val="001E5331"/>
    <w:rsid w:val="001E725E"/>
    <w:rsid w:val="001E7EA4"/>
    <w:rsid w:val="00206444"/>
    <w:rsid w:val="00212A35"/>
    <w:rsid w:val="002134FB"/>
    <w:rsid w:val="00224AA2"/>
    <w:rsid w:val="002323B6"/>
    <w:rsid w:val="00242191"/>
    <w:rsid w:val="00247770"/>
    <w:rsid w:val="0025249C"/>
    <w:rsid w:val="00255EB6"/>
    <w:rsid w:val="00260FCE"/>
    <w:rsid w:val="0026560A"/>
    <w:rsid w:val="0026624F"/>
    <w:rsid w:val="0027133D"/>
    <w:rsid w:val="0027442D"/>
    <w:rsid w:val="00275B9E"/>
    <w:rsid w:val="002812D6"/>
    <w:rsid w:val="00287F7F"/>
    <w:rsid w:val="002B2D8C"/>
    <w:rsid w:val="002D475D"/>
    <w:rsid w:val="002D55C5"/>
    <w:rsid w:val="002D6223"/>
    <w:rsid w:val="002E1474"/>
    <w:rsid w:val="002F0D80"/>
    <w:rsid w:val="002F3796"/>
    <w:rsid w:val="002F7689"/>
    <w:rsid w:val="00305140"/>
    <w:rsid w:val="00321B1D"/>
    <w:rsid w:val="00324B51"/>
    <w:rsid w:val="00334CAB"/>
    <w:rsid w:val="0033749D"/>
    <w:rsid w:val="00347121"/>
    <w:rsid w:val="00366289"/>
    <w:rsid w:val="0036698B"/>
    <w:rsid w:val="003706BF"/>
    <w:rsid w:val="00376746"/>
    <w:rsid w:val="003A5510"/>
    <w:rsid w:val="003B31C9"/>
    <w:rsid w:val="003B48BC"/>
    <w:rsid w:val="003C48EA"/>
    <w:rsid w:val="003C6CC7"/>
    <w:rsid w:val="003D7B60"/>
    <w:rsid w:val="003E2D56"/>
    <w:rsid w:val="003F1708"/>
    <w:rsid w:val="00400CE9"/>
    <w:rsid w:val="0040700F"/>
    <w:rsid w:val="004237E7"/>
    <w:rsid w:val="00424999"/>
    <w:rsid w:val="004414CE"/>
    <w:rsid w:val="004644D5"/>
    <w:rsid w:val="004746CA"/>
    <w:rsid w:val="00490A11"/>
    <w:rsid w:val="00493712"/>
    <w:rsid w:val="00505AB0"/>
    <w:rsid w:val="005218B6"/>
    <w:rsid w:val="00522D4F"/>
    <w:rsid w:val="00524AEC"/>
    <w:rsid w:val="00535564"/>
    <w:rsid w:val="00540A78"/>
    <w:rsid w:val="00553EAF"/>
    <w:rsid w:val="0055405B"/>
    <w:rsid w:val="0056060B"/>
    <w:rsid w:val="005658D7"/>
    <w:rsid w:val="00592242"/>
    <w:rsid w:val="005A4764"/>
    <w:rsid w:val="005A667A"/>
    <w:rsid w:val="005C671E"/>
    <w:rsid w:val="005D6F56"/>
    <w:rsid w:val="005E2883"/>
    <w:rsid w:val="005F63A8"/>
    <w:rsid w:val="006176F3"/>
    <w:rsid w:val="00623B65"/>
    <w:rsid w:val="00651EDB"/>
    <w:rsid w:val="00663C3A"/>
    <w:rsid w:val="00684DA4"/>
    <w:rsid w:val="006B7CFD"/>
    <w:rsid w:val="006C21FE"/>
    <w:rsid w:val="006C2C47"/>
    <w:rsid w:val="006C3337"/>
    <w:rsid w:val="006D381E"/>
    <w:rsid w:val="006D4E0D"/>
    <w:rsid w:val="006D53B2"/>
    <w:rsid w:val="006D7171"/>
    <w:rsid w:val="006E3518"/>
    <w:rsid w:val="006F5765"/>
    <w:rsid w:val="00716C28"/>
    <w:rsid w:val="007229A8"/>
    <w:rsid w:val="00737573"/>
    <w:rsid w:val="0075323F"/>
    <w:rsid w:val="00763966"/>
    <w:rsid w:val="00765B9F"/>
    <w:rsid w:val="00774A4D"/>
    <w:rsid w:val="00782A00"/>
    <w:rsid w:val="00794F98"/>
    <w:rsid w:val="007A2B51"/>
    <w:rsid w:val="007B3BA5"/>
    <w:rsid w:val="007B4898"/>
    <w:rsid w:val="007C2052"/>
    <w:rsid w:val="007E4D1F"/>
    <w:rsid w:val="007E5DCC"/>
    <w:rsid w:val="00815277"/>
    <w:rsid w:val="00827A05"/>
    <w:rsid w:val="0085287C"/>
    <w:rsid w:val="00856A5E"/>
    <w:rsid w:val="00865522"/>
    <w:rsid w:val="00873747"/>
    <w:rsid w:val="008758DB"/>
    <w:rsid w:val="00876C21"/>
    <w:rsid w:val="00891A80"/>
    <w:rsid w:val="008B685F"/>
    <w:rsid w:val="008B6C7F"/>
    <w:rsid w:val="008C6C4A"/>
    <w:rsid w:val="008D5D48"/>
    <w:rsid w:val="008D6B0D"/>
    <w:rsid w:val="00914043"/>
    <w:rsid w:val="00914DE0"/>
    <w:rsid w:val="00955C4A"/>
    <w:rsid w:val="00965FE4"/>
    <w:rsid w:val="00974FF9"/>
    <w:rsid w:val="00996EE6"/>
    <w:rsid w:val="009A4FE9"/>
    <w:rsid w:val="009B207B"/>
    <w:rsid w:val="009C5313"/>
    <w:rsid w:val="009C659C"/>
    <w:rsid w:val="009D0A8A"/>
    <w:rsid w:val="00A07D37"/>
    <w:rsid w:val="00A21928"/>
    <w:rsid w:val="00A25077"/>
    <w:rsid w:val="00A30A99"/>
    <w:rsid w:val="00A767F3"/>
    <w:rsid w:val="00A86CE7"/>
    <w:rsid w:val="00A87107"/>
    <w:rsid w:val="00A93508"/>
    <w:rsid w:val="00A95BEA"/>
    <w:rsid w:val="00AA11DC"/>
    <w:rsid w:val="00AA1296"/>
    <w:rsid w:val="00AA38C2"/>
    <w:rsid w:val="00AB142A"/>
    <w:rsid w:val="00AC34DA"/>
    <w:rsid w:val="00AC6685"/>
    <w:rsid w:val="00AE722F"/>
    <w:rsid w:val="00AF2120"/>
    <w:rsid w:val="00AF50E4"/>
    <w:rsid w:val="00AF7D45"/>
    <w:rsid w:val="00B067BA"/>
    <w:rsid w:val="00B10EE3"/>
    <w:rsid w:val="00B145BA"/>
    <w:rsid w:val="00B559A7"/>
    <w:rsid w:val="00BE6ECC"/>
    <w:rsid w:val="00C06C50"/>
    <w:rsid w:val="00C312FC"/>
    <w:rsid w:val="00C47F57"/>
    <w:rsid w:val="00C7162C"/>
    <w:rsid w:val="00C83D7A"/>
    <w:rsid w:val="00C84AB3"/>
    <w:rsid w:val="00C855D2"/>
    <w:rsid w:val="00CA1AA5"/>
    <w:rsid w:val="00CB2D65"/>
    <w:rsid w:val="00CC752B"/>
    <w:rsid w:val="00CC795F"/>
    <w:rsid w:val="00CD0203"/>
    <w:rsid w:val="00CD154A"/>
    <w:rsid w:val="00CD507A"/>
    <w:rsid w:val="00CD5F88"/>
    <w:rsid w:val="00CE1180"/>
    <w:rsid w:val="00CF58BD"/>
    <w:rsid w:val="00D03CCB"/>
    <w:rsid w:val="00D04E9C"/>
    <w:rsid w:val="00D210FE"/>
    <w:rsid w:val="00D21FA6"/>
    <w:rsid w:val="00D245F5"/>
    <w:rsid w:val="00D50AD4"/>
    <w:rsid w:val="00D802FB"/>
    <w:rsid w:val="00D945AD"/>
    <w:rsid w:val="00D975A0"/>
    <w:rsid w:val="00DA696F"/>
    <w:rsid w:val="00DB4F7E"/>
    <w:rsid w:val="00E31AA8"/>
    <w:rsid w:val="00E34969"/>
    <w:rsid w:val="00E365CE"/>
    <w:rsid w:val="00E44264"/>
    <w:rsid w:val="00E52DFF"/>
    <w:rsid w:val="00E61281"/>
    <w:rsid w:val="00E7353C"/>
    <w:rsid w:val="00E75E93"/>
    <w:rsid w:val="00E77FA1"/>
    <w:rsid w:val="00E8424A"/>
    <w:rsid w:val="00E955CC"/>
    <w:rsid w:val="00EA4469"/>
    <w:rsid w:val="00EC5AC9"/>
    <w:rsid w:val="00EC682F"/>
    <w:rsid w:val="00ED7634"/>
    <w:rsid w:val="00EE42CA"/>
    <w:rsid w:val="00EE6D4D"/>
    <w:rsid w:val="00F103A5"/>
    <w:rsid w:val="00F1246E"/>
    <w:rsid w:val="00F146B6"/>
    <w:rsid w:val="00F52033"/>
    <w:rsid w:val="00F559CF"/>
    <w:rsid w:val="00F7502A"/>
    <w:rsid w:val="00F84239"/>
    <w:rsid w:val="00FA5534"/>
    <w:rsid w:val="00FC0AC9"/>
    <w:rsid w:val="00FD2004"/>
    <w:rsid w:val="00FF08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DD62E9E"/>
  <w15:chartTrackingRefBased/>
  <w15:docId w15:val="{85BE10AD-D1A8-4FCB-A210-0ADA072E1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C73"/>
    <w:pPr>
      <w:widowControl w:val="0"/>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UnresolvedMention">
    <w:name w:val="Unresolved Mention"/>
    <w:basedOn w:val="DefaultParagraphFont"/>
    <w:uiPriority w:val="99"/>
    <w:semiHidden/>
    <w:unhideWhenUsed/>
    <w:rsid w:val="00873747"/>
    <w:rPr>
      <w:color w:val="605E5C"/>
      <w:shd w:val="clear" w:color="auto" w:fill="E1DFDD"/>
    </w:rPr>
  </w:style>
  <w:style w:type="paragraph" w:styleId="FootnoteText">
    <w:name w:val="footnote text"/>
    <w:basedOn w:val="Normal"/>
    <w:link w:val="FootnoteTextChar"/>
    <w:uiPriority w:val="99"/>
    <w:semiHidden/>
    <w:unhideWhenUsed/>
    <w:rsid w:val="00CA1AA5"/>
    <w:rPr>
      <w:sz w:val="20"/>
      <w:szCs w:val="20"/>
    </w:rPr>
  </w:style>
  <w:style w:type="character" w:customStyle="1" w:styleId="FootnoteTextChar">
    <w:name w:val="Footnote Text Char"/>
    <w:basedOn w:val="DefaultParagraphFont"/>
    <w:link w:val="FootnoteText"/>
    <w:uiPriority w:val="99"/>
    <w:semiHidden/>
    <w:rsid w:val="00CA1AA5"/>
    <w:rPr>
      <w:rFonts w:ascii="Times New Roman" w:hAnsi="Times New Roman"/>
      <w:lang w:val="en-US" w:eastAsia="en-US"/>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CA1AA5"/>
    <w:rPr>
      <w:vertAlign w:val="superscript"/>
    </w:rPr>
  </w:style>
  <w:style w:type="character" w:styleId="CommentReference">
    <w:name w:val="annotation reference"/>
    <w:basedOn w:val="DefaultParagraphFont"/>
    <w:uiPriority w:val="99"/>
    <w:semiHidden/>
    <w:unhideWhenUsed/>
    <w:rsid w:val="00782A00"/>
    <w:rPr>
      <w:sz w:val="16"/>
      <w:szCs w:val="16"/>
    </w:rPr>
  </w:style>
  <w:style w:type="paragraph" w:styleId="CommentText">
    <w:name w:val="annotation text"/>
    <w:basedOn w:val="Normal"/>
    <w:link w:val="CommentTextChar"/>
    <w:uiPriority w:val="99"/>
    <w:semiHidden/>
    <w:unhideWhenUsed/>
    <w:rsid w:val="00782A00"/>
    <w:rPr>
      <w:sz w:val="20"/>
      <w:szCs w:val="20"/>
    </w:rPr>
  </w:style>
  <w:style w:type="character" w:customStyle="1" w:styleId="CommentTextChar">
    <w:name w:val="Comment Text Char"/>
    <w:basedOn w:val="DefaultParagraphFont"/>
    <w:link w:val="CommentText"/>
    <w:uiPriority w:val="99"/>
    <w:semiHidden/>
    <w:rsid w:val="00782A00"/>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782A00"/>
    <w:rPr>
      <w:b/>
      <w:bCs/>
    </w:rPr>
  </w:style>
  <w:style w:type="character" w:customStyle="1" w:styleId="CommentSubjectChar">
    <w:name w:val="Comment Subject Char"/>
    <w:basedOn w:val="CommentTextChar"/>
    <w:link w:val="CommentSubject"/>
    <w:uiPriority w:val="99"/>
    <w:semiHidden/>
    <w:rsid w:val="00782A00"/>
    <w:rPr>
      <w:rFonts w:ascii="Times New Roman" w:hAnsi="Times New Roman"/>
      <w:b/>
      <w:bCs/>
      <w:lang w:val="en-US" w:eastAsia="en-US"/>
    </w:rPr>
  </w:style>
  <w:style w:type="paragraph" w:styleId="Revision">
    <w:name w:val="Revision"/>
    <w:hidden/>
    <w:uiPriority w:val="99"/>
    <w:semiHidden/>
    <w:rsid w:val="005218B6"/>
    <w:rPr>
      <w:rFonts w:ascii="Times New Roman" w:hAnsi="Times New Roman"/>
      <w:sz w:val="24"/>
      <w:szCs w:val="22"/>
      <w:lang w:val="en-US" w:eastAsia="en-US"/>
    </w:rPr>
  </w:style>
  <w:style w:type="paragraph" w:customStyle="1" w:styleId="CharCharCharChar">
    <w:name w:val="Char Char Char Char"/>
    <w:aliases w:val="Char2"/>
    <w:basedOn w:val="Normal"/>
    <w:next w:val="Normal"/>
    <w:link w:val="FootnoteReference"/>
    <w:uiPriority w:val="99"/>
    <w:rsid w:val="00C855D2"/>
    <w:pPr>
      <w:widowControl/>
      <w:spacing w:after="160" w:line="240" w:lineRule="exact"/>
      <w:jc w:val="both"/>
    </w:pPr>
    <w:rPr>
      <w:rFonts w:ascii="Calibri" w:hAnsi="Calibri"/>
      <w:sz w:val="20"/>
      <w:szCs w:val="20"/>
      <w:vertAlign w:val="superscript"/>
      <w:lang w:val="lv-LV" w:eastAsia="lv-LV"/>
    </w:rPr>
  </w:style>
  <w:style w:type="table" w:styleId="TableGrid">
    <w:name w:val="Table Grid"/>
    <w:basedOn w:val="TableNormal"/>
    <w:uiPriority w:val="39"/>
    <w:rsid w:val="00C855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37E7"/>
    <w:pPr>
      <w:widowControl/>
      <w:spacing w:after="160" w:line="259" w:lineRule="auto"/>
      <w:ind w:left="720"/>
      <w:contextualSpacing/>
    </w:pPr>
    <w:rPr>
      <w:rFonts w:asciiTheme="minorHAnsi" w:eastAsiaTheme="minorHAnsi" w:hAnsiTheme="minorHAnsi" w:cstheme="minorBidi"/>
      <w:sz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768562">
      <w:bodyDiv w:val="1"/>
      <w:marLeft w:val="0"/>
      <w:marRight w:val="0"/>
      <w:marTop w:val="0"/>
      <w:marBottom w:val="0"/>
      <w:divBdr>
        <w:top w:val="none" w:sz="0" w:space="0" w:color="auto"/>
        <w:left w:val="none" w:sz="0" w:space="0" w:color="auto"/>
        <w:bottom w:val="none" w:sz="0" w:space="0" w:color="auto"/>
        <w:right w:val="none" w:sz="0" w:space="0" w:color="auto"/>
      </w:divBdr>
    </w:div>
    <w:div w:id="1407264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ndris.eglons@kp.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kp.gov.lv/lv/jaunums/konkurence-padome-izstradajusi-metodisko-materialu-zaudejumu-aprekinasanai-un-zaudejumu-par-konkurences-tiesibu-parkapumu-piedzinai" TargetMode="External"/><Relationship Id="rId2" Type="http://schemas.openxmlformats.org/officeDocument/2006/relationships/hyperlink" Target="https://ec.europa.eu/competition/antitrust/actionsdamages/quantification_guide_lv.pdf" TargetMode="External"/><Relationship Id="rId1" Type="http://schemas.openxmlformats.org/officeDocument/2006/relationships/hyperlink" Target="https://likumi.lv/ta/id/327587-ministru-kabineta-sedes-attalinata-veida-protokols?&amp;search=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ngeD\Desktop\lietvedibaKP\veidlapas\2_Vestule_atbil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3CA30-2DEA-449D-AE0F-7EE77409D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2_Vestule_atbilde</Template>
  <TotalTime>0</TotalTime>
  <Pages>6</Pages>
  <Words>10232</Words>
  <Characters>5833</Characters>
  <Application>Microsoft Office Word</Application>
  <DocSecurity>4</DocSecurity>
  <Lines>48</Lines>
  <Paragraphs>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Ruņģe</dc:creator>
  <cp:lastModifiedBy>Ruta Veidliņa</cp:lastModifiedBy>
  <cp:revision>2</cp:revision>
  <cp:lastPrinted>2023-02-28T14:28:00Z</cp:lastPrinted>
  <dcterms:created xsi:type="dcterms:W3CDTF">2023-03-10T11:08:00Z</dcterms:created>
  <dcterms:modified xsi:type="dcterms:W3CDTF">2023-03-10T11:08:00Z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