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4A" w:rsidRDefault="006C094A" w:rsidP="006C094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264"/>
      </w:tblGrid>
      <w:tr w:rsidR="006C094A" w:rsidRPr="00757452" w:rsidTr="00BC25EB">
        <w:trPr>
          <w:jc w:val="center"/>
        </w:trPr>
        <w:tc>
          <w:tcPr>
            <w:tcW w:w="5000" w:type="pct"/>
            <w:tcBorders>
              <w:bottom w:val="single" w:sz="6" w:space="0" w:color="000000"/>
            </w:tcBorders>
          </w:tcPr>
          <w:p w:rsidR="006C094A" w:rsidRPr="006C094A" w:rsidRDefault="006C094A" w:rsidP="00BC25EB">
            <w:pPr>
              <w:jc w:val="center"/>
              <w:rPr>
                <w:b/>
                <w:bCs/>
              </w:rPr>
            </w:pPr>
          </w:p>
          <w:p w:rsidR="006C094A" w:rsidRPr="006C094A" w:rsidRDefault="006C094A" w:rsidP="00BC25EB">
            <w:pPr>
              <w:jc w:val="center"/>
              <w:rPr>
                <w:b/>
                <w:bCs/>
              </w:rPr>
            </w:pPr>
          </w:p>
          <w:p w:rsidR="006C094A" w:rsidRPr="006C094A" w:rsidRDefault="006C094A" w:rsidP="006C094A">
            <w:pPr>
              <w:jc w:val="center"/>
              <w:rPr>
                <w:b/>
                <w:bCs/>
              </w:rPr>
            </w:pPr>
            <w:r w:rsidRPr="006C094A">
              <w:rPr>
                <w:b/>
                <w:bCs/>
              </w:rPr>
              <w:t>Izziņa par atzinumos sniegtajiem iebildumiem Ministru kabineta noteikumu projektam „Grozījumi Ministru kabineta 2003.gada 27.maija noteikumos Nr.272 "</w:t>
            </w:r>
            <w:hyperlink r:id="rId6" w:tgtFrame="_blank" w:history="1">
              <w:r w:rsidRPr="006C094A">
                <w:rPr>
                  <w:b/>
                  <w:bCs/>
                </w:rPr>
                <w:t xml:space="preserve">Noteikumi par valsts </w:t>
              </w:r>
              <w:proofErr w:type="spellStart"/>
              <w:r w:rsidRPr="006C094A">
                <w:rPr>
                  <w:b/>
                  <w:bCs/>
                </w:rPr>
                <w:t>fondēto</w:t>
              </w:r>
              <w:proofErr w:type="spellEnd"/>
              <w:r w:rsidRPr="006C094A">
                <w:rPr>
                  <w:b/>
                  <w:bCs/>
                </w:rPr>
                <w:t xml:space="preserve"> pensiju shēmas darbību</w:t>
              </w:r>
            </w:hyperlink>
            <w:r w:rsidRPr="006C094A">
              <w:rPr>
                <w:b/>
                <w:bCs/>
              </w:rPr>
              <w:t>"</w:t>
            </w:r>
            <w:r w:rsidR="00C305C6">
              <w:rPr>
                <w:b/>
                <w:bCs/>
              </w:rPr>
              <w:t>”</w:t>
            </w:r>
          </w:p>
        </w:tc>
      </w:tr>
    </w:tbl>
    <w:p w:rsidR="006C094A" w:rsidRDefault="006C094A" w:rsidP="006C094A">
      <w:pPr>
        <w:pStyle w:val="naisc"/>
        <w:spacing w:before="0" w:after="0"/>
        <w:ind w:firstLine="1080"/>
      </w:pPr>
      <w:r w:rsidRPr="00AC62C9">
        <w:t>(dokumenta veids un nosaukums)</w:t>
      </w:r>
    </w:p>
    <w:p w:rsidR="006C094A" w:rsidRDefault="006C094A" w:rsidP="006C094A">
      <w:pPr>
        <w:pStyle w:val="naisc"/>
        <w:spacing w:before="0" w:after="0"/>
        <w:ind w:firstLine="1080"/>
      </w:pPr>
    </w:p>
    <w:p w:rsidR="006C094A" w:rsidRPr="00AC62C9" w:rsidRDefault="006C094A" w:rsidP="006C094A">
      <w:pPr>
        <w:pStyle w:val="naisf"/>
        <w:spacing w:before="0" w:after="0"/>
        <w:ind w:firstLine="0"/>
        <w:jc w:val="center"/>
      </w:pPr>
      <w:r w:rsidRPr="00AC62C9">
        <w:rPr>
          <w:b/>
          <w:bCs/>
        </w:rPr>
        <w:t>II. Jautājumi, par kuriem saskaņošanā vienošanās ir panākta</w:t>
      </w:r>
    </w:p>
    <w:tbl>
      <w:tblPr>
        <w:tblW w:w="4999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4"/>
        <w:gridCol w:w="2870"/>
        <w:gridCol w:w="1336"/>
        <w:gridCol w:w="3069"/>
        <w:gridCol w:w="3078"/>
        <w:gridCol w:w="2761"/>
        <w:gridCol w:w="470"/>
      </w:tblGrid>
      <w:tr w:rsidR="006C094A" w:rsidRPr="00AC62C9" w:rsidTr="00BC25EB">
        <w:trPr>
          <w:gridAfter w:val="1"/>
          <w:wAfter w:w="165" w:type="pct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94A" w:rsidRPr="00AC62C9" w:rsidRDefault="006C094A" w:rsidP="00BC25EB">
            <w:pPr>
              <w:pStyle w:val="naisc"/>
              <w:spacing w:before="0" w:after="0"/>
            </w:pPr>
            <w:r w:rsidRPr="00AC62C9">
              <w:t>Nr. p.k.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94A" w:rsidRPr="00AC62C9" w:rsidRDefault="006C094A" w:rsidP="00BC25EB">
            <w:pPr>
              <w:pStyle w:val="naisc"/>
              <w:spacing w:before="0" w:after="0"/>
              <w:ind w:firstLine="12"/>
            </w:pPr>
            <w:r w:rsidRPr="00AC62C9">
              <w:t>Saskaņošanai nosūtītā projekta redakcija (konkrēta punkta (panta) redakcija)</w:t>
            </w:r>
          </w:p>
        </w:tc>
        <w:tc>
          <w:tcPr>
            <w:tcW w:w="15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94A" w:rsidRPr="00AC62C9" w:rsidRDefault="006C094A" w:rsidP="00BC25EB">
            <w:pPr>
              <w:pStyle w:val="naisc"/>
              <w:spacing w:before="0" w:after="0"/>
              <w:ind w:right="3"/>
            </w:pPr>
            <w:r w:rsidRPr="00AC62C9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94A" w:rsidRPr="00AC62C9" w:rsidRDefault="006C094A" w:rsidP="00BC25EB">
            <w:pPr>
              <w:pStyle w:val="naisc"/>
              <w:spacing w:before="0" w:after="0"/>
              <w:ind w:firstLine="21"/>
            </w:pPr>
            <w:r w:rsidRPr="00AC62C9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A" w:rsidRPr="00AC62C9" w:rsidRDefault="006C094A" w:rsidP="00BC25EB">
            <w:pPr>
              <w:jc w:val="center"/>
            </w:pPr>
            <w:r w:rsidRPr="00AC62C9">
              <w:t>Projekta attiecīgā punkta (panta) galīgā redakcija</w:t>
            </w:r>
          </w:p>
        </w:tc>
      </w:tr>
      <w:tr w:rsidR="006C094A" w:rsidRPr="00AC62C9" w:rsidTr="00BC25EB">
        <w:trPr>
          <w:gridAfter w:val="1"/>
          <w:wAfter w:w="165" w:type="pct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AC62C9" w:rsidRDefault="006C094A" w:rsidP="00BC25EB">
            <w:pPr>
              <w:pStyle w:val="naisc"/>
              <w:spacing w:before="0" w:after="0"/>
            </w:pPr>
            <w:r w:rsidRPr="00AC62C9">
              <w:t>1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AC62C9" w:rsidRDefault="006C094A" w:rsidP="00BC25EB">
            <w:pPr>
              <w:pStyle w:val="naisc"/>
              <w:spacing w:before="0" w:after="0"/>
              <w:ind w:firstLine="720"/>
            </w:pPr>
            <w:r w:rsidRPr="00AC62C9">
              <w:t>2</w:t>
            </w:r>
          </w:p>
        </w:tc>
        <w:tc>
          <w:tcPr>
            <w:tcW w:w="15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AC62C9" w:rsidRDefault="006C094A" w:rsidP="00BC25EB">
            <w:pPr>
              <w:pStyle w:val="naisc"/>
              <w:spacing w:before="0" w:after="0"/>
              <w:ind w:firstLine="720"/>
            </w:pPr>
            <w:r w:rsidRPr="00AC62C9">
              <w:t>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AC62C9" w:rsidRDefault="006C094A" w:rsidP="00BC25EB">
            <w:pPr>
              <w:pStyle w:val="naisc"/>
              <w:spacing w:before="0" w:after="0"/>
              <w:ind w:firstLine="720"/>
            </w:pPr>
            <w:r w:rsidRPr="00AC62C9"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4A" w:rsidRPr="00AC62C9" w:rsidRDefault="006C094A" w:rsidP="00BC25EB">
            <w:pPr>
              <w:jc w:val="center"/>
            </w:pPr>
            <w:r w:rsidRPr="00AC62C9">
              <w:t>5</w:t>
            </w:r>
          </w:p>
        </w:tc>
      </w:tr>
      <w:tr w:rsidR="006C094A" w:rsidRPr="00AC62C9" w:rsidTr="00BC25EB">
        <w:trPr>
          <w:gridAfter w:val="1"/>
          <w:wAfter w:w="165" w:type="pct"/>
        </w:trPr>
        <w:tc>
          <w:tcPr>
            <w:tcW w:w="4835" w:type="pct"/>
            <w:gridSpan w:val="7"/>
            <w:tcBorders>
              <w:left w:val="single" w:sz="6" w:space="0" w:color="000000"/>
              <w:bottom w:val="single" w:sz="4" w:space="0" w:color="auto"/>
            </w:tcBorders>
          </w:tcPr>
          <w:p w:rsidR="006C094A" w:rsidRDefault="006C094A" w:rsidP="00BC25EB">
            <w:pPr>
              <w:pStyle w:val="tv21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6C094A" w:rsidRPr="00AC62C9" w:rsidRDefault="006C094A" w:rsidP="00BC25EB">
            <w:pPr>
              <w:pStyle w:val="tv21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Tieslietu</w:t>
            </w:r>
            <w:r w:rsidRPr="00AD2AA8">
              <w:rPr>
                <w:b/>
                <w:bCs/>
              </w:rPr>
              <w:t xml:space="preserve"> ministrij</w:t>
            </w:r>
            <w:r>
              <w:rPr>
                <w:b/>
                <w:bCs/>
              </w:rPr>
              <w:t>a</w:t>
            </w:r>
          </w:p>
        </w:tc>
      </w:tr>
      <w:tr w:rsidR="006C094A" w:rsidRPr="00EB1668" w:rsidTr="00BC25EB">
        <w:trPr>
          <w:gridAfter w:val="1"/>
          <w:wAfter w:w="165" w:type="pct"/>
        </w:trPr>
        <w:tc>
          <w:tcPr>
            <w:tcW w:w="2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EB1668" w:rsidRDefault="006C094A" w:rsidP="00BC25EB">
            <w:pPr>
              <w:jc w:val="center"/>
            </w:pPr>
            <w:r w:rsidRPr="00EB1668"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176870" w:rsidRDefault="006C094A" w:rsidP="00BC25EB">
            <w:r>
              <w:t xml:space="preserve">Skat. </w:t>
            </w:r>
            <w:r w:rsidRPr="00F805F2">
              <w:t xml:space="preserve">noteikumu projekta </w:t>
            </w:r>
            <w:r>
              <w:t>1.1.punktu.</w:t>
            </w:r>
          </w:p>
          <w:p w:rsidR="006C094A" w:rsidRDefault="006C094A" w:rsidP="00BC25EB"/>
          <w:p w:rsidR="006C094A" w:rsidRPr="00176870" w:rsidRDefault="006C094A" w:rsidP="00BC25EB"/>
          <w:p w:rsidR="006C094A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6C094A" w:rsidRPr="00720D80" w:rsidRDefault="006C094A" w:rsidP="00BC25EB"/>
          <w:p w:rsidR="00C67DD6" w:rsidRDefault="00C67DD6" w:rsidP="00BC25EB">
            <w:pPr>
              <w:jc w:val="center"/>
            </w:pPr>
          </w:p>
          <w:p w:rsidR="00C67DD6" w:rsidRPr="00C67DD6" w:rsidRDefault="00C67DD6" w:rsidP="00C67DD6"/>
          <w:p w:rsidR="00C67DD6" w:rsidRPr="00C67DD6" w:rsidRDefault="00C67DD6" w:rsidP="00C67DD6"/>
          <w:p w:rsidR="00C67DD6" w:rsidRPr="00C67DD6" w:rsidRDefault="00C67DD6" w:rsidP="00C67DD6"/>
          <w:p w:rsidR="006C094A" w:rsidRPr="00C67DD6" w:rsidRDefault="006C094A" w:rsidP="00C67DD6"/>
        </w:tc>
        <w:tc>
          <w:tcPr>
            <w:tcW w:w="15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Default="006C094A" w:rsidP="006C094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Projekta anotācijā norādīts, ka diskusiju rezultātā par atbilstošāko tika atzīts risinājums, ka </w:t>
            </w:r>
            <w:proofErr w:type="spellStart"/>
            <w:r>
              <w:rPr>
                <w:color w:val="000000"/>
              </w:rPr>
              <w:t>fondēto</w:t>
            </w:r>
            <w:proofErr w:type="spellEnd"/>
            <w:r>
              <w:rPr>
                <w:color w:val="000000"/>
              </w:rPr>
              <w:t xml:space="preserve"> pensiju shēmas dalībnieki būtu sadalāmi pa ieguldījumu plāniem atbilstoši vecuma grupām, t.i. </w:t>
            </w:r>
            <w:proofErr w:type="spellStart"/>
            <w:r>
              <w:rPr>
                <w:color w:val="000000"/>
              </w:rPr>
              <w:t>fondēto</w:t>
            </w:r>
            <w:proofErr w:type="spellEnd"/>
            <w:r>
              <w:rPr>
                <w:color w:val="000000"/>
              </w:rPr>
              <w:t xml:space="preserve"> pensiju shēmas dalībnieku, kurš vēl nav sasniedzis 55 gadu vecumu, iedala tādā ieguldījumu plānā, kas paredz vismaz 75% no ieguldījumu plāna aktīviem ieguldīšanu kapitāla vērstpapīros vai citos riska ziņā tiem pielīdzināmos riska instrumentos (turpmāk – akcijas), bet </w:t>
            </w:r>
            <w:proofErr w:type="spellStart"/>
            <w:r>
              <w:rPr>
                <w:color w:val="000000"/>
              </w:rPr>
              <w:t>fondēto</w:t>
            </w:r>
            <w:proofErr w:type="spellEnd"/>
            <w:r>
              <w:rPr>
                <w:color w:val="000000"/>
              </w:rPr>
              <w:t xml:space="preserve"> pensiju shēmas dalībnieku, kurš ir sasniedzis 55 gadu vecumu – ieguldījumu plānā, kas paredz ne vairāk kā 25% ieguldījumu plāna aktīvu ieg</w:t>
            </w:r>
            <w:bookmarkStart w:id="0" w:name="_GoBack"/>
            <w:bookmarkEnd w:id="0"/>
            <w:r>
              <w:rPr>
                <w:color w:val="000000"/>
              </w:rPr>
              <w:t>uldīšanu akcijās.</w:t>
            </w:r>
          </w:p>
          <w:p w:rsidR="006C094A" w:rsidRDefault="006C094A" w:rsidP="006C094A">
            <w:pPr>
              <w:jc w:val="both"/>
            </w:pPr>
            <w:r>
              <w:rPr>
                <w:color w:val="000000"/>
              </w:rPr>
              <w:t>Tomēr projektā paredzētā  7.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1.2. apakšpunkta redakcija ("laikposmā no </w:t>
            </w:r>
            <w:r>
              <w:rPr>
                <w:color w:val="000000"/>
              </w:rPr>
              <w:lastRenderedPageBreak/>
              <w:t xml:space="preserve">2022.gada 1.janvāra līdz 2022.gada 31.decembrim tādā ieguldījumu plānā, kas paredz ne mazāk par 25% un ne vairāk par 50% no ieguldījumu plāna aktīviem ieguldīšanu kapitāla vērstpapīros vai citos riska ziņā tiem pielīdzināmos riska instrumentos") neatspoguļo anotācijā izvēlēto risinājumu par plāna aktīvu ieguldījumiem </w:t>
            </w:r>
            <w:proofErr w:type="spellStart"/>
            <w:r>
              <w:rPr>
                <w:color w:val="000000"/>
              </w:rPr>
              <w:t>fondēto</w:t>
            </w:r>
            <w:proofErr w:type="spellEnd"/>
            <w:r>
              <w:rPr>
                <w:color w:val="000000"/>
              </w:rPr>
              <w:t xml:space="preserve"> pensiju shēmas dalībniekiem, </w:t>
            </w:r>
            <w:r>
              <w:rPr>
                <w:color w:val="000000"/>
                <w:u w:val="single"/>
              </w:rPr>
              <w:t>kuri ir sasnieguši 55 gadu vecumu</w:t>
            </w:r>
            <w:r>
              <w:rPr>
                <w:color w:val="000000"/>
              </w:rPr>
              <w:t>, proti, ne vairāk kā 25% no ieguldījumu plāna aktīviem. Vienlaikus šāds sadalījums atspoguļots projektā paredzētajā  7.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1.3. apakšpunkta redakcijā. Lūdzam regulējuma tiesiskās noteiktības un skaidrības nolūkā projektā paredzētajā  7.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1.2. apakšpunktā norādīt, ka  </w:t>
            </w:r>
            <w:proofErr w:type="spellStart"/>
            <w:r>
              <w:rPr>
                <w:color w:val="000000"/>
              </w:rPr>
              <w:t>fondēto</w:t>
            </w:r>
            <w:proofErr w:type="spellEnd"/>
            <w:r>
              <w:rPr>
                <w:color w:val="000000"/>
              </w:rPr>
              <w:t xml:space="preserve"> pensiju shēmas dalībniekus, kas ir sasnieguši 55 gadu vecumu, iedala ieguldījumu plānā, kas paredz ne vairāk kā 25% ieguldījumu plāna aktīvu ieguldīšanu akcijās.</w:t>
            </w:r>
          </w:p>
          <w:p w:rsidR="006C094A" w:rsidRPr="00EB1668" w:rsidRDefault="006C094A" w:rsidP="006C094A">
            <w:pPr>
              <w:jc w:val="both"/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4A" w:rsidRPr="00EB1668" w:rsidRDefault="006C094A" w:rsidP="00BC25EB">
            <w:r>
              <w:lastRenderedPageBreak/>
              <w:t xml:space="preserve">Panākta vienošanās, attiecīgi </w:t>
            </w:r>
            <w:r w:rsidR="00732AB0">
              <w:t>papildinot</w:t>
            </w:r>
            <w:r>
              <w:t xml:space="preserve"> noteikumu projekta anotācij</w:t>
            </w:r>
            <w:r w:rsidR="00732AB0">
              <w:t>u</w:t>
            </w:r>
            <w:r>
              <w:t>.</w:t>
            </w:r>
          </w:p>
          <w:p w:rsidR="006C094A" w:rsidRPr="00EB1668" w:rsidRDefault="006C094A" w:rsidP="00BC25EB"/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071" w:rsidRPr="0074304F" w:rsidRDefault="00162071" w:rsidP="00162071">
            <w:pPr>
              <w:ind w:firstLine="231"/>
              <w:jc w:val="both"/>
            </w:pPr>
            <w:r>
              <w:t>Papildināts</w:t>
            </w:r>
            <w:r w:rsidR="006C094A" w:rsidRPr="00F805F2">
              <w:t xml:space="preserve"> </w:t>
            </w:r>
            <w:r w:rsidR="006C094A">
              <w:t>anotācijas I sadaļas 2.</w:t>
            </w:r>
            <w:r w:rsidR="006C094A" w:rsidRPr="00162071">
              <w:t>punkt</w:t>
            </w:r>
            <w:r w:rsidRPr="00162071">
              <w:t xml:space="preserve">s - 2022.gadā vecākie obligātie </w:t>
            </w:r>
            <w:proofErr w:type="spellStart"/>
            <w:r w:rsidRPr="00162071">
              <w:t>fondēto</w:t>
            </w:r>
            <w:proofErr w:type="spellEnd"/>
            <w:r w:rsidRPr="00162071">
              <w:t xml:space="preserve"> pensiju shēmas dalībnieki, kurus var būt nepieciešamība iedalīt kādā ieguldījumu plānā, būs tikai 51 gadu veci (dzimušie 1971.gadā), līdz ar to 2022.gadā nav nepieciešams tos sadalīt pa vecuma grupām – līdz un pēc 55 gadu vecumam.</w:t>
            </w:r>
          </w:p>
          <w:p w:rsidR="006C094A" w:rsidRPr="00176870" w:rsidRDefault="006C094A" w:rsidP="00BC25EB"/>
          <w:p w:rsidR="006C094A" w:rsidRPr="006E40C8" w:rsidRDefault="006C094A" w:rsidP="00BC25EB"/>
        </w:tc>
      </w:tr>
      <w:tr w:rsidR="006C094A" w:rsidRPr="00AC62C9" w:rsidTr="00B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9" w:type="pct"/>
            <w:gridSpan w:val="4"/>
          </w:tcPr>
          <w:p w:rsidR="006C094A" w:rsidRDefault="006C094A" w:rsidP="00BC25EB">
            <w:pPr>
              <w:ind w:left="360"/>
              <w:rPr>
                <w:sz w:val="16"/>
                <w:szCs w:val="16"/>
              </w:rPr>
            </w:pPr>
          </w:p>
          <w:p w:rsidR="006C094A" w:rsidRDefault="006C094A" w:rsidP="00BC25EB">
            <w:pPr>
              <w:ind w:left="360"/>
              <w:rPr>
                <w:sz w:val="16"/>
                <w:szCs w:val="16"/>
              </w:rPr>
            </w:pPr>
          </w:p>
          <w:p w:rsidR="006C094A" w:rsidRDefault="006C094A" w:rsidP="00BC25EB">
            <w:pPr>
              <w:ind w:firstLine="720"/>
              <w:rPr>
                <w:sz w:val="16"/>
                <w:szCs w:val="16"/>
              </w:rPr>
            </w:pPr>
          </w:p>
          <w:p w:rsidR="006C094A" w:rsidRPr="00AD2AA8" w:rsidRDefault="006C094A" w:rsidP="00BC25EB">
            <w:pPr>
              <w:ind w:firstLine="720"/>
              <w:rPr>
                <w:sz w:val="16"/>
                <w:szCs w:val="16"/>
              </w:rPr>
            </w:pPr>
          </w:p>
          <w:p w:rsidR="006C094A" w:rsidRDefault="006C094A" w:rsidP="00BC25EB">
            <w:pPr>
              <w:ind w:left="360"/>
            </w:pPr>
          </w:p>
          <w:p w:rsidR="006C094A" w:rsidRPr="00AC62C9" w:rsidRDefault="006C094A" w:rsidP="00BC25EB">
            <w:pPr>
              <w:ind w:left="360"/>
            </w:pPr>
            <w:r w:rsidRPr="00AC62C9">
              <w:t>Atbildīgā amatpersona</w:t>
            </w:r>
          </w:p>
        </w:tc>
        <w:tc>
          <w:tcPr>
            <w:tcW w:w="3291" w:type="pct"/>
            <w:gridSpan w:val="4"/>
          </w:tcPr>
          <w:p w:rsidR="006C094A" w:rsidRDefault="006C094A" w:rsidP="00BC25EB">
            <w:pPr>
              <w:ind w:firstLine="720"/>
              <w:jc w:val="center"/>
            </w:pPr>
          </w:p>
          <w:p w:rsidR="006C094A" w:rsidRPr="00AC62C9" w:rsidRDefault="006C094A" w:rsidP="00BC25EB">
            <w:pPr>
              <w:ind w:firstLine="720"/>
              <w:jc w:val="center"/>
            </w:pPr>
          </w:p>
          <w:p w:rsidR="006C094A" w:rsidRPr="00AC62C9" w:rsidRDefault="006C094A" w:rsidP="00BC25EB">
            <w:pPr>
              <w:ind w:firstLine="720"/>
              <w:jc w:val="center"/>
            </w:pPr>
            <w:r>
              <w:t xml:space="preserve">                                                                                                                 Dace Trušinska</w:t>
            </w:r>
          </w:p>
        </w:tc>
      </w:tr>
      <w:tr w:rsidR="006C094A" w:rsidRPr="00AC62C9" w:rsidTr="00B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9" w:type="pct"/>
            <w:gridSpan w:val="4"/>
          </w:tcPr>
          <w:p w:rsidR="006C094A" w:rsidRPr="00AC62C9" w:rsidRDefault="006C094A" w:rsidP="00BC25EB">
            <w:pPr>
              <w:ind w:left="360"/>
            </w:pPr>
            <w:r>
              <w:t xml:space="preserve">   </w:t>
            </w:r>
          </w:p>
        </w:tc>
        <w:tc>
          <w:tcPr>
            <w:tcW w:w="3291" w:type="pct"/>
            <w:gridSpan w:val="4"/>
            <w:tcBorders>
              <w:top w:val="single" w:sz="6" w:space="0" w:color="000000"/>
            </w:tcBorders>
          </w:tcPr>
          <w:p w:rsidR="006C094A" w:rsidRPr="00AC62C9" w:rsidRDefault="006C094A" w:rsidP="00BC25EB">
            <w:pPr>
              <w:ind w:firstLine="720"/>
              <w:jc w:val="right"/>
            </w:pPr>
            <w:r>
              <w:t xml:space="preserve">                     </w:t>
            </w:r>
            <w:r w:rsidRPr="00AC62C9">
              <w:t>(vārds un uzvārds)</w:t>
            </w:r>
          </w:p>
        </w:tc>
      </w:tr>
    </w:tbl>
    <w:p w:rsidR="006C094A" w:rsidRDefault="006C094A" w:rsidP="006C094A">
      <w:pPr>
        <w:rPr>
          <w:sz w:val="20"/>
          <w:szCs w:val="20"/>
        </w:rPr>
      </w:pPr>
    </w:p>
    <w:p w:rsidR="006C094A" w:rsidRPr="0019557A" w:rsidRDefault="006C094A" w:rsidP="006C094A">
      <w:pPr>
        <w:jc w:val="both"/>
        <w:rPr>
          <w:sz w:val="20"/>
          <w:szCs w:val="20"/>
        </w:rPr>
      </w:pPr>
      <w:r>
        <w:rPr>
          <w:sz w:val="20"/>
          <w:szCs w:val="20"/>
        </w:rPr>
        <w:t>Dace Trušinska</w:t>
      </w:r>
    </w:p>
    <w:p w:rsidR="006C094A" w:rsidRDefault="006C094A" w:rsidP="006C094A">
      <w:pPr>
        <w:rPr>
          <w:sz w:val="20"/>
          <w:szCs w:val="20"/>
        </w:rPr>
      </w:pPr>
      <w:r w:rsidRPr="0019557A">
        <w:rPr>
          <w:sz w:val="20"/>
          <w:szCs w:val="20"/>
        </w:rPr>
        <w:t xml:space="preserve">Labklājības ministrijas </w:t>
      </w:r>
    </w:p>
    <w:p w:rsidR="006C094A" w:rsidRDefault="006C094A" w:rsidP="006C094A">
      <w:pPr>
        <w:rPr>
          <w:sz w:val="20"/>
          <w:szCs w:val="20"/>
        </w:rPr>
      </w:pPr>
      <w:r w:rsidRPr="0019557A">
        <w:rPr>
          <w:sz w:val="20"/>
          <w:szCs w:val="20"/>
        </w:rPr>
        <w:t>Sociālās apdrošināšanas departamenta vecākā eksperte</w:t>
      </w:r>
    </w:p>
    <w:p w:rsidR="006C094A" w:rsidRDefault="006C094A" w:rsidP="006C094A">
      <w:pPr>
        <w:rPr>
          <w:sz w:val="20"/>
          <w:szCs w:val="20"/>
        </w:rPr>
      </w:pPr>
      <w:r>
        <w:rPr>
          <w:sz w:val="20"/>
          <w:szCs w:val="20"/>
        </w:rPr>
        <w:t>Tālr.</w:t>
      </w:r>
      <w:r w:rsidRPr="0019557A">
        <w:rPr>
          <w:sz w:val="20"/>
          <w:szCs w:val="20"/>
        </w:rPr>
        <w:t>67021</w:t>
      </w:r>
      <w:r>
        <w:rPr>
          <w:sz w:val="20"/>
          <w:szCs w:val="20"/>
        </w:rPr>
        <w:t>553</w:t>
      </w:r>
    </w:p>
    <w:p w:rsidR="00F7306B" w:rsidRDefault="00CF3607">
      <w:hyperlink r:id="rId7" w:history="1">
        <w:r w:rsidR="006C094A">
          <w:rPr>
            <w:rStyle w:val="Hyperlink"/>
            <w:sz w:val="20"/>
            <w:szCs w:val="20"/>
          </w:rPr>
          <w:t>dace.trusinska@lm.gov.lv</w:t>
        </w:r>
      </w:hyperlink>
    </w:p>
    <w:sectPr w:rsidR="00F7306B" w:rsidSect="00A9677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07" w:rsidRDefault="00CF3607" w:rsidP="006C094A">
      <w:r>
        <w:separator/>
      </w:r>
    </w:p>
  </w:endnote>
  <w:endnote w:type="continuationSeparator" w:id="0">
    <w:p w:rsidR="00CF3607" w:rsidRDefault="00CF3607" w:rsidP="006C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F9" w:rsidRPr="0034025B" w:rsidRDefault="00435538" w:rsidP="0034025B">
    <w:pPr>
      <w:pStyle w:val="Footer"/>
    </w:pPr>
    <w:r w:rsidRPr="00554B40">
      <w:rPr>
        <w:sz w:val="20"/>
        <w:szCs w:val="20"/>
      </w:rPr>
      <w:t>LMizz_</w:t>
    </w:r>
    <w:r w:rsidR="006C094A">
      <w:rPr>
        <w:sz w:val="20"/>
        <w:szCs w:val="20"/>
      </w:rPr>
      <w:t>111021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75" w:rsidRPr="00144C5D" w:rsidRDefault="00435538" w:rsidP="00166F75">
    <w:pPr>
      <w:pStyle w:val="Footer"/>
    </w:pPr>
    <w:r w:rsidRPr="00554B40">
      <w:rPr>
        <w:sz w:val="20"/>
        <w:szCs w:val="20"/>
      </w:rPr>
      <w:t>LMizz_</w:t>
    </w:r>
    <w:r w:rsidR="006C094A">
      <w:rPr>
        <w:sz w:val="20"/>
        <w:szCs w:val="20"/>
      </w:rPr>
      <w:t>111021</w:t>
    </w:r>
  </w:p>
  <w:p w:rsidR="009D06F9" w:rsidRPr="00765842" w:rsidRDefault="00CF3607" w:rsidP="0076584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07" w:rsidRDefault="00CF3607" w:rsidP="006C094A">
      <w:r>
        <w:separator/>
      </w:r>
    </w:p>
  </w:footnote>
  <w:footnote w:type="continuationSeparator" w:id="0">
    <w:p w:rsidR="00CF3607" w:rsidRDefault="00CF3607" w:rsidP="006C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078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7047" w:rsidRDefault="004355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7047" w:rsidRDefault="00CF3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47" w:rsidRDefault="00CF3607">
    <w:pPr>
      <w:pStyle w:val="Header"/>
      <w:jc w:val="center"/>
    </w:pPr>
  </w:p>
  <w:p w:rsidR="00EA144E" w:rsidRDefault="00CF3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4A"/>
    <w:rsid w:val="001429BF"/>
    <w:rsid w:val="00162071"/>
    <w:rsid w:val="00435538"/>
    <w:rsid w:val="006C094A"/>
    <w:rsid w:val="00732AB0"/>
    <w:rsid w:val="00B50CDA"/>
    <w:rsid w:val="00C305C6"/>
    <w:rsid w:val="00C67DD6"/>
    <w:rsid w:val="00CF3607"/>
    <w:rsid w:val="00F22F85"/>
    <w:rsid w:val="00F349E5"/>
    <w:rsid w:val="00F7306B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FE496"/>
  <w15:chartTrackingRefBased/>
  <w15:docId w15:val="{58C51BE5-0146-4A3E-BB24-F4B5C1B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C094A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6C094A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6C0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9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C0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9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uiPriority w:val="99"/>
    <w:rsid w:val="006C09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iga.kudi&#326;a@l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75568-noteikumi-par-valsts-fondeto-pensiju-shemas-darbib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27.maija noteikumos Nr.272 "Noteikumi par valsts fondēto pensiju shēmas darbību"</dc:title>
  <dc:subject>izziņa par atzinumos sniegtajiem iebildumiem</dc:subject>
  <dc:creator>Dace Trusinska</dc:creator>
  <cp:keywords/>
  <dc:description>D.Trušinska, 67021553
Dace.Trusinska@lm.gov.lv</dc:description>
  <cp:lastModifiedBy>Dace Trusinska</cp:lastModifiedBy>
  <cp:revision>7</cp:revision>
  <dcterms:created xsi:type="dcterms:W3CDTF">2021-10-11T11:09:00Z</dcterms:created>
  <dcterms:modified xsi:type="dcterms:W3CDTF">2021-10-15T06:12:00Z</dcterms:modified>
</cp:coreProperties>
</file>