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25-TA-390: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piekritīgo transportlīdzekļu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Nodrošinājuma valsts aģentūrai atbilstoši Ministru kabineta 2006. gada 25. jūlija noteikumiem Nr. 618 "Kārtība, kādā valsts kustamo mantu nodod bez atlīdzības ārvalstu valdību un starpvalstu organizāciju īpašumā" sagatavot un parakstīt nodošanas un pieņemšanas aktu par šā rīkojuma pielikumā norādīto valstij piekritīgo transportlīdzekļu nodošanu Ukrainas valdības institūcijām, neslēdzot rakstisku līgumu. Nodrošinājuma valsts aģentūras direktoram apstiprināt parakstīto nodošanas un pieņemšanas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valstij piekritīgo transportlīdzekļu nodošanu bez atlīdzības Ukrainai" sākotnējās ietekmes novērtējuma ziņojumā norādīts, ka Nodrošinājuma valsts aģentūra, lai nodotu transportlīdzekļus Ukrainai, sadarbosies ar biedrību "Agendum", bet Ministru kabineta rīkojuma projektā šādas normas nav. Lūdzam attiecīgi precizēt Ministru kabineta rīkojuma projektu, papildinot to ar punktu, kas paredz pienākumu Nodrošinājuma valsts aģentūrai minētā jautājuma risināšanā sadarboties ar biedrību "Agendum", piemēram, līdzīgi kā tas paredzēts Ministru kabineta 2025. gada 4. februāra rīkojumā Nr. 68 "Par valstij piekritīgo transportlīdzekļu nodošanu bez atlīdzības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civiliedzīvotāju atbalsta likuma 11.panta pirmajā daļā noteiktajam, Ministru kabinets lemj par valstij piekritīgo transportlīdzekļu nodošanu atbilstoši noteikumiem par kārtību, kādā valsts kustamo mantu nodod bez atlīdzības ārvalstu valdību un starpvalstu organizāciju īpašumā. Tādējādi Ministru kabineta lēmumā, proti attiecīgajā Ministru kabineta rīkojuma projektā risināmi jautājumi, kas saistīti ar valstij piekritīgās kustamās mantas nodošanu. Savukārt jautājums par sadarbību mantas nodošanas procesā neietilpst attiecīgā Ministru kabineta lēmuma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Nodrošinājuma valsts aģentūrai atbilstoši Ministru kabineta 2006. gada 25. jūlija noteikumiem Nr. 618 "Kārtība, kādā valsts kustamo mantu nodod bez atlīdzības ārvalstu valdību un starpvalstu organizāciju īpašumā" sagatavot un parakstīt nodošanas un pieņemšanas aktu par šā rīkojuma pielikumā norādīto valstij piekritīgo transportlīdzekļu nodošanu Ukrainas valdības institūcijām, neslēdzot rakstisku līgumu. Nodrošinājuma valsts aģentūras direktoram apstiprināt parakstīto nodošanas un pieņemšanas aktu.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w:t>
            </w:r>
            <w:r w:rsidR="00000000" w:rsidRPr="00000000" w:rsidDel="00000000">
              <w:rPr>
                <w:i w:val="1"/>
                <w:u w:val="single"/>
                <w:rtl w:val="0"/>
              </w:rPr>
              <w:t xml:space="preserve">Kustamās mantas </w:t>
            </w:r>
            <w:r w:rsidR="00000000" w:rsidRPr="00000000" w:rsidDel="00000000">
              <w:rPr>
                <w:b w:val="1"/>
                <w:i w:val="1"/>
                <w:u w:val="single"/>
                <w:rtl w:val="0"/>
              </w:rPr>
              <w:t xml:space="preserve">nodošanu</w:t>
            </w:r>
            <w:r w:rsidR="00000000" w:rsidRPr="00000000" w:rsidDel="00000000">
              <w:rPr>
                <w:i w:val="1"/>
                <w:rtl w:val="0"/>
              </w:rPr>
              <w:t xml:space="preserve"> Ukrainas valdības institūcijām </w:t>
            </w:r>
            <w:r w:rsidR="00000000" w:rsidRPr="00000000" w:rsidDel="00000000">
              <w:rPr>
                <w:b w:val="1"/>
                <w:i w:val="1"/>
                <w:u w:val="single"/>
                <w:rtl w:val="0"/>
              </w:rPr>
              <w:t xml:space="preserve">nodrošinās Nodrošinājuma valsts aģentūra</w:t>
            </w:r>
            <w:r w:rsidR="00000000" w:rsidRPr="00000000" w:rsidDel="00000000">
              <w:rPr>
                <w:rtl w:val="0"/>
              </w:rPr>
              <w:t xml:space="preserve">." Turpat anotācijā arī norādīts, ka: "</w:t>
            </w:r>
            <w:r w:rsidR="00000000" w:rsidRPr="00000000" w:rsidDel="00000000">
              <w:rPr>
                <w:i w:val="1"/>
                <w:u w:val="single"/>
                <w:rtl w:val="0"/>
              </w:rPr>
              <w:t xml:space="preserve">Nododamās valsts kustamās mantas nodošana</w:t>
            </w:r>
            <w:r w:rsidR="00000000" w:rsidRPr="00000000" w:rsidDel="00000000">
              <w:rPr>
                <w:i w:val="1"/>
                <w:rtl w:val="0"/>
              </w:rPr>
              <w:t xml:space="preserve"> Ukrainas valdības institūcijām </w:t>
            </w:r>
            <w:r w:rsidR="00000000" w:rsidRPr="00000000" w:rsidDel="00000000">
              <w:rPr>
                <w:i w:val="1"/>
                <w:u w:val="single"/>
                <w:rtl w:val="0"/>
              </w:rPr>
              <w:t xml:space="preserve">notiks ar biedrības starpniecību</w:t>
            </w:r>
            <w:r w:rsidR="00000000" w:rsidRPr="00000000" w:rsidDel="00000000">
              <w:rPr>
                <w:i w:val="1"/>
                <w:rtl w:val="0"/>
              </w:rPr>
              <w:t xml:space="preserve">, </w:t>
            </w:r>
            <w:r w:rsidR="00000000" w:rsidRPr="00000000" w:rsidDel="00000000">
              <w:rPr>
                <w:b w:val="1"/>
                <w:i w:val="1"/>
                <w:u w:val="single"/>
                <w:rtl w:val="0"/>
              </w:rPr>
              <w:t xml:space="preserve">kura</w:t>
            </w:r>
            <w:r w:rsidR="00000000" w:rsidRPr="00000000" w:rsidDel="00000000">
              <w:rPr>
                <w:i w:val="1"/>
                <w:rtl w:val="0"/>
              </w:rPr>
              <w:t xml:space="preserve"> valstij piekritīgos transportlīdzekļus nogādās Ukrainā un </w:t>
            </w:r>
            <w:r w:rsidR="00000000" w:rsidRPr="00000000" w:rsidDel="00000000">
              <w:rPr>
                <w:b w:val="1"/>
                <w:i w:val="1"/>
                <w:u w:val="single"/>
                <w:rtl w:val="0"/>
              </w:rPr>
              <w:t xml:space="preserve">nodrošinās to nodošanu</w:t>
            </w:r>
            <w:r w:rsidR="00000000" w:rsidRPr="00000000" w:rsidDel="00000000">
              <w:rPr>
                <w:i w:val="1"/>
                <w:rtl w:val="0"/>
              </w:rPr>
              <w:t xml:space="preserve">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aicinām precīzi norādīt, kas nodrošinās valstij piekritīgās kustamās mantas nodošanu Ukrainas valdības institūcijām, t.i., to nodrošinās Nodrošinājuma valsts aģentūra vai anotācijā norādītā biedrība "Agendum", kā arī lūdzam attiecīgi precizēt anotāciju. Vienlaikus gadījumā, ja valstij piekritīgās kustamās mantas nodošanu nodrošinās biedrība "Agendum", lūdzam precizēt arī rīkojuma projekta 2.punktu, ņemot vērā vispārpieņemto praksi šādu rīkojuma projektu izstrādē ( lūdzam, skatīt, piemēram, Ministru kabineta 2024.gada 6.jūnija rīkojumu Nr.438 "Par valstij piekritīgo transportlīdzekļu nodošanu bez atlīdzības Ukrainai").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civiliedzīvotāju atbalsta likuma 11.panta pirmajā daļā noteiktajam, Ministru kabinets lemj par valstij piekritīgo transportlīdzekļu nodošanu atbilstoši noteikumiem par kārtību, kādā valsts kustamo mantu nodod bez atlīdzības ārvalstu valdību un starpvalstu organizāciju īpašumā. Tādējādi Ministru kabineta lēmumā, proti attiecīgajā Ministru kabineta rīkojuma projektā risināmi jautājumi, kas saistīti ar valstij piekritīgās kustamās mantas nodošanu. Savukārt jautājums par sadarbību mantas nodošanas procesā neietilpst attiecīgā Ministru kabineta lēmuma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Ministru kabineta 2009.gada 25.augusta noteikumiem Nr.970 "Sabiedrības līdzdalības kārtība attīstības plānošanas procesā", kuri atbilstoši 2024.gada 15.oktobra noteikumu Nr. 639 “Sabiedrības līdzdalības kārtība attīstības plānošanas procesā” 24.punktam zaudējuši spēku 2024.gada 17.oktobrī.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25-TA-390</w:t>
    </w:r>
    <w:r>
      <w:br/>
    </w:r>
    <w:r w:rsidR="00000000" w:rsidRPr="00000000" w:rsidDel="00000000">
      <w:rPr>
        <w:rtl w:val="0"/>
      </w:rPr>
      <w:t xml:space="preserve">28.02.2025. 17.11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25-TA-390</w:t>
    </w:r>
    <w:r>
      <w:br/>
    </w:r>
    <w:r w:rsidR="00000000" w:rsidRPr="00000000" w:rsidDel="00000000">
      <w:rPr>
        <w:rtl w:val="0"/>
      </w:rPr>
      <w:t xml:space="preserve">28.02.2025. 17.11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Izziņa_25-TA-390.docx</dc:title>
</cp:coreProperties>
</file>

<file path=docProps/custom.xml><?xml version="1.0" encoding="utf-8"?>
<Properties xmlns="http://schemas.openxmlformats.org/officeDocument/2006/custom-properties" xmlns:vt="http://schemas.openxmlformats.org/officeDocument/2006/docPropsVTypes"/>
</file>