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24-TA-2741: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ārkārtējo situāciju un izņēmuma stāvokli"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ārkārtējo situāciju un izņēmuma stāvokli" (Latvijas Vēstnesis, 2013, 61. nr.; 2014, 220. nr.; 2020, 67.B, 110.A nr.; 2021, 104.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jāparedz atsevišķas sadaļu, kas definē jautājumu  par tiesisko aizsardzību lēmuma pieņēmējiem, paredzot , ka šādu lēmumu sākotnēji  jāpieņem arī pašvaldībai, ievērojot, ka  tiesību principi ir augstāki kā tiesību normas, ievērojot proporcionalitātes principu izvērtējot samērīguma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situācijā lēmumus jāpieņem savlaicīgi un efektīvi, sabiedrības interesēs ir neievērot miera apstākļiem noteiktas tiesību normas un konsultācijas ar sabiedrība. Administratīvā procesa likuma 13.pants (samērīguma princips) nosaka sabiedrības interešu pārākumu pār tiesību normām, taču Latvijas likumdošanā nav pārredzētās procedūras, kā operatīvi un īstermiņā pielietot šo principu. Tāpēc vēlams sadalīt krīzes apstākļiem atbildību starp administratīvo tiesu, jaunveidojamo Krīzes centru un krīzes vadību vietējā mērogā. Kā arī jāizstrādā atsevišķa sadaļa par resursu piesaistes kārtību no privātpersonām.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šādas normas nav iespējams iestrādāt īstermiņā, tad likumprojektā Pārejas noteikumos šāds uzdevums būtu jāparedz.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w:t>
            </w:r>
            <w:r w:rsidR="00000000" w:rsidRPr="00000000" w:rsidDel="00000000">
              <w:rPr>
                <w:rtl w:val="0"/>
              </w:rPr>
              <w:t xml:space="preserve"> Papildināts likumprojekta "Grozījumi Nacionālās drošības likumā" Ministru kabineta sēdes protokollēmums ar attiecīgu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likums "Par ārkārtējo situāciju un izņēmuma stāvokli" nosaka kārtību, kādā izsludina un atceļ īpašu tiesisko režīmu - ārkārtējo situāciju vai izņēmuma stāvokli. Tas neregulē lēmumu pieņemšanu pašvaldībās (krīzes situācijās). Līdz ar to minētais iebildums nav attiecināms uz likumprojektā paredzēto grozījumu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jāvērš uzmanība, ka atbilstoši likumam "Par ārkārtējo situāciju un izņēmuma stāvokli" lēmumus par ārkārtējās situācijas izsludināšanu un izņēmuma stāvokli pieņem Ministru kabinets. Savukārt likuma 9. pants noteic, kas ir norādāms lēmumā par ārkārtējo situāciju, tai skaitā norādot valsts pārvaldes un pašvaldību institūciju īpašos pienākumus, uzdevumus un tiesības. Arī lēmumā par izņēmuma stāvokli norāda par valsts apdraudējuma pārvarēšanu atbildīgo valsts pārvaldes un pašvaldību institūciju pilnvaras un uzdevumus (likuma 13.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resursu piesaiste no privātpersonām jau šobrīd ir regulēta Ministru kabineta 2017. gada 7. marta noteikumos Nr. 131 "Noteikumi par juridiskās vai fiziskās personas resursu iesaistīšanu reaģēšanas un seku likvidēšanas pasākumos vai ugunsgrēka dzēšanā, vai glābšanas darbos, kā arī tai radušos izdevumu un zaudējumu kompensācijas aprēķināšanas kārtību". Arī likumprojekts "Grozījumi Nacionālās drošības likumā" paredz deleģējumu Ministru kabinetam izstrādāt: 1) kārtību, kādā krīzes gadījumā KVC iesaistīs juridiskās vai fiziskās personas rīcībā esošos resursus; 2) kārtību, kādā juridiskajai vai fiziskajai personai kompensējami izdevumi un zaudējumi, kas radušies, krīzes gadījumā iesaistot personas rīcībā esošos resursus; 3) kompensācijas apmēra aprēķināšanas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ārkārtējo situāciju un izņēmuma stāvokli" (Latvijas Vēstnesis, 2013, 61. nr.; 2014, 220. nr.; 2020, 67.B, 110.A nr.; 2021, 104.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trešo daļu pēc vārdiem "ja nepieciešams" ar vārdiem "vienu reizi".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iepriekš izteiktais iebildums par likumprojekta 2.pantā piedāvātajiem grozījumiem spēkā esošā likuma "Par ārkārtējo situāciju un izņēmuma stāvokli" 5.panta trešajā daļā, kas paredz, ka Ministru kabinetam ir tiesības, ja nepieciešams, pagarināt izsludināto ārkārtējo situāciju uz laiku, kas nav ilgāks par trim mēnešiem, tikai vienu reizi, nav ņemts vērā. Likumprojektam pievienotajā izziņā nav norādīti konkrēti argumenti minētā iebilduma noraidīšanai, vien paskaidrots, ka šis jautājums ir konceptuāls un ka par to ir nepieciešama politiskā izšķiršanās. Līdz ar to Iekšlietu ministrija uztur izteikto iebildumu attiecībā uz likumprojekta 2.pantā piedāvātajiem grozījumiem, pamatojoties uz tiem pašiem jau iepriekš sniegtajiem argumentiem.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skaņošanas laikā tika minēts, tad pamatojums grozījumu nepieciešamībai  ir sniegts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Īpašā tiesiskā režīma izsludināšanas būtība ir dot Ministru kabinetam likumīgas tiesības </w:t>
            </w:r>
            <w:r w:rsidR="00000000" w:rsidRPr="00000000" w:rsidDel="00000000">
              <w:rPr>
                <w:b w:val="1"/>
                <w:rtl w:val="0"/>
              </w:rPr>
              <w:t xml:space="preserve">efektīvi rīkoties</w:t>
            </w:r>
            <w:r w:rsidR="00000000" w:rsidRPr="00000000" w:rsidDel="00000000">
              <w:rPr>
                <w:rtl w:val="0"/>
              </w:rPr>
              <w:t xml:space="preserve"> situācijā, kuras tiesiskos un tehniskos aspektus nav bijis iespējams paredzēt un kas prasa ātru un konstruktīvu situācijas risinājumu. Sešiem mēnešiem jābūt </w:t>
            </w:r>
            <w:r w:rsidR="00000000" w:rsidRPr="00000000" w:rsidDel="00000000">
              <w:rPr>
                <w:b w:val="1"/>
                <w:rtl w:val="0"/>
              </w:rPr>
              <w:t xml:space="preserve">pietiekamam laikam, kāds nepieciešams situācijas normalizēšanai </w:t>
            </w:r>
            <w:r w:rsidR="00000000" w:rsidRPr="00000000" w:rsidDel="00000000">
              <w:rPr>
                <w:rtl w:val="0"/>
              </w:rPr>
              <w:t xml:space="preserve">(valsts apdraudējuma novēršanai vai pārvarēšanai). Papildus jānorāda – pat tad, ja situācija, kura atbilst ārkārtējās situācijas izsludināšanas nosacījumiem, ilgst vairāk nekā 3 + 3 mēnešus, tas ir pietiekams laiks, lai sagatavotu un pieņemtu attiecīgus tiesību aktus, lai ilgstošu apdraudējumu pārvaldītu atbilstošā leģitīmā veidā (piemēram, Covid-19 infekcijas izplatības pārvaldības likums). Pretējais gadījums – ja ārkārtējā situācija var tikt pagarināta vairākkārt bez ierobežojuma – </w:t>
            </w:r>
            <w:r w:rsidR="00000000" w:rsidRPr="00000000" w:rsidDel="00000000">
              <w:rPr>
                <w:b w:val="1"/>
                <w:rtl w:val="0"/>
              </w:rPr>
              <w:t xml:space="preserve">neatbilst nacionālās drošības sistēmas jēgai, būtībai (efektīvi, ātri, koordinēti novērst vai pārvarēt valsts apdraudējumu) un valsts pārvaldes sistēmai kopumā (labas pārvaldības principam, kā arī efektīvai valsts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jautājums ir konceptuāls (nepieciešama politiskā izšķiršanās), kas skatāms Ministru kabineta sēdē un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tādu svarīgu un nozīmīgu sabiedriskās dzīves jautājumu reglamentāciju, kuros nepieciešama konceptuāla izšķiršanās un politiska diskusija, jālemj likumdevējam pašam (sk. Satversmes tiesas 2009. gada 20. janvāra lēmuma par tiesvedības izbeigšanu lietā Nr. 2008-08-0306 16.1. punktu un 2010. gada 20. decembra spriedumu lietā Nr. 2010-44-01 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trešo daļu pēc vārdiem "ja nepieciešams" ar vārdiem "vienu reizi".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ir piedāvāts izdarīt grozījumus spēkā esošā likuma "Par ārkārtējo situāciju un izņēmuma stāvokli" 5.panta trešajā daļā, paredzot, ka Ministru kabinetam ir tiesības, ja nepieciešams, pagarināt izsludināto ārkārtējo situāciju uz laiku, kas nav ilgāks par trim mēnešiem, tikai vienu reizi. Likumprojekta sākotnējās ietekmes novērtējuma ziņojuma (turpmāk - anotācija) 1.3.apakšpunktā saistībā ar šo piedāvāto grozījumu cita starpā minēts, ka: "</w:t>
            </w:r>
            <w:r w:rsidR="00000000" w:rsidRPr="00000000" w:rsidDel="00000000">
              <w:rPr>
                <w:i w:val="1"/>
                <w:rtl w:val="0"/>
              </w:rPr>
              <w:t xml:space="preserve">Pēc likuma "Par ārkārtējo situāciju un izņēmuma stāvokli" stāšanās spēkā ir bijušas vairākas reizes, kad Ministru kabinets ārkārtējo situāciju ir izsludinājis, primāri balstoties uz politiskiem apsvērumiem.</w:t>
            </w:r>
            <w:r w:rsidR="00000000" w:rsidRPr="00000000" w:rsidDel="00000000">
              <w:rPr>
                <w:rtl w:val="0"/>
              </w:rPr>
              <w:t xml:space="preserve">" Vienlaikus ar anotācijas 1.3.apakšpunktā ietverto informāciju par gadījumiem, kad Ministru kabinets vairākkārt pagarina izsludināto ārkārtējo situāciju, tiek apšaubīta šāda ilgstoša apdraudējuma pārvaldības modeļa leģitimitāte. Bet tā kā anotācijas 1.3.apakšpunktā nav norādīti konkrēti argumenti, kas pamatotu šādu apgalvojumu, patlaban nav pamata apšaubīt ar noteiktā kārtībā pieņemtu likumu Ministru kabinetam noteikto pilnvarojumu, kas paredz tiesības lemt par ārkārtējās situācijas izsludināšanu vai tās termiņa pagarināšanu, leģitimitāti.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praksē var būt dažādas situācijas, un nevajadzētu radīt nepamatotus ierobežojumus Ministru kabinetam noteikto pilnvaru īstenošanā, tostarp nosakot konkrētu skaitu, cik reizes Ministru kabinets var pieņemt lēmumu par izsludinātās ārkārtējās situācijas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likumprojekta 2.pantā piedāvāto grozījumu tālākā virzība nebūtu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 arī iebildumu 03.01.2025.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grozījumu nepieciešamībai ir sniegts likumprojekta anotācijā. Jautājums ir konceptuāls (nepieciešama politiskā izšķiršanās), kas skatāms Ministru kabineta sēdē un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tādu svarīgu un nozīmīgu sabiedriskās dzīves jautājumu reglamentāciju, kuros nepieciešama konceptuāla izšķiršanās un politiska diskusija, jālemj likumdevējam pašam (sk. Satversmes tiesas 2009. gada 20. janvāra lēmuma par tiesvedības izbeigšanu lietā Nr. 2008-08-0306 16.1. punktu un 2010. gada 20. decembra spriedumu lietā Nr. 2010-44-01 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4. punktu pēc vārda "atbildīgo" ar vārdiem "amatpersonu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ir piedāvāts izdarīt grozījumu spēkā esošā likuma "Par ārkārtējo situāciju un izņēmuma stāvokli" 9.panta pirmās daļas 4.punktā, paredzot, ka lēmumā par ārkārtējās situācijas izsludināšanu tiek norādīta ne vien atbildīgā institūcija, bet arī atbildīgā amatpersona. Likumprojekta sākotnējās ietekmes novērtējuma ziņojuma (turpmāk - anotācija) 1.3.apakšpunktā saistībā ar šo piedāvāto grozījumu minēts, ka: "</w:t>
            </w:r>
            <w:r w:rsidR="00000000" w:rsidRPr="00000000" w:rsidDel="00000000">
              <w:rPr>
                <w:i w:val="1"/>
                <w:rtl w:val="0"/>
              </w:rPr>
              <w:t xml:space="preserve">Ne vienmēr institūcijas formālais vadītājs būs kompetentākais un labākais ārkārtējās situācijas pārvaldītājs, kas nodrošina krīzes vadību atbilstoši paredzētajām normām grozījumos Nacionālās drošības likumā, jo tam ir nepieciešamas speciālas zināšanas un prasmes.</w:t>
            </w:r>
            <w:r w:rsidR="00000000" w:rsidRPr="00000000" w:rsidDel="00000000">
              <w:rPr>
                <w:rtl w:val="0"/>
              </w:rPr>
              <w:t xml:space="preserve">" Vienlaikus anotācijas 1.3.apakšpunktā minēts, ka: "</w:t>
            </w:r>
            <w:r w:rsidR="00000000" w:rsidRPr="00000000" w:rsidDel="00000000">
              <w:rPr>
                <w:i w:val="1"/>
                <w:rtl w:val="0"/>
              </w:rPr>
              <w:t xml:space="preserve">Atbildīgās amatpersonas noteikšana ļaus personalizēt un efektivizēt lēmumu pieņemšanu un faktisko rīcību ārkārtējās situācijas laikā.</w:t>
            </w:r>
            <w:r w:rsidR="00000000" w:rsidRPr="00000000" w:rsidDel="00000000">
              <w:rPr>
                <w:rtl w:val="0"/>
              </w:rPr>
              <w:t xml:space="preserve">" Taču no likumprojekta 4.pantā piedāvātās grozījuma redakcijas nav saprotams, ar ko tiek pamatota obligāta nepieciešamība ikvienā lēmumā par ārkārtējās situācijas izsludināšanu norādīt gan atbildīgo amatpersonu, gan arī atbildīgo institūciju. Proti, pēc būtības saikļa "un" lietošana likumprojekta 4.pantā piedāvātajā grozījuma redakcijā paredz divu atbildīgo amatpersonu nozīmēšanu, jo atbildīgās institūcijas norādīšana ir cieši saistāma ar attiecīgu pienākumu uzlikšanu arī šīs institūcijas vadītājam. Tas savukārt rada šaubas, vai šāds regulējums patiešām efektivizēs lēmumu pieņemšanas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likumprojekta 4.pantā piedāvāto grozījuma redakciju, aizstājot tajā saikli "un" ar saikli "vai" vai arī anotācijas 1.3.apakšpunktā nepieciešams ietvert plašāku skaidrojumu par atbildīgās amatpersonas un atbildīgās institūcijas vadītāja savstarpējo mijiedarbību lēmumu pieņemšanas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4. punktu pēc vārda "atbildīgo" ar vārdiem "amatpersonu vai";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grozījumiem likumā Par ārkārtējo situāciju un izņēmuma stāvokli un norāda nepieciešamību precizēt Anotācijas 6.sadaļas 6.3.apakšadaļu – Sabiedrības līdzdalības rezultāti par projekta saskaņošanu ar LDDK. Lai gan ir notikusi tikšanās 08.08.2024., kuras laikā tika prezentēta projekta vīzija, tas nevar tikt uzskatīts par pilnvērtīgu saskaņošanu. Saskaņošanas procesā tika norādīts, ka tiks piedāvāts jau gatavs Krīzes vadības centra koncepts, tomēr tas nav izdarīts. Aicinām nodrošināt pilnvērtīgu diskusiju ar sociālajiem un sadarbības partneriem, pirms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pieņemot lēmumu par ārkārtējās situācijas izsludināšanu vai par izsludinātās ārkārtējās situācijas pagarināšanu, nosaka termiņu, kādā pēc ārkārtējās situācijas atcelšanas vai tai noteiktā termiņa beigām veicams visaptverošs ārkārtējās situācijas izvērtējums, un minētā izvērtējuma veicēju."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“lēmumu par ārkārtējās situācijas izsludināšanu” ar vārdiem “lēmumu par ārkārtējo situāciju”, ņemot vērā likuma "Par ārkārtējo situāciju un izņēmuma stāvokli" 5.panta otrajā daļā lietoto vārdkopas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pieņemot lēmumu par ārkārtējo situāciju vai par izsludinātās ārkārtējās situācijas pagarināšanu, nosaka termiņu , kādā pēc ārkārtējās situācijas atcelšanas vai tai noteiktā termiņa beigām veicams visaptverošs ārkārtējās situācijas izvērtējums, un minētā izvērtējuma veicēju.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pieņemot lēmumu par ārkārtējo situāciju vai par izsludinātās ārkārtējās situācijas pagarināšanu, nosaka termiņu, kādā pēc ārkārtējās situācijas atcelšanas vai tai noteiktā termiņa beigām veicams visaptverošs ārkārtējās situācijas izvērtējums, un minētā izvērtējuma veicēju."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grozījumiem Grozījumi likumā "Par ārkārtējo situāciju un izņēmuma stāvokli" un uztur priekšlikumu par nepieciešamību nodrošināt pilnvērtīgu diskusiju ar sociālajiem un sadarbības partneriem pirms lēmuma pieņemšanas, lai sabiedrība var pilnvērtīgi iepazīties ar KVC plānoto ietvaru (framework) centra darbībai un tā praktisko darbību un pievienoto vērtību krīžu pārvarēšanā vai to prevencijā.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6.sadaļā ir sniegta informācija, kuras institūcijas bija iesaistītas likumprojekta izstrādē (gan valsts institūcijas, gan nevalstiskās organizācijas). Ir notikusi detalizēta likumprojektā paredzētā regulējuma  izvērtēšana un izstrādāšana.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krīzes vadības sistēmas reorganizācijas un Krīzes vadības centra izveides koncepta apspriešana ir notikusi arī ar nevalstiskajām organizācijām, tajā skaitā biedrību "Latvijas Darba devēju konfederācija".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likumprojekts "Grozījumi Nacionālās drošības likumā" nostiprina un uzlabo turpmāku visu  institūciju sadarbību, tajā skaitā nodrošinot, ka  Krīzes vadības centrs izveidos un koordinēs: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speciālo uzdevumu platformas (task force) – terminētas ekspertu grupas konkrētas problēmas vai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konsultāciju platformu – pastāvīgs valsts institūciju (piemēram, Valsts prezidenta kancelejas, Saeimas, Satversmes tiesas, Augstākās tiesas, Valsts kontroles) pārstāvju kopums, kurš tiek informēts par būtiskiem krīzes vai valsts apdraudējuma riskiem, būtību, ietekmi, plānoto rīcību, iespējamām sekām un kurā tiek uzklausīts šo institūciju pārstāvju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profila platformas – pastāvīgas profila/jomu ekspertu platformas/grupas, kurās izskata konkrētā profila jautājumus un kuras koordinē rīcību krīzes vadības jomā. Katru profila platformu vadīs attiecīgās nozares ministrijas krīzes vadības speciālists, kurš būs atbildīgs par darba organizāciju un uzdevumu izpildi. Šī platforma strādās ar pašas izvirzītām aktualitātēm un iniciatīvām, kā arī pildīs Krīzes vadības centra un Ministru kabineta uzdevumus pēc piederības.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NATO septiņu civilās sagatavotības pamatprasību izpildi, Krīzes vadības centrs izveidos un koordinēs attiecīgas profila platformas (piemēram, veselības, transporta, enerģētikas, IKT, finanšu, pārtikas, sabiedriskās kārtības, krīzes komunikācijas, kā arī citas atbilstoši nepieciešamībai). Šīs platformas krīzes vadības sistēmas ietvaros strādās gan ar ikdienas preventīviem noturības jautājumiem, gan piedalīsies krīzes vadības mācībās, gan strādās reālās krīzes situācijās kā atbalsts Krīzes vadības centram un Ministru kabinetam. Tas ļaus koordinēti pārvaldīt pārnozaru jautājumus un stiprināt vispārējo noturību.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 tiks veidotas arī NVO un pašvaldības profila platformas.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24-TA-2741</w:t>
    </w:r>
    <w:r>
      <w:br/>
    </w:r>
    <w:r w:rsidR="00000000" w:rsidRPr="00000000" w:rsidDel="00000000">
      <w:rPr>
        <w:rtl w:val="0"/>
      </w:rPr>
      <w:t xml:space="preserve">27.01.2025. 11.24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24-TA-2741</w:t>
    </w:r>
    <w:r>
      <w:br/>
    </w:r>
    <w:r w:rsidR="00000000" w:rsidRPr="00000000" w:rsidDel="00000000">
      <w:rPr>
        <w:rtl w:val="0"/>
      </w:rPr>
      <w:t xml:space="preserve">27.01.2025. 11.24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Izziņa_24-TA-2741.docx</dc:title>
</cp:coreProperties>
</file>

<file path=docProps/custom.xml><?xml version="1.0" encoding="utf-8"?>
<Properties xmlns="http://schemas.openxmlformats.org/officeDocument/2006/custom-properties" xmlns:vt="http://schemas.openxmlformats.org/officeDocument/2006/docPropsVTypes"/>
</file>