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24-TA-1228: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Ieslodzījuma vietu pārvaldes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virzot informatīvo ziņojumu "Par valsts budžeta likumprojektā iekļautajiem prioritārajiem pasākumiem 2025., 2026., 2027. un 2028.gadam", ir akceptējis prioritāro pasākumu "Pakāpeniska un daļēja apcietināto un notiesāto personu konvojēšanas funkcijas pārņemšana no Valsts policijas", piešķirot papildu finansējumu. Vienlaikus vēršama uzmanība, ka aprēķini par papildu nepieciešamo finansējumu atlīdzībai, kuri ir ietverti atbalstītajā prioritārajā pasākumā, ietverti Ministru kabineta 2023. gada 22. augusta  rīkojumā Nr. 534 “Par konceptuālo ziņojumu “Par ieslodzīto konvojēšanas funkcijas pārdales īstenošanas plānu”” pēc kura tikuši piešķirti papildu līdzekļi amatpersonu ar speciālām dienesta pakāpēm atlīdzības pieaugumam 2024.gadam un turpmāk par vidēji 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kas skaidro, vai šobrīd prioritārajā pasākumā "Pakāpeniska un daļēja apcietināto un notiesāto personu konvojēšanas funkcijas pārņemšana no Valsts policijas" (kas ir identisks Anotācijas 3.sadaļā ietvertai informācijai par fiskālo ietekmi) ietvertais finansējums satur arī papildu līdzekļu pieprasījumu 2024.gadā un turpmāk, kad atlīdzība amatpersonām ar speciālām dienesta pakāpēm pieauga vidēji par 9% un prioritārajā pasākumā "Iekšlietu dienestu un ieslodzījumu vietu pārvaldes amatpersonu ar speciālām dienesta pakāpēm, kā arī Valsts ieņēmumu dienesta Nodokļu un muitas policijas pārvaldes atalgojuma palielināšana par 10% un jaunās piemaksas ieviešana par darbu dienestā (IeM, TM un VID)", kad pieaugums 2025.gadam un turpmāk ir vēl par vismaz 10%. Nepieciešamības gadījumā lūdzam precizēt izdevumus atlīdzībai.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finansējumu 409 078 euro apmērā Tieslietu ministrijai ir piešķirts no budžeta resora "74. Gadskārtējā valsts budžeta izpildes procesā pārdalāmais finansējums" 01.00.00 programmas "Apropriācijas rezerve", lūdzam atbilstoši precizēt anotācijas 3.sadaļas tabulu, nenorādot negatīvu ietekmi uz valsts budžetu 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nepieciešamā finansējuma piešķiršanu likumprojektā paredzēto normu izpildei Tieslietu ministrijas budžeta apakšprogrammā 04.01.00 "Ieslodzījuma vietas" 2025. gadā 2 605 806 euro, 2026. gadā 1 471 672 euro, 2027. gadā un turpmāk ik gadu 1 266 874 euro apmērā un budžeta apakšprogrammā 03.02.00 "Apgabaltiesas un rajonu (pilsētu) tiesas" 2025. gadā 586 294 euro, 2026. gadā 51 535 euro, 2027. gadā 51  535 euro, 2028. gadā 51 535 euro, 2029. gadā 51 535 euro, 2030. gadā un turpmāk 119 215 euro 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tāda likuma pieņemšana, kura izpilde var netikt nodrošināta nepietiekamā finansējuma dēļ. Līdz ar to, ja likumprojektā paredzēto normu izpildei finansējumu iespējams rast iesaistītajām iestādēm esošā budžeta ietvaros, veicot izdevumu pārskatīšanu, tad ir atbilstoši precizējama likumprojekta anotācija, norādot  ar likumprojekta izpildi saistīto izdevumu segšanai nepieciešamā finansējuma avotu, vienlaikus precizējot Ministru kabineta sēdes protokollēmuma 4.punktu, vai arī likumprojekta tālāka virzība ir atliekama līdz brīdim, kad tiks atrisināts jautājums par tā izpildei nepieciešamo finansējumu, ievērojot Ministru kabineta šī gada 18.jūnija sēdē nolemto (prot.Nr.25 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19. septembra sēdē (prot. Nr. 38) pieņēma konvojēšanas funkcijas pārņemšanai uz Ieslodzījuma vietu pārvaldi nepieciešamos lēmumus. Tāpēc atbilstoši precizēta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nepieciešamā finansējuma piešķiršanu likumprojektā paredzēto normu izpildei Tieslietu ministrijas budžeta apakšprogrammā 04.01.00 "Ieslodzījuma vietas" 2025. gadā 2 605 806 euro, 2026. gadā 1 471 672 euro, 2027. gadā un turpmāk ik gadu 1 266 874 euro apmērā un budžeta apakšprogrammā 03.02.00 "Apgabaltiesas un rajonu (pilsētu) tiesas" 2025. gadā 586 294 euro, 2026. gadā 51 535 euro, 2027. gadā 51  535 euro, 2028. gadā 51 535 euro, 2029. gadā 51 535 euro, 2030. gadā un turpmāk 119 215 euro 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Nr. 534 “Par konceptuālo ziņojumu “Par ieslodzīto konvojēšanas funkcijas pārdales īstenošanas plānu”” 4.punktā ir noteikts, ka šī rīkojuma 3.punktā minēto uzdevumu (grozījumu veikšanai normatīvajos aktos) nodrošināšanai Iekšlietu ministrijai un Tieslietu ministrijai 2025. gada budžeta sagatavošanas procesā jāiesniedz Finanšu ministrijā priekšlikumus līdzekļu pārdalei no Iekšlietu ministrijas budžeta apakšprogrammas 06.01.00 "Valsts policija" uz Tieslietu ministrijas budžeta apakšprogrammu 04.01.00 "Ieslodzījuma vietas", līdz ar to izstrādātā likumprojekta normas ir nodrošināmas starp iestādēm pārdalāmā finansējuma ietvaros, iesaistītajām ministrijām iesniedzot Finanšu ministrijā atbilstošus pieprasījumus pārdales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no Iekšlietu ministrijas (Valsts policijas) uz Tieslietu ministriju (Ieslodzījuma vietu pārvaldi) no 2025. gada 1.jūlija tiks pārdalītas vienpadsmit amata vietas un no 2027. gada 1. janvāra papildus vēl astoņas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no Iekšlietu ministrijas (Valsts policijas) uz Tieslietu ministriju (Ieslodzījuma vietu pārvaldi) no 2025. gada 1. jūlija tiks pārdalītas vienpadsmit amata vietas un no 2027. gada 1. janvāra papildus vēl astoņas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 vai protokollēmums daļā par amata vietu pārdali no Valsts policijas uz Ieslodzījuma vietu pārvaldi , kas plānota pēc 2025.gadā, nav precizējams saskaņā ar 2024. gada Ministru prezidentes rezolūciju nr.24-MPI-14 par iniciatīvu izveidot Valsts kancelejas uzturētu "Vakanču banku" un uzdevumu valsts pārvaldes iestādēm , tostarp arī Valsts policijai, nodot ilgstoši vakantās amata vietas VK administrēšanā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tika secināts, ka amatu vietu pārdale ir kritiski būtiska jaunas funkcijas izpildes nodrošināšanai iestādē, kura līdz šim šo funkciju nav īstenojusi.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no Iekšlietu ministrijas (Valsts policijas) uz Tieslietu ministriju (Ieslodzījuma vietu pārvaldi) no 2025. gada 1. jūlija tiks pārdalītas vienpadsmit amata vietas un no 2027. gada 1. janvāra papildus vēl astoņas amata vietas.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24-TA-1228</w:t>
    </w:r>
    <w:r>
      <w:br/>
    </w:r>
    <w:r w:rsidR="00000000" w:rsidRPr="00000000" w:rsidDel="00000000">
      <w:rPr>
        <w:rtl w:val="0"/>
      </w:rPr>
      <w:t xml:space="preserve">04.12.2024. 11.14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24-TA-1228</w:t>
    </w:r>
    <w:r>
      <w:br/>
    </w:r>
    <w:r w:rsidR="00000000" w:rsidRPr="00000000" w:rsidDel="00000000">
      <w:rPr>
        <w:rtl w:val="0"/>
      </w:rPr>
      <w:t xml:space="preserve">04.12.2024. 11.14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Izziņa_24-TA-1228.docx</dc:title>
</cp:coreProperties>
</file>

<file path=docProps/custom.xml><?xml version="1.0" encoding="utf-8"?>
<Properties xmlns="http://schemas.openxmlformats.org/officeDocument/2006/custom-properties" xmlns:vt="http://schemas.openxmlformats.org/officeDocument/2006/docPropsVTypes"/>
</file>