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23-TA-1439: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atklātu projektu konkursa veidā Eiropas lauksaimniecības fonda lauku attīstībai investīcijām materiālajos aktīvos 2023.–2027. gada plānošanas periodā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atklātu projektu konkursa veidā Eiropas lauksaimniecības fonda lauku attīstībai investīcijām materiālajos aktīvos 2023.–2027.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- 19.02.2024.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biedrība “Zemnieku saeima” nebija saņēmusi ne ZM viedokli (izziņu) par ZSA sākotnēji sniegto priekšlikumu par attiecīgo noteikumu projektu, nedz arī informāciju par atkārtotu noteikumu projekta skaņošanas procesu. Biedrība kategoriski neatbalsta noteikuma projekta virzību esošajā redakcijā un aicina ZM uz sanāksmi, lai pārrunātu esošo situāciju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skaidro, atbilstoši Ministru kabineta 2021.gada 7.septembra noteikumu Nr.606 “Ministru kabineta kārtības rullis” 52.punktam atzinumu (projekta saskaņojumu) nepieciešams saņemt no uzskaitītajām ministrijām vai institūcijām. Atgādinām, ka pirms noteikumu projekta virzības TAP, notika vairākas Zemkopības ministrijas organizētas darba sanāksmes ar lauksaimnieku pārstāvošām nevalstiskām organizācijām, kuru laikā tika uzklausīti viedokļi, priekšlikumi un veikti precizējumi noteikumu projektā. Tāpat arī š.g.6.martā par noteikumu projekta saskaņošanas gaitu tika informētas lauksaimnieku NVO – biedrība “Lauksaimnieku organizāciju sadarbības padome”, biedrība “Zemnieku saeima” un biedrība “Latvijas Bioloģiskā lauksaimniecības asociācija”.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atklātu projektu konkursa veidā Eiropas lauksaimniecības fonda lauku attīstībai investīcijām materiālajos aktīvos 2023.–2027.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atklātu projektu konkursa veidā Eiropas lauksaimniecības fonda lauku attīstībai investīcijām materiālajos aktīvos 2023.–2027.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ir iepazinusies ar Zemkopības ministrijas izstrādātajiem grozījumiem Valsts un Eiropas Savienības atbalsta piešķiršanas kārtība atklātu projektu konkursa veidā Eiropas lauksaimniecības fonda lauku attīstībai investīcijām materiālajos aktīvos 2023.–2027. gada plānošanas periodā (23-TA-1439).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neatbalsta Zemkopības ministrijas izstrādātos grozījumus, ņemot vērā ISIP likmes samazināšanu, aicinām Zemkopības ministriju lauksaimniekiem paredzētā investīciju pasākuma  finansējumu novirzīt ISIP likmes un 1.ekoshēmas palielināšanai, tādejādi mēģināt palielināt platību maksājumu likmi vismaz līdz 2022. gada līmenim. Izdalot investīcijām paredzēto finansējumu pa gadiem un ha, ir iespējams iegūt papildus likmi ap 21,8eiro/ha. Tādejādi, atbalstu piešķirot visiem lauksaimniekiem, nevis rīkojot “izlozi” attiecībā uz investīciju atbalsta saņemšanas iespējām, kur atbalstu saņem tikai daļa lauksaimnieku. Arī esošais noteikumu projekts nav vērsts un nozaru vienlīdzīgām iespējām pretendēt uz ES finansējumu dažādu nosprausto mērķu sasniegšanai. Tāpat, ņemot vērā finansiālo situāciju nozarē, skeptiski vērtējam vairuma lauksaimnieku iespējas 2024. un 2025.gadā veikt investīcijas saimniecībās.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atbalstām arī pārstrādei paredzētā finansējuma piešķiršanas esošajā piedāvājumā, kas nav vērsta uz vietējas izejvielas izmantošanu, uzsvaru uz pievienotās vērtības radīšanu un saražotās produkcijas eksporta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noteikumu projekts "Valsts un Eiropas Savienības atbalsta piešķiršanas kārtība atklātu projektu konkursa veidā Eiropas lauksaimniecības fonda lauku attīstībai investīcijām materiālajos aktīvos 2023.–2027. gada plānošanas periodā"  ir sagatavots, atbilstoši KLP SP ietvertajām atbalsta intervencēm. Ieguldījumu atbalsts joprojām ir būtisks atbalsta instruments mazām un vidējām saimniecībām to attīstībai un konkurētspējas stiprināšanai (lūdzam skatīt KLP stratēģiskā plāna 2.specifiskā mērķa situācijas analīzi, konstatētās stiprās un vājās puses, kā arī iespējas un draudus), kā arī lielajām saimniecībām specifiskiem ieguldījumu veidiem. Atgādinām, ka intervenču ietvaros paredzētais finansējums ir jāizmanto ievērojot N+2 principu plānošanas perioda laikā. Līdzīgi kā visus iepriekšējos plānošanas periodos uz investīciju atbalstu var pretendēt saimniecības projektu konkursa veidā, ievērojot to, ka finansējums ieguldījumiem nevienā no plānošanas periodiem nav bijis pietiekams visiem atbalsta pretendentiem, savukārt novirzot šo finansējumu I pīlāra ietvaros platību maksājuma veidā, ieguvējas būtu tās saimniecības, kuru rīcībā ir lielākas apsaimniekotās platības, tātad lielās lauku saimniecības.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intervencē “Atbalsts ieguldījumiem pārstrādē” tiek paredzēti nosacījumi, kas vērsti uz vietējas izejvielas izmantošanu, pievienotās vērtības radīšanu un saražotās produkcijas eksporta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atklātu projektu konkursa veidā Eiropas lauksaimniecības fonda lauku attīstībai investīcijām materiālajos aktīvos 2023.–2027.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atklātu projektu konkursa veidā Eiropas lauksaimniecības fonda lauku attīstībai investīcijām materiālajos aktīvos 2023.–2027.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paredzēts sniegt atbalstu tādu pasākumu ieviešanai, kas tiešā vai pastarpinātā veidā ir saistīts ar siltumnīcefekta gāzu emisiju samazināšanu, atjaunīgās enerģijas izmantošanas veicināšanu un energoefektivitātes paaugstināšanu, tad lūgums Zemkopības ministrijai skaidrot, vai un kādā veidā tiek plānots, ka projekta ieviesēji ziņo par projektā noteikto klimata un enerģētikas mērķu un rādītāju sasniegšanu, lai tos varētu ieskaitīt Nacionālā enerģētikas un klimata plānā noteikto mērķu sasniegšanai.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atbalstāmie ieguldījumi noteikumu projekta intervenču ietvaros ir noteikti atbilstoši Nacionālā enerģētikas un klimata plānā 2021.-2030.gadam (NEKP) un Gaisa piesārņojuma samazināšanas rīcības plānu 2020.-2030. gadam ietvertajām darbībām ciktāl ir piemērojams saistībā ar investīciju jeb granta atbalstu tehnikas un iekārtu iegādei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KLP stratēģisko plānu regulas ietvarā nav noteikti obligāti radītāji, kas būtu jāuzkrāj monitorējot CO2 samazinājumu. Attiecībā uz intervenci 4.1.4. “Atbalsts ieguldījumiem AER izmantošanai vai energoefektivitātes palielināšanai” tiks veikta rādītāju uzkrāšana un uzskaite – uzstādītās atjaunīgās enerģijas jauda un ietaupītās primārās enerģijas apjoms. Savukārt intervencē 4.1.2. par ieguldījumiem kas tiešā vai pastiprinātā veidā ir saistīti ar siltumnīcefekta gāzu emisiju samazināšanu ir paredzēts uzkrāt informāciju par ieguldījuma veidu, tā potenciālo izmantošanu platībā vai uzglabātā vai izkliedētā organiskā mēslojuma daudzums, lai potenciāli šos datus varētu izmantot NEKP noteikto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atklātu projektu konkursa veidā Eiropas lauksaimniecības fonda lauku attīstībai investīcijām materiālajos aktīvos 2023.–2027.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un 8. pielikumā aritmētiski precizēt atbilstoši projektu atlases kritērijiem intervencē norādīto punktu kopsummas vai attiecīgi precizēt maksimāli iespējamo punktu skaitu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lauksaimniecības produktu pārstrāde ir jebkura darbība ar lauksaimniecības produktiem (tostarp karsēšana, kūpināšana, konservēšana, nogatavināšana, žāvēšana, marinēšana, ekstrakcija, ekstrūzija, malšana, saldēšana, dzīvnieku kaušana un sadalīšana, medus pārstrāde vai vienlaikus vairāki šie procesi), kura maina sākotnējo produktu un kuras rezultātā iegūtais produkts arī ir lauksaimniecības produkts. Par pārstrādi nav uzskatāma darbība, kas paredzēta lauksaimniecības produkta sagatavošanai pirmajai pārdošanai;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ietvaros tiek paredzēts sniegt komercdarbības atbalstu arī saskaņā ar Komisijas regulas Nr.651/2014 14.pantu, lūdzam MK noteikumu projektā norādīt, ka lauksaimniecības produktu pārstrāde atbilst Komisijas regulas Nr.651/2014 2. panta 10. punkta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ietvaros tiek paredzēts sniegt atbalstu projektā, kurā paredzamais galaprodukts ir minēts Līguma par Eiropas Savienības darbību I pielikumā, gan, kuru galaprodukts nav minēts Līguma par Eiropas Savienības darbību I pielikumā (kas atbilst noteiktajiem Eiropas Savienības kombinētās nomenklatūras kodiem), 2.3. punkta minēta definīcija netiks mainīta, bet anotācija tika papildināta ar skaidrojumu: “Komercdarbības atbalstu, kuru saskaņā ar Komisijas regulas Nr.651/2014 14.pantu, piešķir par projektu, kurā ir paredzēta lauksaimniecības produktu pārstrāde, kas atbilst Komisijas regulas Nr.651/2014 2. panta 10. punkta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lauksaimniecības produktu pārstrāde ir jebkura darbība ar lauksaimniecības produktiem, tostarp karsēšana, kūpināšana, konservēšana, nogatavināšana, žāvēšana, marinēšana, ekstrakcija, ekstrūzija, malšana, saldēšana, dzīvnieku kaušana un sadalīšana, medus pārstrāde vai vienlaikus vairāki šie procesi, ja tā maina sākotnējo produktu un ja tajā iegūtais produkts arī ir lauksaimniecības produkts. Par pārstrādi nav uzskatāma darbība, kas paredzēta, lai lauksaimniecības produktu sagatavotu pirmajai pārdošanai;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lauksaimniecības pakalpojumu kooperatīvā sabiedrība šo noteikumu izpratnē ir tāda kooperatīvā sabiedrība, kura ir ieguvusi atbilstības statusu atbilstoši normatīvajiem aktiem par lauksaimniecības pakalpojumu kooperatīvo sabiedrību kooperatīvo sabiedrību atbilstības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noteikumu projekta 2.5. apakšpunktu, ņemot vērā, ka no tā formulējuma nav pilnīgi skaidrs, par kādu normatīvo aktu ir runa (proti, vai domāta kooperatīvā sabiedrība, kura darbojas lauksaimniecības nozarē un ir ieguvusi atbilstības statusu atbilstoši normatīvajiem aktiem par kooperatīvo sabiedrību atbilstības izvērtēšanu (sk. Ministru kabineta 2019. gada 16. jūlija noteikumu Nr. 357 "Kooperatīvo sabiedrību atbilstības noteikumi" 10. punktu)). Papildus lūdzam izvērtēt termina definēšanas nepieciešamību, ņemot vērā, ka Kooperatīvo sabiedrību likuma 8. panta pirmā daļa jau noteic, ka valsts un Eiropas Savienības atbalstu kooperatīvā sabiedrība var saņemt, ja tā ir ieguvusi atbilstības statusu. Nav arī skaidrs, kādēļ noteikumu projekta 2.6. apakšpunktā, definējot kooperatīvo sabiedrību apvienību, nav piešķirta nozīme tam, kādā jomā tā darbojas, atšķirībā no 2.5. apakšpunkta. Attiecīgi lūdzam precizēt projektu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 noteikumu izpratnē lauksaimniecības pakalpojumu kooperatīvā sabiedrība ir tāda kooperatīvā sabiedrība, kura ir ieguvusi atbilstības statusu normatīvajiem aktiem par kooperatīvo sabiedrību atbilstības izvērtēšanu (sk. Ministru kabineta 2019. gada 16. jūlija noteikumu Nr. 357 "Kooperatīvo sabiedrību atbilstības noteikumi" 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Precizēts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lauksaimniecības pakalpojumu kooperatīvā sabiedrība šo noteikumu izpratnē ir tāda kooperatīvā sabiedrība, kas darbojas lauksaimniecības nozarē un ieguvusi atbilstības statusu atbilstoši normatīvajiem aktiem  par kooperatīvo sabiedrību atbilstības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kooperatīvo sabiedrību apvienība šo noteikumu izpratnē ir kooperatīvā sabiedrība, kurā visi biedri ir citas lauksaimniecības pakalpojumu kooperatīvās sabiedrības atbilstoši normatīvajiem aktiem par kooperatīvo sabiedrību atbilstības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kooperatīvā sabiedrība ir tāda lauksaimniecības pakalpojumu kooperatīvā sabiedrība, kas darbojas lauksaimniecības nozarē un ir ieguvusi atbilstības statusu saskaņā ar kooperatīvo sabiedrību atbilstības jomu regulējošajiem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gados jauns lauksaimnieks atbilstoši Eiropas Parlamenta un Padomes (ES) 2021. gada 2. decembra Regulai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 4. panta 6. punkta minētajai definīcijai ir fiziska vai juridiska persona (juridiskas personas gadījumā minētos nosacījumus piemēro fiziskai personai – saimniecības īpašniekam vai personai, kurai uzņēmumā pieder ne mazāk kā 51 procents kapitāldaļu un Uzņēmumu reģistrā reģistrētas atsevišķas paraksta tiesības), kas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gadījuma precizēt noteikumu projekta 2.8.2. apakšpunktu. Pirmkārt, lūdzam noteikumu projekta anotācijā skaidrot, vai iekavās ietvertās norāde "160 stundas" nozīmē, ka lauksaimniecības pamatkursiem jābūt apgūtiem tieši un tikai 160 stundu apjomā vai vismaz 160 stundu apjomā. Otrkārt, lūdzam precizēt vai skaidrot anotācijā, kas saprotams ar lauksaimniecības </w:t>
            </w:r>
            <w:r w:rsidR="00000000" w:rsidRPr="00000000" w:rsidDel="00000000">
              <w:rPr>
                <w:u w:val="single"/>
                <w:rtl w:val="0"/>
              </w:rPr>
              <w:t xml:space="preserve">pamat</w:t>
            </w:r>
            <w:r w:rsidR="00000000" w:rsidRPr="00000000" w:rsidDel="00000000">
              <w:rPr>
                <w:rtl w:val="0"/>
              </w:rPr>
              <w:t xml:space="preserve">kursiem. Treškārt, lūdzam izvērtēt, vai nevajadzētu normu papildināt arī ar gadījumu, kad persona apņemas apgūt lauksaimniecības pamatkursus (160 stundas) </w:t>
            </w:r>
            <w:r w:rsidR="00000000" w:rsidRPr="00000000" w:rsidDel="00000000">
              <w:rPr>
                <w:u w:val="single"/>
                <w:rtl w:val="0"/>
              </w:rPr>
              <w:t xml:space="preserve">līdz </w:t>
            </w:r>
            <w:r w:rsidR="00000000" w:rsidRPr="00000000" w:rsidDel="00000000">
              <w:rPr>
                <w:rtl w:val="0"/>
              </w:rPr>
              <w:t xml:space="preserve">projekta īstenošanas beigām. Visbeidzot, saistībā ar gados jauna lauksaimnieka definīciju noteikumu projekta 2.8. apakšpunktā lūdzam anotācijas 5. sadaļā ailē "rīcības brīvība" norādīt, kā normā ir ieviesta </w:t>
            </w:r>
            <w:r w:rsidR="00000000" w:rsidRPr="00000000" w:rsidDel="00000000">
              <w:rPr>
                <w:i w:val="1"/>
                <w:rtl w:val="0"/>
              </w:rPr>
              <w:t xml:space="preserve">Eiropas Parlamenta un Padomes (ES) 2021. gada 2. decembra Regulas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w:t>
            </w:r>
            <w:r w:rsidR="00000000" w:rsidRPr="00000000" w:rsidDel="00000000">
              <w:rPr>
                <w:rtl w:val="0"/>
              </w:rPr>
              <w:t xml:space="preserve">(turpmāk – regula 2021/2115) 4. panta 6. punktā minētā rīcības brīvība. It īpaši lūdzam skaidrot, kā ir ieviests minētās regulas 4. panta 6. punkta "b"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(3.8.2. apakšpunkts)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papildināta ar jauno lauksaimnieku definīciju, ka arī ar informāciju, ka  lauksaimniecības pamatkursu saraksts ir noteikts Zemkopības ministrijas izstrādātās un publicētās Vadlīnijās lauksaimniecības izglītības atbilstības izvērtēšanai https://www.zm.gov.lv/lv/media/11103/download?attachment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2.8.2.apakšpunktā ir sniegta norāde par iespēju atbalsta pretendentam apgūt lauksaimniecības izglītību līdz projekta īstenošanas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KLP stratēģisko plānu regulas Nr.2021/2115 4.panta 6.punktā noteikto, lai veicinātu lauksaimnieku zināšanas un prasmes, DV gados jauna lauksaimnieka definīcijā ietver prasību par nepieciešamo apmācību un prasmju līmeni, pretendējot uz KLP stratēģiskā plāna intervenču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gados jauns lauksaimnieks atbilstoši </w:t>
            </w:r>
            <w:r w:rsidR="00000000" w:rsidRPr="00000000" w:rsidDel="00000000">
              <w:rPr>
                <w:rtl w:val="0"/>
              </w:rPr>
              <w:t xml:space="preserve">regulas (ES) 2021/2115 4. panta 6. punktā</w:t>
            </w:r>
            <w:r w:rsidR="00000000" w:rsidRPr="00000000" w:rsidDel="00000000">
              <w:rPr>
                <w:rtl w:val="0"/>
              </w:rPr>
              <w:t xml:space="preserve"> dotajai definīcijai ir fiziska vai juridiska persona (uz juridisku personu attiecinātos nosacījumus piemēro fiziskai personai – saimniecības īpašniekam vai personai, kurai uzņēmumā pieder vismaz 51 procents kapitāldaļu un Uzņēmumu reģistrā reģistrētas atsevišķas paraksta tiesības), ja tas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ir apguvusi lauksaimniecības pamatkursus (160 stundas) vai apguvusi vai apņemas apgūt līdz projekta īstenošanas beigām augstāko vai vidējo profesionālo lauksaimniecības izglītību atbilstoši Zemkopības ministrijas izstrādātām un publicētām Vadlīnijām lauksaimniecības izglītības atbilstības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iekļautas atsauces uz dažādiem privātpersonām nesaistošiem dokumentiem - vadlīnijām, metodikām u.tml. Norādām, ka nav juridiski korekti, ietverot attiecīgas atsauces, uzlikt par pienākumu indivīdam ievērot viņam juridiski nesaistošus dokumentus. Attiecīgi lūdzam atsauces uz privātpersonām nesaistošiem dokumentiem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minētas vadlīnijas (tai skaitā Zemkopības ministrijas izstrādātās un publicētās Vadlīnijas lauksaimniecības izglītības atbilstības izvērtēšanai) un  metodikas neattiecas uz trešajām personām. Tos izglītības atbilstības izvērtēšanai izmanto Lauku atbalsta dienests. Tās tika izstrādātas, ņemot vērā KLP stratēģisko plānu un regulas Nr.2021/2115 4.panta 6.punktā noteikto (lai veicinātu lauksaimnieku zināšanas un prasmes, DV gados jauna lauksaimnieka definīcijā ietver prasību par nepieciešamo apmācību un prasmju līmeni, pretendējot uz KLP stratēģiskā plāna intervenču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līdzīga pieeja pastāv arī citos spēkā esošajos normatīvos aktos, piemēram, Ministru kabineta 2016. gada 12. jūlija noteikumu Nr. 460 "Darbības programmas "Izaugsme un nodarbinātība" 8.3.4. specifiskā atbalsta mērķa "Samazināt priekšlaicīgu mācību pārtraukšanu, īstenojot preventīvus un intervences pasākumus" īstenošanas noteikumi" 25. punktā ir noteikts, ka vieglā transportlīdzekļa degvielas izdevumiem, reģionālo starppilsētu nozīmes un reģionālo vietējas nozīmes maršrutu sabiedriskā transporta izmaksām un kompensācijām par darbiniekam piederoša personiskā transportlīdzekļa izmantošanu darba vajadzībām piemēro Finanšu ministrijas metodiku "Vienas vienības izmaksu standarta likmes aprēķina un piemērošanas metodika 1 km izmaksām darbības programmas "Izaugsme un nodarbinātība" īstenošanai", bet izdevumiem par naktsmītni un dienas naudai – Finanšu ministrijas metodiku "Vienas vienības izmaksu standarta likmes aprēķina un piemērošanas metodika iekšzemes komandējumu izmaksām darbības programmas "Izaugsme un nodarbinātība"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ir apguvis lauksaimniecības kursus vismaz 160 stundu apjomā vai ir ieguvis vai līdz projekta īstenošanas beigām apņemas iegūt augstāko vai vidējo profesionālo lauksaimniecības izglītību;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epizootija ir dzīvniekiem sevišķi bīstamo infekcijas slimības, kuras minētas Pasaules Dzīvnieku veselības organizācijas izstrādātajā dzīvnieku slimību sarakstā vai kuras noteiktas Padomes Lēmuma 2009/470/EK I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noteikumu projekta 2.14. apakšpunktā minētais Pasaules Dzīvnieku veselības organizācijas izstrādātais dzīvnieku slimību saraksts un kādā dokumentā tas ir ietverts. Atgādinām, ka noteikumu projektā nav pieļaujams ietvert atsauces uz privātpersonām nesaistošiem dokumentiem. Papildus saistībā ar normā ietverto atsauci uz Padomes Lēmumu 2009/470/EK norādām, ka saskaņā ar Līguma par Eiropas Savienības darbību 288.pantu lēmumi, kuros ir norādīti konkrēti adresāti, ir saistoši tikai šiem adresātiem. Ja lēmumu adresāts ir dalībvalstis un ir nepieciešams to normas padarīt saistošas privātpersonām, tad lēmumi ir jāpārņem valsts tiesību sistēmā tāpat kā direktīvas. Noteikumu projekta 2.14. apakšpunktā minētais lēmums ir adresēts dalībvalstīm. Tādējādi, lai lēmuma normas padarītu saistošas privātpersonām, tās jāpārņem nacionālajā normatīvajā aktā. Papildus vēršam uzmanību, ka normā minētais lēmums ir atcelts un nav spēkā. Aicinām arī izvērtēt, vai nepieciešams definēt terminu "epizootija", ņemot vērā, ka tas jau definēts, piemēram, Veterinārmedicīnas likumā. Turklāt noteikumu projekta 2.14. un 2.15. apakšpunktā definētie termini, šķiet, netiek konsekventi izmantoti noteikumu projektā (sk., piemēram, noteikumu projekta 30.3. apakšpunktu, kur minētajiem terminiem pirmšķietami piešķirta saturiski cita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atbilstoši precizēt noteikumu projektu, ņemot vērā iepriekš minēto un svītrojot atsauces uz privātpersonām nesaistošiem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un 2.15. apakšpunkti svītroti, bet anotācija ir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ir apguvusi lauksaimniecības pamatkursus (vismaz 160 stundas) vai apguvusi vai apņemas apgūt līdz projekta īstenošanas beigām augstāko vai vidējo profesionālo lauksaimniecības izglītību atbilstoši Zemkopības ministrijas izstrādātām un publicētām Vadlīnijām lauksaimniecības izglītības atbilstības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juridiski korekti uzlikt par pienākumu privātpersonām ievērot tām juridiski nesaistošus dokumentus (piemēram, Zemkopības ministrijas vadlīnijas), ietverot projektā atsauces uz tiem. Kaut gan izziņā attiecībā uz vienām no vadlīnijām, uz kurām projektā ietvertas atsauces, sniegts skaidrojums, ka tās "izglītības atbilstības izvērtēšanai izmanto Lauku atbalsta dienests", tomēr no dažviet noteikumu projektā ietvertajiem formulējumiem un ņemot vērā, ka attiecīgās normas attiecināmas tieši uz atbalsta pretendentu (sk., piemēram, projekta 3.8.2. un 107.14.4. apakšpunktu), nerodas pārliecība, ka ar atsauču palīdzību privātpersonām faktiski netiek uzlikts par pienākumu ievērot vadlīnijas. Attiecīgi lūdzam atsauces uz privātpersonām nesaistošiem dokumentiem svītrot. Turklāt attiecībā uz Zemkopības ministrijas vadlīnijām lauksaimniecības izglītības atbilstības izvērtēšanai lūdzam sk. Ministru kabineta 2023. gada 7. marta noteikumu Nr. 113 "Valsts un Eiropas Savienības atbalsta piešķiršanas, administrēšanas un uzraudzības vispārējā kārtība lauku un zivsaimniecības attīstībai" 11. punktu, kur jau paredzēts, ka Lauku atbalsta dienests ņem vērā attiecīgās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3.8.2. apakš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ir apguvis lauksaimniecības kursus vismaz 160 stundu apjomā vai ir ieguvis vai līdz projekta īstenošanas beigām apņemas iegūt augstāko vai vidējo profesionālo lauksaimniecības izglītību;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lauku saimniecība, kuras kopējais neto apgrozījums vidēji pēdējos trīs noslēgtajos gados, pirms lauku saimniecība piesakās atbalsta saņemšanai, ir vismaz 15 000 </w:t>
            </w:r>
            <w:r w:rsidR="00000000" w:rsidRPr="00000000" w:rsidDel="00000000">
              <w:rPr>
                <w:i w:val="1"/>
                <w:rtl w:val="0"/>
              </w:rPr>
              <w:t xml:space="preserve">euro</w:t>
            </w:r>
            <w:r w:rsidR="00000000" w:rsidRPr="00000000" w:rsidDel="00000000">
              <w:rPr>
                <w:rtl w:val="0"/>
              </w:rPr>
              <w:t xml:space="preserve"> (t.sk. 4 000 </w:t>
            </w:r>
            <w:r w:rsidR="00000000" w:rsidRPr="00000000" w:rsidDel="00000000">
              <w:rPr>
                <w:i w:val="1"/>
                <w:rtl w:val="0"/>
              </w:rPr>
              <w:t xml:space="preserve">euro</w:t>
            </w:r>
            <w:r w:rsidR="00000000" w:rsidRPr="00000000" w:rsidDel="00000000">
              <w:rPr>
                <w:rtl w:val="0"/>
              </w:rPr>
              <w:t xml:space="preserve"> no lauksaimniecības) </w:t>
            </w:r>
            <w:r w:rsidR="00000000" w:rsidRPr="00000000" w:rsidDel="00000000">
              <w:rPr>
                <w:i w:val="1"/>
                <w:rtl w:val="0"/>
              </w:rPr>
              <w:t xml:space="preserve"> </w:t>
            </w:r>
            <w:r w:rsidR="00000000" w:rsidRPr="00000000" w:rsidDel="00000000">
              <w:rPr>
                <w:rtl w:val="0"/>
              </w:rPr>
              <w:t xml:space="preserve">un nepārsniedz 350 000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ir paredzēts, ka noteikumu ietvaros par mazo saimniecību uzskata lauku saimniecību, kuras kopējais apgrozījums vidēji pēdējos trīs noslēgtajos gados  ir </w:t>
            </w:r>
            <w:r w:rsidR="00000000" w:rsidRPr="00000000" w:rsidDel="00000000">
              <w:rPr>
                <w:u w:val="single"/>
                <w:rtl w:val="0"/>
              </w:rPr>
              <w:t xml:space="preserve">no 4 000 euro</w:t>
            </w:r>
            <w:r w:rsidR="00000000" w:rsidRPr="00000000" w:rsidDel="00000000">
              <w:rPr>
                <w:rtl w:val="0"/>
              </w:rPr>
              <w:t xml:space="preserve"> līdz 70 000 euro, savukārt projekta 10.1. apakšpunkts ietver nosacījumu, ka lauku saimniecības kopējais neto apgrozījums vidēji pēdējos trīs noslēgtajos gados </w:t>
            </w:r>
            <w:r w:rsidR="00000000" w:rsidRPr="00000000" w:rsidDel="00000000">
              <w:rPr>
                <w:u w:val="single"/>
                <w:rtl w:val="0"/>
              </w:rPr>
              <w:t xml:space="preserve">ir vismaz 15 000 euro (t.sk. 4 000 euro no lauksaimniecības)</w:t>
            </w:r>
            <w:r w:rsidR="00000000" w:rsidRPr="00000000" w:rsidDel="00000000">
              <w:rPr>
                <w:rtl w:val="0"/>
              </w:rPr>
              <w:t xml:space="preserve">. Tādējādi pirmšķietami no atbalsta pretendentu loka 10.1. apakšpunktā tiek izslēgta daļa mazo saimniecību, kaut gan intervences mērķis ir atbalstīt citastarp tieši mazās lauku saimniecības (9. punkts). Attiecīgi lūdzam sniegt skaidrojumu par minēto un anotācijā pamatot 10.1. apakšpunktā paredzēto atbalsta pretendentu loku.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KLP stratēģiskajā plānā ir iekļauta arī intervence LA 5 – Atbalsts ieguldījumiem mazajās lauku saimniecībās, kurā tiek atbalstītas mazās lauku saimniecības, kuru ražošanas apgrozījums nepārsniedz 15 000 euro, intervencē 4.1.1. “Atbalsts ieguldījumiem lauku saimniecībās konkurētspējai” tika ieviests ierobežojums atbalsta pretendenta apgrozījuma lielumam  - no 15 000 euro, tādejādi paredzot nošķirtību starp šajā noteikumu projektā paredzēto atbalstu un atbalstu  mazajām saimniecībām ar apgrozījumu līdz 15 000 euro saskaņā ar  Ministru kabineta 13.06.2023. noteikumu Nr.306 Valsts un Eiropas Savienības atbalsta piešķiršanas kārtība Eiropas Lauksaimniecības fonda lauku attīstībai intervencē "Atbalsts ieguldījumiem mazajās lauku saimniecībās" 2023.–2027.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lauku saimniecība, kuras kopējais neto apgrozījums vidēji pēdējos trīs noslēgtajos gados pirms pieteikšanās atbalstam ir vismaz 15 000 </w:t>
            </w:r>
            <w:r w:rsidR="00000000" w:rsidRPr="00000000" w:rsidDel="00000000">
              <w:rPr>
                <w:i w:val="1"/>
                <w:rtl w:val="0"/>
              </w:rPr>
              <w:t xml:space="preserve">euro</w:t>
            </w:r>
            <w:r w:rsidR="00000000" w:rsidRPr="00000000" w:rsidDel="00000000">
              <w:rPr>
                <w:rtl w:val="0"/>
              </w:rPr>
              <w:t xml:space="preserve">, tai skaitā 4000 </w:t>
            </w:r>
            <w:r w:rsidR="00000000" w:rsidRPr="00000000" w:rsidDel="00000000">
              <w:rPr>
                <w:i w:val="1"/>
                <w:rtl w:val="0"/>
              </w:rPr>
              <w:t xml:space="preserve">euro</w:t>
            </w:r>
            <w:r w:rsidR="00000000" w:rsidRPr="00000000" w:rsidDel="00000000">
              <w:rPr>
                <w:rtl w:val="0"/>
              </w:rPr>
              <w:t xml:space="preserve"> lauksaimniecības nozarē, un nepārsniedz 350 000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citus izaugsmes rādītājus, kas saistīti ar konkurētspēju vai produktivitāti (rādītāji ir pārbaudāmi un vērtība auditējama).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informāciju, kādi vēl citi izaugsmes rādītāji, kas saistīti ar konkurētspēju vai produktivitāti, atbalsta saņēmējam jāsasniedz. Nepieciešamības gadījumā lūdzam papildunāt noteikumu projekta 12.3.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papildināta ar skaidrojumu, ka ņemot vērā Lauku atbalsta dienesta pieredzi atbalsta projektu administrēšanā un uzraudzībā, atbalsta pretendentiem tiek piedāvāta elastība ekonomiskā rādītāja izvēlē. Atbalsta pretendents pats izvēlas kuru ekonomisko rādītāju projekta rezultātā vērtēt un auditējami pierādīt. Savukārt, LAD to vērtēs, balstoties uz samērīguma principu un ņemot vērā plānoto ieguldījuma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citus izaugsmes rādītājus, kas saistīti ar konkurētspēju vai produktivitāti (rādītāji ir pārbaudāmi un vērtība auditējama).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16.1.15. apkures un vēdināšanas tehnika un iekārtas, izņemot iekārtas, kas paredzētas enerģijas ražošanai no lauksaimniecības vai mežsaimniecības izcelsmes biomasas nolūkā gūt 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noteikumu projektu, nosakot, ka izmaksas tiek segtas tikai par tādām apkures un vēdināšanas tehnikām un iekārtām, kas kā energoresursu neizmanto fosilo enerģiju.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18.1.15. apkures un vēdināšanas tehniku un iekārtām, kuras par energoresursu neizmanto fosilo enerģiju. Atbalstu intervencē nesniedz par iekārtām, kas paredzētas enerģijas ražošanai no lauksaimniecības vai mežsaimniecības izcelsmes biomasas nolūkā gūt ieņēmumus;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16.6.3. kravu celšanas un kraušanas tehnika, kravas automašīnas, piekabes un puspiekabes,  produkcijas pārvadāšanai paredzētu specializēto transportlīdzekļu iegādei, kuri konstruktīvi un rūpnieciski ražoti speciālas nozīmes kravu pārvadāšanai vai specifisku darbu veikšanai un uz kuriem ir uzstādītas specifisko funkciju veikšanai paredzētās iekārtas, iegādājoties ne vairāk kā divas vienības no katras uzskaitītās pozīcijas plānošanas perioda laikā. Konvencionālās piena nozares un laukkopības nozares kooperatīvajās sabiedrībās ieguldījumi atbalstāmi, ja tās biedru skaits ir vairāk kā 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noteikumu projekta 16.6.3. apakšpunkta 2. teikumā paredzētā ierobežojuma -  konvencionālās piena nozares un laukkopības nozares kooperatīvajās sabiedrībās ieguldījumi atbalstāmi, ja tās biedru skaits ir vairāk kā 60 - nepieciešamības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papildināta ar skaidrojumu “Atbilstoši NVO sniegtajam priekšlikumam, konvencionālās piena nozares un laukkopības nozares kooperatīvajās sabiedrībās ieguldījumi atbalstāmi, ja tās biedru skaits ir vairāk kā 60, lai minēti kooperatīvas sabiedrības ieguldījumi būtu ar plašāku efektu un veicinātu KLP SP noteikto mērķu sasniegšanu, ņemot vērā, ka šajās nozarēs ir lielākais skaits dažāda lieluma kooperatīvo sabiedrību.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Atbalsta pretendents projektā var ietvert ieguldījumus, kas nepieciešami saimniecības darbības nozares pārorientācijai. Ieguldījumus piena lopkopības saimniecībā var paredzēt tās pārorientēšanai uz citu lopkopības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punktā noteikts, ka atbalsta pretendents projektā var ietvert ieguldījumus, kas nepieciešami saimniecības darbības nozares pārorientācijai, taču ieguldījumus piena lopkopības saimniecībā var paredzēt tās pārorientēšanai uz citu lopkopības nozari. Šāds regulējums pirmšķietami varētu būt diskriminējošs attiecībā pret piena lopkopības saimniecībām. Attiecīgi lūdzam pamatot šāda regulējuma atbilstību vienlīdzības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ietvertā norma nav diskriminējoša, jo neierobežo ieguldījumus piena lopkopības saimniecībām. Ņemot vērā lauksaimnieku NVO aicinājumu, ietvert skaidru norādi, ka atbalsts nav paredzēts tikai esošās nozares konkurētspējas attīstībai, bet arī saimniecības nozares pārorientācijai uz citu nozari, tādējādi saglabājot saimniecību lauksaimnieciskajā darbībā, kas īpaši nozīmīgi ir piena lopkopības nozares saimniecībām, ņemot vērā tās grūtības ar kurām sastopas lauku saimniecības šajā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Atbalsta pretendents projektā var ietvert ieguldījumus, kas nepieciešami saimniecības darbības nozares pārorientācijai. Ieguldījumus piena lopkopības saimniecībā var paredzēt tās pārorientēšanai uz citu lopkopības nozari.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klimata pārmaiņu pielāgošanās pasākumiem dārzkopības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pielāgošanās pasākumi ir paredzēti tikai dārzkopibā?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vērtējot Latvijas pielāgošanās klimata pārmaiņām plānā laika posmam līdz 2030. gadam ietvertos riskus un iespējamās sekas, kā arī pasākumus lauksaimniecības nozarei, dārzkopības nozarē ir primāri nepieciešami (dārzkopībā netiek veikti meliorācijas uzlabošanas darbi, kā arī dārzkopība nav klimat izturīgas šķirnes) ieguldījumi klimata pielāgošanās pasākumiem. Šī nozare tiek visvairāk pakļauta klimata pārmaiņām, kā sausumam, stipra lietus un krusas ietekmei, kas būtiski var nodarīt lielu postu dārzkopības saimniecībām. Graudkopības jeb laukkopības saimniecībām tiek paredzēti citi atbalsta  pasākumi risku mazināšanai, kā piemēram, apdrošināšana, kas savukārt nav pieejama dārzkopības nozarei dārgo izmaksu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pasākumus dārzkopības nozarē, lai pielāgotos klimata pārmaiņām;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ietvaros var iekļaut ar emisiju mazinošās lopkopības novietnes būvniecību vai pārbūvi nesaistītas izmaksas, ja tās ir saistītas ar projekta mērķi, un nepārsniedz 10 procentus no projektā paredzētām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kādu emisiju. Šeit un visā tekstā, lūdzam, precizēt par kādām emisijām ir runa.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Projektā var iekļaut dzīvnieku novietnes būvniecības vai pārbūves izmaksas, kas nav minētas šo noteikumu </w:t>
            </w:r>
            <w:r w:rsidR="00000000" w:rsidRPr="00000000" w:rsidDel="00000000">
              <w:rPr>
                <w:rtl w:val="0"/>
              </w:rPr>
              <w:t xml:space="preserve">26.</w:t>
            </w:r>
            <w:r w:rsidR="00000000" w:rsidRPr="00000000" w:rsidDel="00000000">
              <w:rPr>
                <w:rtl w:val="0"/>
              </w:rPr>
              <w:t xml:space="preserve"> punktā, ja tās ir saistītas ar projekta mērķi un nepārsniedz 10 procentu no projektā paredzētajām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Cūkkopības saimniecība, pretendējot uz šo noteikumu </w:t>
            </w:r>
            <w:r w:rsidR="00000000" w:rsidRPr="00000000" w:rsidDel="00000000">
              <w:rPr>
                <w:rtl w:val="0"/>
              </w:rPr>
              <w:t xml:space="preserve">30.1.</w:t>
            </w:r>
            <w:r w:rsidR="00000000" w:rsidRPr="00000000" w:rsidDel="00000000">
              <w:rPr>
                <w:rtl w:val="0"/>
              </w:rPr>
              <w:t xml:space="preserve"> apakšpunktā minēto atbalstu, izstrādā riska novērtējuma plānu cūku novietnēs, lai samazinātu cūku astu rutīnas amputēšanu saskaņā ar normatīvajiem aktiem par cūku labturības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skaidrot noteikumu projekta 33. punkta nepieciešamību, ņemot vērā, ka Ministru kabineta 2009.gada 7.jūlija noteikumi Nr.743 "Cūku labturības prasības" jau paredz attiecīga riska novērtējuma izstrādi (sk. noteikumu 13.</w:t>
            </w:r>
            <w:r w:rsidR="00000000" w:rsidRPr="00000000" w:rsidDel="00000000">
              <w:rPr>
                <w:vertAlign w:val="superscript"/>
                <w:rtl w:val="0"/>
              </w:rPr>
              <w:t xml:space="preserve">1</w:t>
            </w:r>
            <w:r w:rsidR="00000000" w:rsidRPr="00000000" w:rsidDel="00000000">
              <w:rPr>
                <w:rtl w:val="0"/>
              </w:rPr>
              <w:t xml:space="preserve"> punktu).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cūkkopības saimniecībām ieguldījumi ir jāparedz, lai uzlabotu turēšanas apstākļus, palielinot vienam dzīvniekam paredzēto platību, lai vienlaikus vērstu uzmanību uz citiem apstākļiem, kurus nepieciešams uzlabot novietnē, kā piemēram, barības kvalitāti, dzīvnieku konkurenci barības dēļ, novietnes gaisa kvalitāti, siltumkomforta apstākļus, lai pretendētu uz atbalstu, ir jāizstrādā risku novērtējuma plāns saskaņā ar Ministru kabineta 2009.gada 7.jūlija noteikumi Nr.743 "Cūku labturības prasības", kas ļauj pamatot nepieciešamos ieguldījumus saimniecībā.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Cūkkopības saimniecība, pretendējot uz šo noteikumu </w:t>
            </w:r>
            <w:r w:rsidR="00000000" w:rsidRPr="00000000" w:rsidDel="00000000">
              <w:rPr>
                <w:rtl w:val="0"/>
              </w:rPr>
              <w:t xml:space="preserve">31.1.</w:t>
            </w:r>
            <w:r w:rsidR="00000000" w:rsidRPr="00000000" w:rsidDel="00000000">
              <w:rPr>
                <w:rtl w:val="0"/>
              </w:rPr>
              <w:t xml:space="preserve"> apakšpunktā minēto atbalstu, ir izstrādājusi riska novērtējuma plānu cūku novietnē, lai samazinātu cūku astu rutīnas amputēšanu saskaņā ar normatīvajiem aktiem </w:t>
            </w:r>
            <w:r w:rsidR="00000000" w:rsidRPr="00000000" w:rsidDel="00000000">
              <w:rPr>
                <w:rtl w:val="0"/>
              </w:rPr>
              <w:t xml:space="preserve">cūku labturības jomā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36.4.6. citu biodrošības veicināšanas aktivitāšu izmaksas, kas būtiski uzlabo biodošības apstākļus.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projekta 36.4.6. apakšpunktā, kas saprotams ar "citu biodrošības veicināšanas aktivitāšu izmaksām, kas būtiski uzlabo biodošības apstākļus" vai skaidrot tā piemērošanu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attiecināmi minēto ieguldījumu izmaksas, tai skaitā citas biodrošības veicināšanas aktivitāšu izmaksas, kas būtiski uzlabo biodošības apstākļus, kuras šajos noteikumos attiecināmo izmaksu sarakstā neminētas, bet kas nākotnē var tikt piemērotas, lai būtiski uzlabotu biodrošības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ir nepieciešams, lai būtu iespēja attiecināt izmaksas jaunu, iespējams šobrīd vēl neapzinātu pozīciju ietveršanai projektā, ja to kā attiecināmas nosaka kompetentās iestādes. Šāda punkta esamība ļautu sniegt atbalstu, neveicot tūlītējus grozījumus normatīvajā aktā tādējādi mazinot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36.4.6. citu būtisku biodrošības apstākļu veicināšanas darbību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Intervences mērķis ir veicināt lauksaimniecības nozares uzņēmumu ieguldījumu atjaunīgo energoresursu tehnoloģiju attīstībā pašpatēriņam un energoefektivitātes paaugstināšanas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projektā lietoto terminoloģiju,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bet netika precizēts definīcijās, kas tiek noteiktas ES tiesību aktos, piemēram, “grūtībās nonākušais uzņēmums”, “viens vienots uzņēmums”, kas tiek lietots Regulā Nr.651/2014.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Intervences mērķis ir veicināt lauksaimniecības nozares saimnieciskās darbības veicēju ieguldījumu atjaunīgo energoresursu tehnoloģiju attīstībā pašpatēriņam un energoefektivitātes paaugstināšanas pasākumos.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esošās tehnikas pārbūvi, lai nodrošinātu alternatīvās enerģijas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lietošanu saskaņā ar Transporta enerģijas likumprojektā lietotajiem terminiem transporta enerģijas jomā, attiecīgi precizējot terminu visā Ministru kabineta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ņemot vērā Transporta enerģijas likumprojektu.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pārbūvēt esošo tehniku, lai izmantotu alternatīvo degvielu, atjaunojamo elektroenerģiju, biometānu vai citus enerģijas avotus, tā nodrošinot alternatīvās enerģijas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atjaunīgos energoresursus izmantojošu siltumenerģijas ražošanas avotu iegāde un uzstādīšana - siltumsūkņi (gaiss, ūdens, zeme) un cietās biomasas katli (tai skaitā gaisu piesārņojošo vielu emisiju attīrīšanas iekārtu iegāde un uzstādīšana), graudu kalšu siltuma ģeneratori -  pašu patērētās siltumenerģijas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neierobežot projekta pieteicējus uzstādīt konkrētus atjaunīgos energoresursu izmantojošos siltumenerģijas ražošanas avotus, piemēram, kāds projekta pieteicējs savā saimniecībā ražo biometānu / biogāzi, kuru varētu izmantot arī siltumenerģijas ražošanai. Nosakot, konkrētus siltumenerģijas ražošanas avotus, tiek nepamatoti ierobežota atjaunīgās enerģijas izmantošana lauksaimniecības sektorā.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papildināts ar citiem atjaunīgo energoresursu enerģijas izmantošanas risinājumiem.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izmaksas par tādu atjaunīgos energoresursus izmantojošu siltumenerģijas ražošanas avotu iegādi un uzstādīšanu kā siltumsūkņi (gaiss, ūdens, zeme), cietās biomasas katli (tostarp gaisu piesārņojošo vielu emisijas attīrīšanas iekārtas), graudu kalšu siltuma ģeneratori un citi atjaunīgos energoresursus izmantojošu siltumenerģijas ražošanas inženiertehniskie risinājumi pašu patērētās siltumenerģijas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Atbalsta saņēmējs kopā ar pēdējo maksājuma pieprasījumu Lauku atbalsta dienestā iesniedz sertificēta speciālista izsniegtu atkārtotu ēkas energoefektivitātes aprēķinu, kura pamatā ir tehniskā projekta dati un atjaunotās ēkas dati (ēkas pagaidu energosertifikāts), ja projekta iesniegumā ir norādīts šo noteikumu </w:t>
            </w:r>
            <w:r w:rsidR="00000000" w:rsidRPr="00000000" w:rsidDel="00000000">
              <w:rPr>
                <w:rtl w:val="0"/>
              </w:rPr>
              <w:t xml:space="preserve">41.2.1.</w:t>
            </w:r>
            <w:r w:rsidR="00000000" w:rsidRPr="00000000" w:rsidDel="00000000">
              <w:rPr>
                <w:rtl w:val="0"/>
              </w:rPr>
              <w:t xml:space="preserve"> </w:t>
            </w:r>
            <w:r w:rsidR="00000000" w:rsidRPr="00000000" w:rsidDel="00000000">
              <w:rPr>
                <w:shd w:fill="#e0ffff" w:val="clear"/>
                <w:rtl w:val="0"/>
              </w:rPr>
              <w:t xml:space="preserve"> </w:t>
            </w:r>
            <w:r w:rsidR="00000000" w:rsidRPr="00000000" w:rsidDel="00000000">
              <w:rPr>
                <w:rtl w:val="0"/>
              </w:rPr>
              <w:t xml:space="preserve">apakšpunktā minētais mērķis un projekta īstenošanas laikā būvprojektā izdarīti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termina "sertificēta speciālista" vietā lietot terminu "sertificēta neatkarīga eksperta ēku energoefektivitātes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(112.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Vispārējie atbalsta saņemšanas nosacījumi intervencē 4.2. "Atbalsts ieguldījumiem pārstrādē"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61.punktā, kas atrodas noteikumu projekta 2.5.2.sadaļā, ir minēts, ka,</w:t>
            </w:r>
            <w:r w:rsidR="00000000" w:rsidRPr="00000000" w:rsidDel="00000000">
              <w:rPr>
                <w:i w:val="1"/>
                <w:rtl w:val="0"/>
              </w:rPr>
              <w:t xml:space="preserve"> "ja projektā paredzamais galaprodukts nav minēts Līguma par Eiropas Savienības darbību I pielikumā, atbalstu sniedz dotāciju veidā saskaņā ar Komisijas regulas Nr.  651/2014 14. pantu, ievērojot Komisijas regulas Nr. 651/2014 5. panta 2. punkta "a" apakšpunkta nosacījumus"</w:t>
            </w:r>
            <w:r w:rsidR="00000000" w:rsidRPr="00000000" w:rsidDel="00000000">
              <w:rPr>
                <w:rtl w:val="0"/>
              </w:rPr>
              <w:t xml:space="preserve">, nav skaidrs, vai atbalstam noteikumu projekta 2.5.1.sadaļas ietvaros plānots arī piemērot Komisijas regulas Nr.651/2014 14.pantu vai citu komercdarbības atbalsta regulējumu. Attiecīgi lūdzam papildināt šo noteikumu projekta sadaļu ar atsauci uz komercdarbības atbalsta regulējumu, kuru piemērojot, šajā sadaļā minētie nosacījumi ir ievērojami. Ņemot vērā, ka šajā sadaļā minētās izmaksas plānotas lauksaimniecības produktu pārstrādei, mūsuprāt, jāpiemēro Komisijas regulas Nr.651/2014 14.pants. No noteikumu projekta jāgūst skaidrība, kurām izmaksām atbalsts tiek piešķirts saskaņā ar minēto regulējumu. Lūdzam attiecīgi precizēt noteikumu projektu nodrošinot, ka attiecībā uz ieguldījumiem saistībā ar lauksaimniecības produktu pārstrādi šī noteikumu projekta ietvaros tiek ievēroti visi nosacījumi, ko paredz minētais komercdarbības atbalsta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un precizēts noteikumu projekta 65.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Vispārējie atbalsta saņemšanas nosacījumi intervencē LA 4.2. "Atbalsts ieguldījumiem pārstrādē"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Atbalsta pretendents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projekta redakcijas nav skaidrs, vai tā 2.5.1. sadaļā tiek paredzēts sniegt komercdarbības atbalstu saskaņā ar regulu Nr. 651/2014 vai saskaņā ar regulu 2021/2115. Lai novērstu šo pretrunu, lūdzam nepārprotami norādīt saskaņā ar kuru regulu tiks sniegts atbalsts 2.5.1. sadaļā un, ja 2.5.1. sadaļā atbalstu nav paredzēts sniegt saskaņā ar regulu Nr. 651/2014, lūdzam 51.1.apakšpunktā dzēst atsauci uz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Regulas Nr. 651/2014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Atbalsta pretendents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w:t>
            </w:r>
            <w:r w:rsidR="00000000" w:rsidRPr="00000000" w:rsidDel="00000000">
              <w:rPr>
                <w:rtl w:val="0"/>
              </w:rPr>
              <w:t xml:space="preserve">1.5.</w:t>
            </w:r>
            <w:r w:rsidR="00000000" w:rsidRPr="00000000" w:rsidDel="00000000">
              <w:rPr>
                <w:rtl w:val="0"/>
              </w:rPr>
              <w:t xml:space="preserve"> apakšpunktā minētajā intervencē maksimālais attiecināmo izmaksu apmērs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tiek ievēroti Komisijas regulas Nr.651/2014 nosacījumi, lūdzam anotācijā iekļaut skaidrojumu no izziņas 22.punkta, kurā ZM, atbildot uz FM izteikto iebildumu, ir skaidrojusi to, ka noteikumu projekta ietvaros netiek pārsniegtas Komisijas regulas Nr.651/2014 4.panta 1.punkta a) apakšpunktā noteiktās robežvērtības, jo nav plānots sniegt atbalstu tādiem projektiem (ieguldījumam, kura attiecināmās izmaksas ir EUR 110 miljoni vai vairāk, atbalsta summas vienam uzņēmumam vienā ieguldījumu projektā nepārsniegs (tā kā Latvijai reģionālā atbalsta maksimālā intensitāte ir 30 %) EUR 24,75 miljonus).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intervences LA 4.2. "Atbalsts ieguldījumiem pārstrādē" maksimālais attiecināmo izmaksu apmērs vienam atbalsta pretendentam visā periodā ir 3.</w:t>
            </w:r>
            <w:r w:rsidR="00000000" w:rsidRPr="00000000" w:rsidDel="00000000">
              <w:rPr>
                <w:i w:val="1"/>
                <w:rtl w:val="0"/>
              </w:rPr>
              <w:t xml:space="preserve">milj.EUR</w:t>
            </w:r>
            <w:r w:rsidR="00000000" w:rsidRPr="00000000" w:rsidDel="00000000">
              <w:rPr>
                <w:rtl w:val="0"/>
              </w:rPr>
              <w:t xml:space="preserve">, kas nepārsniedz regulas Nr.651/2014 4.panta 1.punkta a) apakšpunktā noteiktajām robežvērtības. Kopējais pieejamais finansējums intervences īstenošanai ir 38,1 </w:t>
            </w:r>
            <w:r w:rsidR="00000000" w:rsidRPr="00000000" w:rsidDel="00000000">
              <w:rPr>
                <w:i w:val="1"/>
                <w:rtl w:val="0"/>
              </w:rPr>
              <w:t xml:space="preserve">milj.EUR</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nepārsniedz Komisijas regulas Nr.651/2014 4.panta 1.punkta a) apakšpunktā noteiktās robežvērtības.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noteiktas maksimālo attiecināmo izmaksu apmēri vienam atbalsta pretendentam.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Intervencē maksimālais attiecināmo izmaksu apmērs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54.3. 200 000 </w:t>
            </w:r>
            <w:r w:rsidR="00000000" w:rsidRPr="00000000" w:rsidDel="00000000">
              <w:rPr>
                <w:i w:val="1"/>
                <w:rtl w:val="0"/>
              </w:rPr>
              <w:t xml:space="preserve">euro</w:t>
            </w:r>
            <w:r w:rsidR="00000000" w:rsidRPr="00000000" w:rsidDel="00000000">
              <w:rPr>
                <w:rtl w:val="0"/>
              </w:rPr>
              <w:t xml:space="preserve">, uz ko var pretendēt esošais atzītais mājražotājs.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noteikumu projekta 54. punkta korelāciju ar 51. punktā noteiktajām atbalsta pretendentu kategorijām, tostarp noteikumu projektā vai anotācijā skaidrojot 54.3. apakšpunktā lietotā termina "atzītais mājražotājs"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juridiska persona, kas nodarbojas ar lauksaimniecības produktu pārstrādi mājas apstākļos var būt atbalsta pretendents minētajā intervencē. Piešķirto atbalstu izmanto, lai nodrošinātu Eiropas Parlamenta un Padomes Regulas (EK) Nr. 852/2004 (2004. gada 29. aprīlis) par pārtikas produktu higiēnu un Eiropas Parlamenta un Padomes Regulas (EK) Nr. 853/2004 (2004. gada 29. aprīlis), ar ko nosaka īpašus higiēnas noteikumus attiecībā uz dzīvnieku izcelsmes pārtiku prasībām atbilstošas ražošanas telpas, iekārtas un aprīkojumu (būvniecība, pārbūve vai atjaunošana, iekārtu un tehnikas iegāde, kas paredzēta ražošanai).  Tas ļaus personai, kas nodarbojas ar lauksaimniecības produktu pārstrādi mājas apstākļos, kļūt par pārtikas apritē iesaistītu ražošanas uzņēmumu, kas nodarbojas ar lauksaimniecības produktu pārstrādi. Pēc projekta īstenošanas šādus uzņēmumus Pārtikas un veterinārais dienests reģistrēs kā augu izcelsmes pārtikas aprites uzņēmumu vai atzīs  kā  dzīvnieku izcelsmes pārtikas aprites uzņēmumu. Tādējādi minētais atbalsta saņēmējs varēs nodrošināt saražotās pārtikas izplatīšanu bez ierobežojumiem (piemēram, attāluma un apjoma ierobežojumi dzīvnieku izcelsmes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52.3. 200 000 </w:t>
            </w:r>
            <w:r w:rsidR="00000000" w:rsidRPr="00000000" w:rsidDel="00000000">
              <w:rPr>
                <w:i w:val="1"/>
                <w:rtl w:val="0"/>
              </w:rPr>
              <w:t xml:space="preserve">euro</w:t>
            </w:r>
            <w:r w:rsidR="00000000" w:rsidRPr="00000000" w:rsidDel="00000000">
              <w:rPr>
                <w:rtl w:val="0"/>
              </w:rPr>
              <w:t xml:space="preserve">, uz kuriem var pretendēt šo noteikumu </w:t>
            </w:r>
            <w:r w:rsidR="00000000" w:rsidRPr="00000000" w:rsidDel="00000000">
              <w:rPr>
                <w:rtl w:val="0"/>
              </w:rPr>
              <w:t xml:space="preserve">49.3.</w:t>
            </w:r>
            <w:r w:rsidR="00000000" w:rsidRPr="00000000" w:rsidDel="00000000">
              <w:rPr>
                <w:rtl w:val="0"/>
              </w:rPr>
              <w:t xml:space="preserve"> apakšpunktā minētais atbalsta pretendents.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Piena pārstrādes nozares saimnieciskās darbības veicēji, atbalsta saņemšanai ir tiesīgi, īstenot sadarbību kopīgu eksporta mērķu īstenošanai, ja ir ievēroti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noteikumu projekta 63. punktā minēto sadarbību faktiski domāts kopprojekts (sk. 63. punkta nosacījumus un 121. punkta nosacījumus). Ja domāts kopprojekts, lūdzam izmantot konsekventu terminoloģiju. Papildus lūdzam anotācijā skaidrot, kādēļ 63. punktā paredzētais regulējums attiecināts tikai un tieši uz piena pārstrādes nozares saimnieciskās darbības veicējiem.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pārtikas nozares uzņēmumu tirgus spēks ārējā tirgū ir salīdzinoši neliels. Pārtikas patēriņš ir salīdzinoši neelastīgs un iekšējā tirgus palielināšanas iespējas ir ierobežotas un atkarīgas no kopējām norisēm tautsaimniecībā. Pārtikas nozares attīstībai Latvijā ir divi virzieni. Viens ir saistīts ar eksporta vērtības palielināšanu, bet otrs – ar vietējo pārtikas produktu īpatsvaru palielināšanu patēriņā. Eksporta tirgus apgūšanā svarīga ir pārtikas ražotāju piedāvājuma koncentrēšana veidojot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kopīgas piegādes.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raksturojas ar lielu skaitu piena pārstrādes uzņēmumu, kas ir nelieli un kuri ražo produkciju vietējam Latvijas tirgum, ko attiecīgi būtiski ietekmē vietējo iedzīvotāju pirktspēja. Salīdzinot šo uzņēmumu ekonomiskos rādītājus ir redzams, ka piena produktu ražotāji ar lielākiem eksporta tirgiem,  ir labākā finansiālā situācijā. Turklāt viens mazais piena pārstrādes uzņēmums nespēj nodrošināt pietiekamu produkcijas apjomu eksportam. Tāpēc, lai veicinātu mazo piena pārstrādes uzņēmumu sadarbību, lai nodrošinātu nepieciešamos produkcijas apjomus eksporta tirgiem, kas tādējādi uzlabotu šo uzņēmumu finansiālo stabilitāti ilgtermiņā.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Piena pārstrādes nozares saimnieciskās darbības veicēji atbalsta saņemšanai ir tiesīgi īstenot kopprojektu, ievērojot šo noteikumu </w:t>
            </w:r>
            <w:r w:rsidR="00000000" w:rsidRPr="00000000" w:rsidDel="00000000">
              <w:rPr>
                <w:rtl w:val="0"/>
              </w:rPr>
              <w:t xml:space="preserve">124.</w:t>
            </w:r>
            <w:r w:rsidR="00000000" w:rsidRPr="00000000" w:rsidDel="00000000">
              <w:rPr>
                <w:rtl w:val="0"/>
              </w:rPr>
              <w:t xml:space="preserve"> punkta nosacījumus. Eksporta mērķa rādītāja sasniegšanu vērtē kopā visiem kopprojekta dalībniekiem.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60.1.4. lauksaimniecības produkcijas pirmapstrādes un uzglabāšanas tehnika, aprīkojums un iekārtas – tikai tad, ja pirmapstrāde un uzglabāšana ir daļa no saimnieciskās darbības veicēja tehnoloģiskā procesa;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lauksaimniecības produkcijas pirmapstrādes un uzglabāšanas tehnika, aprīkojums un iekārtas – tikai tad, ja pirmapstrāde un uzglabāšana ir daļa no saimnieciskās darbības veicēja tehnoloģiskā procesa, neietilpst Komisijas regulas Nr.651/2014 2.panta 10.punkta tvērumā, līdz ar to aicinām šo izmaksu veidu neiekļaut pie izmaksām, kas attiecināmas uz atbalstu, ko plānots piešķirt ar Komisijas regulas Nr.651/2014 14.pantu.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gadījumā pirmapstrādes un uzglabāšanas tehnika, iekārtas vai aprīkojums ir daļa no saimnieciskās darbības veicēja tehnoloģiskā procesa, un šādi ieguldījumi ir nepieciešami, lai nodrošinātu tālāko produktu pārstrādi, kā piemēram, piena pārstrādes uzņēmumam būtu nepieciešamas iekārtas īslaicīgai uzglabāšanai pirms piena tālākas pārstrādes, vai gaļas pārstrādes uzņēmumam, kurš uzsāk gaļas pārstrādi ar gaļas sadalīšanu tālākai uzglabāšanai un pārstrādei, būtu nepieciešami ieguldījumi šādu specifisku iekārtu iegādei. Ņemot vērā, ka šādas darbības ir daļa no saimnieciskās darbības veicēja tehnoloģiskā procesa, tad šādas izmaksas ir atbilstošas un attiecināmas saskaņā ar Regulas Nr.651/2014 14.pantu.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64.1.4. lauksaimniecības produkcijas pirmapstrādes un uzglabāšanas tehniku, aprīkojumu un iekārtām – ja pirmapstrāde un uzglabāšana ir daļa no saimnieciskās darbības veicēja tehnoloģiskā procesa;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Atbalsta pretendents, lai saņemtu projektu atlases kritēriju punktus par vietējās izcelsmes izejvielu izmantošanu projekta īstenošanai, saskaņā ar šo noteikumu </w:t>
            </w:r>
            <w:r w:rsidR="00000000" w:rsidRPr="00000000" w:rsidDel="00000000">
              <w:rPr>
                <w:rtl w:val="0"/>
              </w:rPr>
              <w:t xml:space="preserve">2.</w:t>
            </w:r>
            <w:r w:rsidR="00000000" w:rsidRPr="00000000" w:rsidDel="00000000">
              <w:rPr>
                <w:rtl w:val="0"/>
              </w:rPr>
              <w:t xml:space="preserve"> pielikumu iesniedz pamatojošos dokumentus par iepirktās izejvielas apjomu un to izcelsmi projekta iesnieguma iesniegšanas gadā vai iepriekšējā pārskata gadā pirms projekta iesnieguma iesniegšanas, apliecinot vietējās izcelsmes izejvielas iepirkšanu. Ja projekta īstenošanas rezultātā atbalsta pretendents plāno uzsākt  ražošanu un nav pieejami dati par iepirkto izejvielas apjomu un to izcelsmi, tad projektu atlases kritēriju punkti par vietējās izcelsmes izejvielu izmantošanu netiek piešķirti.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2.5.2.sadaļa paredz intervencē 4.2."Atbalsts ieguldījumiem pārstrādē" atbalstu sniegt saskaņā ar Komisijas regulu Nr.651/2014, kuras 1.panta 2.punkta  d) apakšpunktā ir noteikts, ka atbalstu ar šo regulu nesniedz atbalstam, ko piešķir ar nosacījumu, ka importa preču vietā tiek izmantotas vietējās preces. Lūdzam anotācijā skaidrot MK noteikumu projekta 67.punktā noteikto kritēriju, sniedzot pamatojumu, kādēļ tas nerada Komisijas regulas Nr.651/2014 1.panta 2.punkta  d) apakšpunktā ietverto nosacījumu pārkāpumu.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mērķis ir radīt pievienoto vērtību Latvijā saražotam lauksaimniecības primārajam produktam, tādējādi veicinot lauksaimniecības nozares konkurētspēju, attiecīgi radot lielāku pievienoto vērtību valstī. Atbalsts ir paredzēts eksportspējīgiem uzņēmumiem, lai veiktu ieguldījumus šo uzņēmumu produktivitātes celšanā – būvniecībā, tehnikas un aprīkojuma iegādē, kas attiecīgi ļauj palielināt ražošanas apjomus, pārstrādājot lauksaimniecības produktus. Atbalsts nav saistīts ar eksporta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šobrīd ir praksē ieviestas atbalsta programmas, piemēram, Ministru kabineta 2021. gada 6. jūlija noteikumi Nr. 503 </w:t>
            </w:r>
            <w:r w:rsidR="00000000" w:rsidRPr="00000000" w:rsidDel="00000000">
              <w:rPr>
                <w:i w:val="1"/>
                <w:rtl w:val="0"/>
              </w:rPr>
              <w:t xml:space="preserve">"Noteikumi par aizdevumiem ar kapitāla atlaidi investīciju projektiem komersantiem konkurētspējas veicināšanai”</w:t>
            </w:r>
            <w:r w:rsidR="00000000" w:rsidRPr="00000000" w:rsidDel="00000000">
              <w:rPr>
                <w:rtl w:val="0"/>
              </w:rPr>
              <w:t xml:space="preserve">, kuru ietvaros Ekonomikas ministrija ir noteikusi mērķi sniegt komersantiem atbalstu dzīvotspējīgu uzņēmējdarbības projektu īstenošanai, veicinot komersantu attīstību, konkurētspēju, eksporta apjoma palielināšanu un nodrošinot finansējumu tādu investīciju projektu īstenošanai, kuri ir vērsti uz jaunu iekārtu un tehnoloģisko procesu ieviešanu, un kur atbalstu sniedz saskaņā ar Regulas Nr. 651/2014 14.pantu.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Valsts atbalsta nosacījumu piemērošana intervencē 4.2. "Atbalsts ieguldījumiem pārstrādē"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regulas Nr.651/2014 nosacījumu ievērošanu, lūdzam atgriezt noteikumu projektā nosacījumu par to, ka uz atbalsta piešķiršanas brīdi tiek pārbaudīta atbalsta pretendenta atbilstība grūtībās nonākuša komersanta statusam saskaņā ar Komisijas regulas Nr.651/2014 2.panta 18.punkta definīciju un ka atbalsta pretendenta atbilstība Komisijas regulas Nr.651/2014 2.panta 18.punkta c) apakšpunktam tiek pārbaudīta ar apliecinājuma palīdzību. Skaidrojam, ka Ministru kabineta 2023.gada 7. marta noteikumu Nr.113 "Valsts un Eiropas Savienības atbalsta piešķiršanas, administrēšanas un uzraudzības vispārējā kārtība lauku un zivsaimniecības attīstībai" 61.1.punkts neaptver visu, ko prasa Komisijas regulas Nr.651/2014 2.panta 18.punkts.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nepiešķir, ja Lauku atbalsta dienests, pieņemot lēmumu par projekta iesnieguma apstiprināšanu, ir konstatējis kādu no grūtībās nonākuša uzņēmuma pazīmēm atbilstoši Komisijas regulas Nr. 651/2014 2. panta 18. punktam. Nosacījumu, lai saimnieciskās darbības veicējam pēc kreditora pieprasījuma piemērotu maksātnespējas procedūru, pārbauda, pamatojoties uz Komisijas regulas Nr. 651/2014 2.panta 18.punkta c) 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minēto kopprojektu īstenošanas gadījumā, Lauku atbalsta dienests, pieņemot lēmumu par projekta iesnieguma apstiprināšanu, vērtē katra atbalsta pretendenta statusu pēc tā lieluma, kā arī pārbauda grūtībās nonākuša uzņēmuma pazīmes visiem kopprojekta dalībniekiem. Atbalstu nepiešķir, ja Lauku atbalsta dienests projekta iesnieguma apstiprināšanas brīdī vismaz vienam atbalsta pretendentam ir konstatējis kādu no grūtībās nonākuša uzņēmuma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Valsts atbalsta nosacījumu piemērošana intervencē LA 4.2. "Atbalsts ieguldījumiem pārstrādē"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Valsts atbalsta nosacījumu piemērošana intervencē 4.2. "Atbalsts ieguldījumiem pārstrādē"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iespējamo projektu apjomu un iespēju tiem piemērot Komisijas regulas Nr.651/2014 14.panta nosacījumus, lūdzam papildināt 2.5.2. sadaļu ar informāciju, vai projekti būs tādi, kas atbilst Komisijas regulas Nr.651/2014 4.panta 1.punkta a) apakšpunktā noteiktajām robežvērtībām.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intervences 4.2. "Atbalsts ieguldījumiem pārstrādē" maksimālais attiecināmo izmaksu apmērs vienam atbalsta pretendentam visā periodā ir 3.milj.EUR, kas nepārsniedz regulas Nr.651/2014 4.panta 1.punkta a) apakšpunktā noteiktajām robežvērtības. Kopējais pieejamais finansējums intervences īstenošanai ir 38,1 miljoni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nepārsniedz Komisijas regulas Nr.651/2014 4.panta 1.punkta a) apakšpunktā noteiktās robežvērtības.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noteiktas maksimālo attiecināmo izmaksu apmēri vienam atbalsta pretendentam.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Valsts atbalsta nosacījumu piemērošana intervencē LA 4.2. "Atbalsts ieguldījumiem pārstrādē"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Valsts atbalsta nosacījumu piemērošana intervencē 4.2. "Atbalsts ieguldījumiem pārstrādē"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nosacījumu, ka sniedzot atbalstu saskaņā ar Komisijas regulas Nr.651/2014 14.pantu, tiks nodrošināts Komisijas regulas Nr.651/2014 14.panta 5.punktā noteiktais par ieguldījumu saglabāšanu attiecīgajā apgabalā.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projektā (74.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Valsts atbalsta nosacījumu piemērošana intervencē LA 4.2. "Atbalsts ieguldījumiem pārstrādē"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projektā paredzamais galaprodukts nav minēts Līguma par Eiropas Savienības darbību I pielikumā, atbalstu sniedz dotāciju veidā saskaņā ar Komisijas regulas Nr.  651/2014 14. pantu, ievērojot Komisijas regulas Nr. 651/2014 5. panta 2. punkta "a" apakšpunkta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atbalsts saskaņā ar Komisijas regulas Nr.651/2014 14.pantu tiek sniegts tikai tādām lauksaimniecības produktu pārstrādes darbībām, kas atbilst Komisijas regulas Nr.651/2014 2.panta 10.punktā noteiktajai definīcijai, lūdzam precizēt noteikuma projekta 61.punktu aiz vārdiem " ievērojot Komisijas regulas Nr.651/2014" precizēt teikuma daļu šādā redakcijā - 2.panta 10.punkta un 5.panta 2.punkta "a" apakšpunkta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un precizēts noteikumu projekta 65.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Atbalstu lauksaimniecības produktu pārstrādei, ja projektā paredzamais galaprodukts nav minēts </w:t>
            </w:r>
            <w:r w:rsidR="00000000" w:rsidRPr="00000000" w:rsidDel="00000000">
              <w:rPr>
                <w:rtl w:val="0"/>
              </w:rPr>
              <w:t xml:space="preserve">Līguma par Eiropas Savienības darbību I pielikumā</w:t>
            </w:r>
            <w:r w:rsidR="00000000" w:rsidRPr="00000000" w:rsidDel="00000000">
              <w:rPr>
                <w:rtl w:val="0"/>
              </w:rPr>
              <w:t xml:space="preserve">, kā noteikts </w:t>
            </w:r>
            <w:r w:rsidR="00000000" w:rsidRPr="00000000" w:rsidDel="00000000">
              <w:rPr>
                <w:rtl w:val="0"/>
              </w:rPr>
              <w:t xml:space="preserve">Komisijas 2014. gada 17. jūnija Regulas (ES) Nr. 651/2014</w:t>
            </w:r>
            <w:r w:rsidR="00000000" w:rsidRPr="00000000" w:rsidDel="00000000">
              <w:rPr>
                <w:rtl w:val="0"/>
              </w:rPr>
              <w:t xml:space="preserve"> (turpmāk – </w:t>
            </w:r>
            <w:r w:rsidR="00000000" w:rsidRPr="00000000" w:rsidDel="00000000">
              <w:rPr>
                <w:rtl w:val="0"/>
              </w:rPr>
              <w:t xml:space="preserve">regula (ES) Nr. 651/2014</w:t>
            </w:r>
            <w:r w:rsidR="00000000" w:rsidRPr="00000000" w:rsidDel="00000000">
              <w:rPr>
                <w:rtl w:val="0"/>
              </w:rPr>
              <w:t xml:space="preserve">) </w:t>
            </w:r>
            <w:r w:rsidR="00000000" w:rsidRPr="00000000" w:rsidDel="00000000">
              <w:rPr>
                <w:rtl w:val="0"/>
              </w:rPr>
              <w:t xml:space="preserve">2. panta 10. punktā</w:t>
            </w:r>
            <w:r w:rsidR="00000000" w:rsidRPr="00000000" w:rsidDel="00000000">
              <w:rPr>
                <w:rtl w:val="0"/>
              </w:rPr>
              <w:t xml:space="preserve">, sniedz dotāciju veidā saskaņā ar </w:t>
            </w:r>
            <w:r w:rsidR="00000000" w:rsidRPr="00000000" w:rsidDel="00000000">
              <w:rPr>
                <w:rtl w:val="0"/>
              </w:rPr>
              <w:t xml:space="preserve">regulas (ES) Nr. 651/2014 14. pantu</w:t>
            </w:r>
            <w:r w:rsidR="00000000" w:rsidRPr="00000000" w:rsidDel="00000000">
              <w:rPr>
                <w:rtl w:val="0"/>
              </w:rPr>
              <w:t xml:space="preserve">, ievērojot tās </w:t>
            </w:r>
            <w:r w:rsidR="00000000" w:rsidRPr="00000000" w:rsidDel="00000000">
              <w:rPr>
                <w:rtl w:val="0"/>
              </w:rPr>
              <w:t xml:space="preserve">5. panta 2. punkta "a" apakšpunkta</w:t>
            </w:r>
            <w:r w:rsidR="00000000" w:rsidRPr="00000000" w:rsidDel="00000000">
              <w:rPr>
                <w:rtl w:val="0"/>
              </w:rPr>
              <w:t xml:space="preserve">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Ja projektā paredzamais galaprodukts nav minēts Līguma par Eiropas Savienības darbību I pielikumā, atbalstu sniedz dotāciju veidā saskaņā ar Komisijas regulas Nr.  651/2014 14. panta 1. punktu, ievērojot Komisijas regulas Nr. 651/2014 5. panta 2. punkta "a" apakšpunkta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reģionālo atbalstu saskaņā ar Komisijas regulu Nr.  651/2014 sniedz, nodrošinot visu Komisijas regulas Nr.  651/2014 14.panta nosacījumu ievērošanu, attiecīgi lūdzam MK noteikumu projekta 70.punktā lietot atsauci uz Komisijas regulas Nr.  651/2014 14. pantu, nevis tikai uz šā panta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Atbalstu lauksaimniecības produktu pārstrādei, ja projektā paredzamais galaprodukts nav minēts </w:t>
            </w:r>
            <w:r w:rsidR="00000000" w:rsidRPr="00000000" w:rsidDel="00000000">
              <w:rPr>
                <w:rtl w:val="0"/>
              </w:rPr>
              <w:t xml:space="preserve">Līguma par Eiropas Savienības darbību I pielikumā</w:t>
            </w:r>
            <w:r w:rsidR="00000000" w:rsidRPr="00000000" w:rsidDel="00000000">
              <w:rPr>
                <w:rtl w:val="0"/>
              </w:rPr>
              <w:t xml:space="preserve">, kā noteikts </w:t>
            </w:r>
            <w:r w:rsidR="00000000" w:rsidRPr="00000000" w:rsidDel="00000000">
              <w:rPr>
                <w:rtl w:val="0"/>
              </w:rPr>
              <w:t xml:space="preserve">Komisijas 2014. gada 17. jūnija Regulas (ES) Nr. 651/2014</w:t>
            </w:r>
            <w:r w:rsidR="00000000" w:rsidRPr="00000000" w:rsidDel="00000000">
              <w:rPr>
                <w:rtl w:val="0"/>
              </w:rPr>
              <w:t xml:space="preserve"> (turpmāk – </w:t>
            </w:r>
            <w:r w:rsidR="00000000" w:rsidRPr="00000000" w:rsidDel="00000000">
              <w:rPr>
                <w:rtl w:val="0"/>
              </w:rPr>
              <w:t xml:space="preserve">regula (ES) Nr. 651/2014</w:t>
            </w:r>
            <w:r w:rsidR="00000000" w:rsidRPr="00000000" w:rsidDel="00000000">
              <w:rPr>
                <w:rtl w:val="0"/>
              </w:rPr>
              <w:t xml:space="preserve">) </w:t>
            </w:r>
            <w:r w:rsidR="00000000" w:rsidRPr="00000000" w:rsidDel="00000000">
              <w:rPr>
                <w:rtl w:val="0"/>
              </w:rPr>
              <w:t xml:space="preserve">2. panta 10. punktā</w:t>
            </w:r>
            <w:r w:rsidR="00000000" w:rsidRPr="00000000" w:rsidDel="00000000">
              <w:rPr>
                <w:rtl w:val="0"/>
              </w:rPr>
              <w:t xml:space="preserve">, sniedz dotāciju veidā saskaņā ar </w:t>
            </w:r>
            <w:r w:rsidR="00000000" w:rsidRPr="00000000" w:rsidDel="00000000">
              <w:rPr>
                <w:rtl w:val="0"/>
              </w:rPr>
              <w:t xml:space="preserve">regulas (ES) Nr. 651/2014 14. pantu</w:t>
            </w:r>
            <w:r w:rsidR="00000000" w:rsidRPr="00000000" w:rsidDel="00000000">
              <w:rPr>
                <w:rtl w:val="0"/>
              </w:rPr>
              <w:t xml:space="preserve">, ievērojot tās </w:t>
            </w:r>
            <w:r w:rsidR="00000000" w:rsidRPr="00000000" w:rsidDel="00000000">
              <w:rPr>
                <w:rtl w:val="0"/>
              </w:rPr>
              <w:t xml:space="preserve">5. panta 2. punkta "a" apakšpunkta</w:t>
            </w:r>
            <w:r w:rsidR="00000000" w:rsidRPr="00000000" w:rsidDel="00000000">
              <w:rPr>
                <w:rtl w:val="0"/>
              </w:rPr>
              <w:t xml:space="preserve">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Sniedzot šo noteikumu </w:t>
            </w:r>
            <w:r w:rsidR="00000000" w:rsidRPr="00000000" w:rsidDel="00000000">
              <w:rPr>
                <w:rtl w:val="0"/>
              </w:rPr>
              <w:t xml:space="preserve">61.</w:t>
            </w:r>
            <w:r w:rsidR="00000000" w:rsidRPr="00000000" w:rsidDel="00000000">
              <w:rPr>
                <w:rtl w:val="0"/>
              </w:rPr>
              <w:t xml:space="preserve"> punktā minēto atbalstu, attiecināmi ir ieguldījumi materiālajos aktīvos atbilstoši šo noteikumu </w:t>
            </w:r>
            <w:r w:rsidR="00000000" w:rsidRPr="00000000" w:rsidDel="00000000">
              <w:rPr>
                <w:rtl w:val="0"/>
              </w:rPr>
              <w:t xml:space="preserve">60.</w:t>
            </w:r>
            <w:r w:rsidR="00000000" w:rsidRPr="00000000" w:rsidDel="00000000">
              <w:rPr>
                <w:rtl w:val="0"/>
              </w:rPr>
              <w:t xml:space="preserve"> punktā noteiktajām attiecināmajām izmaksām. Materiālie aktīvi atbilst Komisijas regulas Nr. 651/2014 2. panta 29. punkta definīcijai, kā arī 2. panta 49. punkta "a" apakšpunktā minētajai sākotnējo ieguldījumu definīcijai. Šo noteikumu ietvaros nav attiecināmi ieguldījumi nemateriālajos aktīvos.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Nr.651/2014 14.panta 5.punktam un 6.punktam gan attiecībā uz aktīvu iegādi, gan līzingu, lūdzam atbilstoši papildināt noteikumu projekta 62.punktu. Šobrīd Komisijas regulas Nr.651/2014 14.panta 6.punkta norma noteikumu  projekta 76.punktā attiecināta tikai uz gadījumu, kad izmanto finanšu līzinga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kā arī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intervences ietvaros (arī tad, ja gala produkts ir ārpus I pielikuma, piemērojot R.651/2014 14.pantu) ir atbalstāma dažādu iekārtu un tehnikas jauna iegāde, t.sk. izmantojot finanšu līzinga līdzekļus, kā arī jauna būvniecība vai esošu ēku pārbūve. Būvniecības ieguldījumi netiek veikti izmantojot finanšu līzingu.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saskaņā ar regulas Nr.651/2014 14.panta 6.punktu tiek piešķirts jaunu materiālo aktīvu iegādei, tas ir jaunām iekārtām, tehnikai un aprīkojumam, kā arī jaunu ēku būvniecībai un esošu būvju pārbūvei, izmantojot jaunus materiālos aktīvus. Tādējādi esošas uzņēmējdarbības vietas pārveidošana ar jauniem materiālajiem aktīviem, kas tiks iegādāti projekta ietvaros, nav pretrunā ar Nr.651/2014 14.panta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Šo noteikumu </w:t>
            </w:r>
            <w:r w:rsidR="00000000" w:rsidRPr="00000000" w:rsidDel="00000000">
              <w:rPr>
                <w:rtl w:val="0"/>
              </w:rPr>
              <w:t xml:space="preserve">65.</w:t>
            </w:r>
            <w:r w:rsidR="00000000" w:rsidRPr="00000000" w:rsidDel="00000000">
              <w:rPr>
                <w:rtl w:val="0"/>
              </w:rPr>
              <w:t xml:space="preserve"> punktā minētā atbalsta saņēmējam attiecināmas ir šo noteikumu </w:t>
            </w:r>
            <w:r w:rsidR="00000000" w:rsidRPr="00000000" w:rsidDel="00000000">
              <w:rPr>
                <w:rtl w:val="0"/>
              </w:rPr>
              <w:t xml:space="preserve">64.</w:t>
            </w:r>
            <w:r w:rsidR="00000000" w:rsidRPr="00000000" w:rsidDel="00000000">
              <w:rPr>
                <w:rtl w:val="0"/>
              </w:rPr>
              <w:t xml:space="preserve"> punktā noteiktās izmaksas. Materiālie aktīvi atbilst </w:t>
            </w:r>
            <w:r w:rsidR="00000000" w:rsidRPr="00000000" w:rsidDel="00000000">
              <w:rPr>
                <w:rtl w:val="0"/>
              </w:rPr>
              <w:t xml:space="preserve">regulas (ES) Nr. 651/2014 2. panta 29. punkta</w:t>
            </w:r>
            <w:r w:rsidR="00000000" w:rsidRPr="00000000" w:rsidDel="00000000">
              <w:rPr>
                <w:rtl w:val="0"/>
              </w:rPr>
              <w:t xml:space="preserve"> definīcijai un </w:t>
            </w:r>
            <w:r w:rsidR="00000000" w:rsidRPr="00000000" w:rsidDel="00000000">
              <w:rPr>
                <w:rtl w:val="0"/>
              </w:rPr>
              <w:t xml:space="preserve">regulas (ES) Nr. 651/2014 2. panta 49. punkta "a" apakšpunktā</w:t>
            </w:r>
            <w:r w:rsidR="00000000" w:rsidRPr="00000000" w:rsidDel="00000000">
              <w:rPr>
                <w:rtl w:val="0"/>
              </w:rPr>
              <w:t xml:space="preserve"> dotajai sākotnējo ieguldījumu definīcijai. Saskaņā ar šiem noteikumiem nav attiecināmi ieguldījumi nemateriālajos aktīvos.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Sniedzot šo noteikumu </w:t>
            </w:r>
            <w:r w:rsidR="00000000" w:rsidRPr="00000000" w:rsidDel="00000000">
              <w:rPr>
                <w:rtl w:val="0"/>
              </w:rPr>
              <w:t xml:space="preserve">61.</w:t>
            </w:r>
            <w:r w:rsidR="00000000" w:rsidRPr="00000000" w:rsidDel="00000000">
              <w:rPr>
                <w:rtl w:val="0"/>
              </w:rPr>
              <w:t xml:space="preserve"> punktā minēto atbalstu, attiecināmi ir ieguldījumi materiālajos aktīvos atbilstoši šo noteikumu </w:t>
            </w:r>
            <w:r w:rsidR="00000000" w:rsidRPr="00000000" w:rsidDel="00000000">
              <w:rPr>
                <w:rtl w:val="0"/>
              </w:rPr>
              <w:t xml:space="preserve">60.</w:t>
            </w:r>
            <w:r w:rsidR="00000000" w:rsidRPr="00000000" w:rsidDel="00000000">
              <w:rPr>
                <w:rtl w:val="0"/>
              </w:rPr>
              <w:t xml:space="preserve"> punktā noteiktajām attiecināmajām izmaksām. Materiālie aktīvi atbilst Komisijas regulas Nr. 651/2014 2. panta 29. punkta definīcijai, kā arī 2. panta 49. punkta "a" apakšpunktā minētajai sākotnējo ieguldījumu definīcijai. Šo noteikumu ietvaros nav attiecināmi ieguldījumi nemateriālajos aktīvos.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62.punktā ir atsauce uz noteikumu projekta 60.punktu, kurš ir citā noteikumu projekta sadaļā, taču, kā secināms no 62.punkta, attiecas uz atbalstu, kas tiek piešķirts saskaņā ar Komisijas regulu Nr.651/2014, lūdzam noteikumu projekta 60.punktā uzskaitītās attiecināmās izmaksas pārcelt uz noteikumu projekta 2.5.2.sadaļu.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64. punktā minētās attiecināmās izmaksas ir atbilstošas regulas Nr.651/2014 14.panta nosacījumiem, t.sk. ieguldījumi pirmapstrādē, jo tā ir daļa no uzņēmuma tehnoloģiskā procesa un šādi ieguldījumi ir nepieciešami, lai nodrošinātu tālāko produktu pārstrādi, kā piemēram, piena pārstrādes uzņēmumam būtu nepieciešamas iekārtas īslaicīgai uzglabāšanai pirms piena tālākas pārstrādes, vai gaļas pārstrādes uzņēmumam, kurš uzsāk gaļas pārstrādi ar gaļas sadalīšanu tālākai uzglabāšanai un pārstrādei, būtu nepieciešami ieguldījumi šādu specifisku iekārtu iegādei. Šajā  gadījumā Pirmapstrāde nav primārā lauksaimniecības produkta ražošana. Līdzīgi arī situācijā, kad uzņēmums iepērk kartupeļus no zemnieka, veic darbības (mazgāšana, griešana, fasēšana) sagatavošanai pārdošanai nav uzskatāma par primāro primāro lauksaimniecības produktu ražošanu. Tādējādi šādas izmaksas ir atbilstošas un attiecināmas saskaņā ar Regulas Nr.651/2014 14.pantu.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Šo noteikumu </w:t>
            </w:r>
            <w:r w:rsidR="00000000" w:rsidRPr="00000000" w:rsidDel="00000000">
              <w:rPr>
                <w:rtl w:val="0"/>
              </w:rPr>
              <w:t xml:space="preserve">65.</w:t>
            </w:r>
            <w:r w:rsidR="00000000" w:rsidRPr="00000000" w:rsidDel="00000000">
              <w:rPr>
                <w:rtl w:val="0"/>
              </w:rPr>
              <w:t xml:space="preserve"> punktā minētā atbalsta saņēmējam attiecināmas ir šo noteikumu </w:t>
            </w:r>
            <w:r w:rsidR="00000000" w:rsidRPr="00000000" w:rsidDel="00000000">
              <w:rPr>
                <w:rtl w:val="0"/>
              </w:rPr>
              <w:t xml:space="preserve">64.</w:t>
            </w:r>
            <w:r w:rsidR="00000000" w:rsidRPr="00000000" w:rsidDel="00000000">
              <w:rPr>
                <w:rtl w:val="0"/>
              </w:rPr>
              <w:t xml:space="preserve"> punktā noteiktās izmaksas. Materiālie aktīvi atbilst </w:t>
            </w:r>
            <w:r w:rsidR="00000000" w:rsidRPr="00000000" w:rsidDel="00000000">
              <w:rPr>
                <w:rtl w:val="0"/>
              </w:rPr>
              <w:t xml:space="preserve">regulas (ES) Nr. 651/2014 2. panta 29. punkta</w:t>
            </w:r>
            <w:r w:rsidR="00000000" w:rsidRPr="00000000" w:rsidDel="00000000">
              <w:rPr>
                <w:rtl w:val="0"/>
              </w:rPr>
              <w:t xml:space="preserve"> definīcijai un </w:t>
            </w:r>
            <w:r w:rsidR="00000000" w:rsidRPr="00000000" w:rsidDel="00000000">
              <w:rPr>
                <w:rtl w:val="0"/>
              </w:rPr>
              <w:t xml:space="preserve">regulas (ES) Nr. 651/2014 2. panta 49. punkta "a" apakšpunktā</w:t>
            </w:r>
            <w:r w:rsidR="00000000" w:rsidRPr="00000000" w:rsidDel="00000000">
              <w:rPr>
                <w:rtl w:val="0"/>
              </w:rPr>
              <w:t xml:space="preserve"> dotajai sākotnējo ieguldījumu definīcijai. Saskaņā ar šiem noteikumiem nav attiecināmi ieguldījumi nemateriālajos aktīvos.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Materiālie aktīvi un nemateriālie aktīvi atbilst Komisijas regulas Nr. 651/2014 2. panta 29. un 30. punkta un 2. panta 49. punkta "a" apakšpunktā minētajai definīcijai, ja, īstenojot projektu, iegūst šo noteikumu </w:t>
            </w:r>
            <w:r w:rsidR="00000000" w:rsidRPr="00000000" w:rsidDel="00000000">
              <w:rPr>
                <w:rtl w:val="0"/>
              </w:rPr>
              <w:t xml:space="preserve">70.</w:t>
            </w:r>
            <w:r w:rsidR="00000000" w:rsidRPr="00000000" w:rsidDel="00000000">
              <w:rPr>
                <w:rtl w:val="0"/>
              </w:rPr>
              <w:t xml:space="preserve">  punktā minēto galaproduktu.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sniedzot atbalstu saskaņā ar Komisijas regulu Nr. 651/2014, būtiski ir nodrošināt, ka korekti ir norādītas atbalstāmās izmaksas, ievērojot minēto, aicinām precizēt 71.punktu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70.punktā minēto atbalstu, attiecināmi ir sākotnējie ieguldījumi materiālajos un nemateriālajos aktīvos. Materiālie aktīvi un nemateriālie aktīvi atbilst Komisijas regulas Nr. 651/2014 2. panta 29. un 30. punkta definīcijai, kā arī 2. panta 49. punkta "a" apakšpunktā minētajai sākotnējo ieguldījumu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 noteikumu ietvaros atbalsts nav paredzēts tādu nemateriālu aktīvu iegādei kā patenti, licences, zinātība vai cits intelektuālais īpašums. Atbalstāmās izmaksas ir norādītas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Šo noteikumu </w:t>
            </w:r>
            <w:r w:rsidR="00000000" w:rsidRPr="00000000" w:rsidDel="00000000">
              <w:rPr>
                <w:rtl w:val="0"/>
              </w:rPr>
              <w:t xml:space="preserve">65.</w:t>
            </w:r>
            <w:r w:rsidR="00000000" w:rsidRPr="00000000" w:rsidDel="00000000">
              <w:rPr>
                <w:rtl w:val="0"/>
              </w:rPr>
              <w:t xml:space="preserve"> punktā minētā atbalsta saņēmējam attiecināmas ir šo noteikumu </w:t>
            </w:r>
            <w:r w:rsidR="00000000" w:rsidRPr="00000000" w:rsidDel="00000000">
              <w:rPr>
                <w:rtl w:val="0"/>
              </w:rPr>
              <w:t xml:space="preserve">64.</w:t>
            </w:r>
            <w:r w:rsidR="00000000" w:rsidRPr="00000000" w:rsidDel="00000000">
              <w:rPr>
                <w:rtl w:val="0"/>
              </w:rPr>
              <w:t xml:space="preserve"> punktā noteiktās izmaksas. Materiālie aktīvi atbilst </w:t>
            </w:r>
            <w:r w:rsidR="00000000" w:rsidRPr="00000000" w:rsidDel="00000000">
              <w:rPr>
                <w:rtl w:val="0"/>
              </w:rPr>
              <w:t xml:space="preserve">regulas (ES) Nr. 651/2014 2. panta 29. punkta</w:t>
            </w:r>
            <w:r w:rsidR="00000000" w:rsidRPr="00000000" w:rsidDel="00000000">
              <w:rPr>
                <w:rtl w:val="0"/>
              </w:rPr>
              <w:t xml:space="preserve"> definīcijai un </w:t>
            </w:r>
            <w:r w:rsidR="00000000" w:rsidRPr="00000000" w:rsidDel="00000000">
              <w:rPr>
                <w:rtl w:val="0"/>
              </w:rPr>
              <w:t xml:space="preserve">regulas (ES) Nr. 651/2014 2. panta 49. punkta "a" apakšpunktā</w:t>
            </w:r>
            <w:r w:rsidR="00000000" w:rsidRPr="00000000" w:rsidDel="00000000">
              <w:rPr>
                <w:rtl w:val="0"/>
              </w:rPr>
              <w:t xml:space="preserve"> dotajai sākotnējo ieguldījumu definīcijai. Saskaņā ar šiem noteikumiem nav attiecināmi ieguldījumi nemateriālajos aktīvos.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Ja atbalsta projekts uzskatāms par vienotu investīciju projektu un tiek veikta tā pati vai līdzīga darbība, kas noteikta Komisijas regulas Nr.651/2014 2.panta 50.punktā, kas noteikta Komisijas regulas Nr.651/2014 2.panta 50.punktā, atbalstu piešķir atbilstoši Komisijas regulas Nr. 651/2014 14. panta 13. punktam, piemērojot Komisijas regulas Nr. 651/2014 2.panta 20.punkta un 14. panta 13. punkta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22.punktā izteikto FM iebildumu daļā par to, kurā lūgts, ka, ja projekta virzītājs atbalstu tādiem projektiem, kas varētu kvalificēties kā lieli ieguldījumu projekti, neparedz, lūdzam to atbilstoši norādīt MK noteikumu projektā. Lūdzam attiecīgi papildināt noteikumu projektu ar atbilstošu punktu, kas noteiktu, ka šo noteikumu ietvaros nav paredzēts sniegt atbalstu lieliem projektiem, kas pārsniegtu 50 milj.euro (kā to definēt Komisijas regulas Nr.651/2014 2.panta 52.punkts).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pārskatīt noteikumu projekta 66.punkta redakciju, lai precizētu, ka Komisijas regulas 2.panta 20.punktā minētais jāievēro tikai gadījumā, ja vienots investīciju projekts pārsniedz liela investīciju projekta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tehniski lūdzam precizēt noteikumu projekta 66.punktu, jo atsauce uz Komisijas regulas Nr.651/2014 2.panta 50.punktu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Ja atbalsta projekts uzskatāms par vienotu investīciju projektu </w:t>
            </w:r>
            <w:r w:rsidR="00000000" w:rsidRPr="00000000" w:rsidDel="00000000">
              <w:rPr>
                <w:rtl w:val="0"/>
              </w:rPr>
              <w:t xml:space="preserve">regulas (ES) Nr. 651/2014 4. panta  "a" apakšpunkta</w:t>
            </w:r>
            <w:r w:rsidR="00000000" w:rsidRPr="00000000" w:rsidDel="00000000">
              <w:rPr>
                <w:rtl w:val="0"/>
              </w:rPr>
              <w:t xml:space="preserve"> izpratnē, atbalsts vienam uzņēmumam vienā projektā nepārsniedz 24,75 </w:t>
            </w:r>
            <w:r w:rsidR="00000000" w:rsidRPr="00000000" w:rsidDel="00000000">
              <w:rPr>
                <w:i w:val="1"/>
                <w:rtl w:val="0"/>
              </w:rPr>
              <w:t xml:space="preserve">miljonus euro</w:t>
            </w:r>
            <w:r w:rsidR="00000000" w:rsidRPr="00000000" w:rsidDel="00000000">
              <w:rPr>
                <w:rtl w:val="0"/>
              </w:rPr>
              <w:t xml:space="preserve">, un, ja tiek īstenota kāda no </w:t>
            </w:r>
            <w:r w:rsidR="00000000" w:rsidRPr="00000000" w:rsidDel="00000000">
              <w:rPr>
                <w:rtl w:val="0"/>
              </w:rPr>
              <w:t xml:space="preserve">regulas (ES) Nr. 651/2014 2. panta 50. punktā</w:t>
            </w:r>
            <w:r w:rsidR="00000000" w:rsidRPr="00000000" w:rsidDel="00000000">
              <w:rPr>
                <w:rtl w:val="0"/>
              </w:rPr>
              <w:t xml:space="preserve"> minētajām darbībām, atbalstu piešķir atbilstoši  </w:t>
            </w:r>
            <w:r w:rsidR="00000000" w:rsidRPr="00000000" w:rsidDel="00000000">
              <w:rPr>
                <w:rtl w:val="0"/>
              </w:rPr>
              <w:t xml:space="preserve">regulas (ES) Nr. 651/2014 14. panta 13. punktam</w:t>
            </w:r>
            <w:r w:rsidR="00000000" w:rsidRPr="00000000" w:rsidDel="00000000">
              <w:rPr>
                <w:rtl w:val="0"/>
              </w:rPr>
              <w:t xml:space="preserve">. Ja vienots investīciju projekts atbilst lielam investīciju projektam atbilstoši </w:t>
            </w:r>
            <w:r w:rsidR="00000000" w:rsidRPr="00000000" w:rsidDel="00000000">
              <w:rPr>
                <w:rtl w:val="0"/>
              </w:rPr>
              <w:t xml:space="preserve">regulas (ES) Nr. 651/2014 2. panta 52. punktam</w:t>
            </w:r>
            <w:r w:rsidR="00000000" w:rsidRPr="00000000" w:rsidDel="00000000">
              <w:rPr>
                <w:rtl w:val="0"/>
              </w:rPr>
              <w:t xml:space="preserve">, atbalsta kopsumma nepārsniedz </w:t>
            </w:r>
            <w:r w:rsidR="00000000" w:rsidRPr="00000000" w:rsidDel="00000000">
              <w:rPr>
                <w:rtl w:val="0"/>
              </w:rPr>
              <w:t xml:space="preserve">regulas (ES) Nr. 651/2014 2. panta 20. punktā</w:t>
            </w:r>
            <w:r w:rsidR="00000000" w:rsidRPr="00000000" w:rsidDel="00000000">
              <w:rPr>
                <w:rtl w:val="0"/>
              </w:rPr>
              <w:t xml:space="preserve"> noteikto koriģēto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Piešķirto finansējumu šajos noteikumos var apvienot ar citā atbalsta programmā vai </w:t>
            </w:r>
            <w:r w:rsidR="00000000" w:rsidRPr="00000000" w:rsidDel="00000000">
              <w:rPr>
                <w:i w:val="1"/>
                <w:rtl w:val="0"/>
              </w:rPr>
              <w:t xml:space="preserve">ad-hoc</w:t>
            </w:r>
            <w:r w:rsidR="00000000" w:rsidRPr="00000000" w:rsidDel="00000000">
              <w:rPr>
                <w:rtl w:val="0"/>
              </w:rPr>
              <w:t xml:space="preserve"> atbalsta projektā piešķirto finansējumu, tai skaitā par tām pašām attiecināmajām izmaksām un ar </w:t>
            </w:r>
            <w:r w:rsidR="00000000" w:rsidRPr="00000000" w:rsidDel="00000000">
              <w:rPr>
                <w:i w:val="1"/>
                <w:rtl w:val="0"/>
              </w:rPr>
              <w:t xml:space="preserve">de minimis</w:t>
            </w:r>
            <w:r w:rsidR="00000000" w:rsidRPr="00000000" w:rsidDel="00000000">
              <w:rPr>
                <w:rtl w:val="0"/>
              </w:rPr>
              <w:t xml:space="preserve"> atbalstu, ievērojot nosacījumu, ka saskaņā ar šiem noteikumiem piešķirtais finansējums kopā ar citā atbalsta programmā vai </w:t>
            </w:r>
            <w:r w:rsidR="00000000" w:rsidRPr="00000000" w:rsidDel="00000000">
              <w:rPr>
                <w:i w:val="1"/>
                <w:rtl w:val="0"/>
              </w:rPr>
              <w:t xml:space="preserve">ad-hoc</w:t>
            </w:r>
            <w:r w:rsidR="00000000" w:rsidRPr="00000000" w:rsidDel="00000000">
              <w:rPr>
                <w:rtl w:val="0"/>
              </w:rPr>
              <w:t xml:space="preserve"> atbalsta projektā piešķirto finansējumu nepārsniedz maksimāli pieļaujamo šajos noteikumos noteikto reģionālā finansējuma intensitāti atbilstoši Latvijas Republikas statistiskajiem reģioniem (NUTS 3 saskaņā ar 2021. gada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anotācijas skaidri neizriet informācija par to, no kādiem bonusiem faktiski sastāv maksimālā atbalsta intensitāte, lūdzam precizēt anotācijā sniegto skaidrojumu tā, lai tas skaidri atspoguļotu, kāda ir pasākumam piemērojamā atbalsta bāzes intensitāte un kāds ir piemērojamais bonuss (MVU bonuss, mazapdzīvotu reģionu bonuss vai TPF bonuss) katrā konkrētā reģiona grupā.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pasākuma ietvaros atbalsts sīkajiem un mazajiem komersantiem  Limbažu, Ogres, Saulkrastu, Tukuma novadā un Pierīgas statistiskajā reģionā nav paredzēts, jo konstatējam, ka noteikumu projekta 67.punktā nav minēta tiem piemērojamā intensitāte.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neatkarīgi no tā vai projekta gala produkts ir I pielikuma ietvaros vai ārpus I pielikuma, kad tiek piemērotas Regulas Nr.651/2013 14.panta nosacījumi, noteikumu projekts neparedz atšķirīgu pieeju atbalsta intensitātes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visiem LA4.2. ietvaros iesniegtajiem projektiem pamata atbalsta intensitāte (3.pielikums) ir 20%, kuru var palielināt līdz 50% vienlaikus ievērojot R.651/2014 nosacījumus un nepārsniedzot noteikto atbalsta intensitāti,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ražo pārtikas kvalitātes shēmas produktus;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vismaz piecus produktus atbilstoši ieteicamām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ievieš inovāciju;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izmanto vietējo izejvielu;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 piena pārstrādes uzņēmumu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eksportējošiem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projekts ir vērsts uz aprites ekonomikas 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netiek piemēroti bonusi atbilstoši R.651/2014 sniegtām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67.punkts papildināts ar atbalsta intensitāti sīkajiem un mazajiem komersantiem  Limbažu, Ogres, Saulkrastu, Tukuma novadā un Pierīgas statistiskajā reģionā, kā arī papildināts ar nosacījumu, ka piemēro zemāko no šajā punktā un noteikumu 2.pielikumā noteiktās maksimālās atbalsta intensitātes.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Atbalstu nepiešķir par lieliem projektiem, kas minēti </w:t>
            </w:r>
            <w:r w:rsidR="00000000" w:rsidRPr="00000000" w:rsidDel="00000000">
              <w:rPr>
                <w:rtl w:val="0"/>
              </w:rPr>
              <w:t xml:space="preserve">regulas (ES) Nr. 651/2014 2. panta 52. 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atbalsta projekts uzskatāms par vienotu investīciju projektu atbilstoši Komisijas regulas Nr. 651/2014 14. panta 13. punktam, piemēro Komisijas regulas Nr. 651/2014 14. panta 13. punkta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Komisijas regulas Nr. 651/2014 14. panta 13. punktā noteikto lūdzam MK noteikumu projektā ietvert “tā pati vai līdzīga darbība” definīciju, kas noteikta Komisijas regulas Nr.651/2014 2.panta 50.punktā. Tāpat lūdzam pārskatīt un precizēt MK noteikumu  ievērojot to, ka neatkarīgi no projekta lieluma, vienotam ieguldījumu projektam atbalsta koriģēto summu var piešķirt tikai, ievērojot Komisijas regulas Nr.651/2014 2.panta 20.punkta nosacījumus. Atbilstoši iebildumam lūdzam precizēt MK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intervences 4.2. "Atbalsts ieguldījumiem pārstrādē" maksimālais attiecināmo izmaksu apmērs vienam atbalsta pretendentam visā periodā ir 3.milj.EUR, kas nepārsniedz regulas Nr.651/2014 2. panta 20. punkta noteikto atbalsta maksimāli pieļaujamo summu. Kopējais pieejamais finansējums intervences īstenošanai ir 38,1 miljoni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Ja atbalsta projekts uzskatāms par vienotu investīciju projektu </w:t>
            </w:r>
            <w:r w:rsidR="00000000" w:rsidRPr="00000000" w:rsidDel="00000000">
              <w:rPr>
                <w:rtl w:val="0"/>
              </w:rPr>
              <w:t xml:space="preserve">regulas (ES) Nr. 651/2014 4. panta  "a" apakšpunkta</w:t>
            </w:r>
            <w:r w:rsidR="00000000" w:rsidRPr="00000000" w:rsidDel="00000000">
              <w:rPr>
                <w:rtl w:val="0"/>
              </w:rPr>
              <w:t xml:space="preserve"> izpratnē, atbalsts vienam uzņēmumam vienā projektā nepārsniedz 24,75 </w:t>
            </w:r>
            <w:r w:rsidR="00000000" w:rsidRPr="00000000" w:rsidDel="00000000">
              <w:rPr>
                <w:i w:val="1"/>
                <w:rtl w:val="0"/>
              </w:rPr>
              <w:t xml:space="preserve">miljonus euro</w:t>
            </w:r>
            <w:r w:rsidR="00000000" w:rsidRPr="00000000" w:rsidDel="00000000">
              <w:rPr>
                <w:rtl w:val="0"/>
              </w:rPr>
              <w:t xml:space="preserve">, un, ja tiek īstenota kāda no </w:t>
            </w:r>
            <w:r w:rsidR="00000000" w:rsidRPr="00000000" w:rsidDel="00000000">
              <w:rPr>
                <w:rtl w:val="0"/>
              </w:rPr>
              <w:t xml:space="preserve">regulas (ES) Nr. 651/2014 2. panta 50. punktā</w:t>
            </w:r>
            <w:r w:rsidR="00000000" w:rsidRPr="00000000" w:rsidDel="00000000">
              <w:rPr>
                <w:rtl w:val="0"/>
              </w:rPr>
              <w:t xml:space="preserve"> minētajām darbībām, atbalstu piešķir atbilstoši  </w:t>
            </w:r>
            <w:r w:rsidR="00000000" w:rsidRPr="00000000" w:rsidDel="00000000">
              <w:rPr>
                <w:rtl w:val="0"/>
              </w:rPr>
              <w:t xml:space="preserve">regulas (ES) Nr. 651/2014 14. panta 13. punktam</w:t>
            </w:r>
            <w:r w:rsidR="00000000" w:rsidRPr="00000000" w:rsidDel="00000000">
              <w:rPr>
                <w:rtl w:val="0"/>
              </w:rPr>
              <w:t xml:space="preserve">. Ja vienots investīciju projekts atbilst lielam investīciju projektam atbilstoši </w:t>
            </w:r>
            <w:r w:rsidR="00000000" w:rsidRPr="00000000" w:rsidDel="00000000">
              <w:rPr>
                <w:rtl w:val="0"/>
              </w:rPr>
              <w:t xml:space="preserve">regulas (ES) Nr. 651/2014 2. panta 52. punktam</w:t>
            </w:r>
            <w:r w:rsidR="00000000" w:rsidRPr="00000000" w:rsidDel="00000000">
              <w:rPr>
                <w:rtl w:val="0"/>
              </w:rPr>
              <w:t xml:space="preserve">, atbalsta kopsumma nepārsniedz </w:t>
            </w:r>
            <w:r w:rsidR="00000000" w:rsidRPr="00000000" w:rsidDel="00000000">
              <w:rPr>
                <w:rtl w:val="0"/>
              </w:rPr>
              <w:t xml:space="preserve">regulas (ES) Nr. 651/2014 2. panta 20. punktā</w:t>
            </w:r>
            <w:r w:rsidR="00000000" w:rsidRPr="00000000" w:rsidDel="00000000">
              <w:rPr>
                <w:rtl w:val="0"/>
              </w:rPr>
              <w:t xml:space="preserve"> noteikto koriģēto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Piešķirto finansējumu šajos noteikumos var apvienot ar citā atbalsta programmā vai </w:t>
            </w:r>
            <w:r w:rsidR="00000000" w:rsidRPr="00000000" w:rsidDel="00000000">
              <w:rPr>
                <w:i w:val="1"/>
                <w:rtl w:val="0"/>
              </w:rPr>
              <w:t xml:space="preserve">ad-hoc</w:t>
            </w:r>
            <w:r w:rsidR="00000000" w:rsidRPr="00000000" w:rsidDel="00000000">
              <w:rPr>
                <w:rtl w:val="0"/>
              </w:rPr>
              <w:t xml:space="preserve"> atbalsta projektā piešķirto finansējumu, tai skaitā par tām pašām attiecināmajām izmaksām un ar </w:t>
            </w:r>
            <w:r w:rsidR="00000000" w:rsidRPr="00000000" w:rsidDel="00000000">
              <w:rPr>
                <w:i w:val="1"/>
                <w:rtl w:val="0"/>
              </w:rPr>
              <w:t xml:space="preserve">de minimis</w:t>
            </w:r>
            <w:r w:rsidR="00000000" w:rsidRPr="00000000" w:rsidDel="00000000">
              <w:rPr>
                <w:rtl w:val="0"/>
              </w:rPr>
              <w:t xml:space="preserve"> atbalstu, ievērojot nosacījumu, ka saskaņā ar šiem noteikumiem piešķirtais finansējums kopā ar citā atbalsta programmā vai </w:t>
            </w:r>
            <w:r w:rsidR="00000000" w:rsidRPr="00000000" w:rsidDel="00000000">
              <w:rPr>
                <w:i w:val="1"/>
                <w:rtl w:val="0"/>
              </w:rPr>
              <w:t xml:space="preserve">ad-hoc</w:t>
            </w:r>
            <w:r w:rsidR="00000000" w:rsidRPr="00000000" w:rsidDel="00000000">
              <w:rPr>
                <w:rtl w:val="0"/>
              </w:rPr>
              <w:t xml:space="preserve"> atbalsta projektā piešķirto finansējumu nepārsniedz maksimāli pieļaujamo šajos noteikumos noteikto reģionālā finansējuma intensitāti atbilstoši Latvijas Republikas statistiskajiem reģioniem (NUTS 3 saskaņā ar 2021. gada klasifikāciju) un maksimālā publiskā finansējuma apmēru vai maksimālo robežvērtību, kas noteikta citā valsts atbalsta programmā, individuālā atbalsta projektā vai Eiropas Komisijas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par kādu Eiropas Komisijas lēmumu noteikumu projekta 77. punktā ir runa. Papildus norādām, ka saskaņā ar Līguma par Eiropas Savienības darbību 288.pantu lēmumi, kuros ir norādīti konkrēti adresāti, ir saistoši tikai šiem adresātiem. Ja lēmumu adresāts ir dalībvalstis un ir nepieciešams to normas padarīt saistošas privātpersonām, tad lēmumi ir jāpārņem valsts tiesību sistēmā nacionālajā normatīvajā aktā tāpat kā direktīvas. Attiecīgi lūdzam sniegt skaidrojumu un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Atbalstu nepiešķir par lieliem projektiem, kas minēti </w:t>
            </w:r>
            <w:r w:rsidR="00000000" w:rsidRPr="00000000" w:rsidDel="00000000">
              <w:rPr>
                <w:rtl w:val="0"/>
              </w:rPr>
              <w:t xml:space="preserve">regulas (ES) Nr. 651/2014 2. panta 52. 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Piešķirto finansējumu šajos noteikumos var apvienot ar citā atbalsta programmā vai </w:t>
            </w:r>
            <w:r w:rsidR="00000000" w:rsidRPr="00000000" w:rsidDel="00000000">
              <w:rPr>
                <w:i w:val="1"/>
                <w:rtl w:val="0"/>
              </w:rPr>
              <w:t xml:space="preserve">ad-hoc</w:t>
            </w:r>
            <w:r w:rsidR="00000000" w:rsidRPr="00000000" w:rsidDel="00000000">
              <w:rPr>
                <w:rtl w:val="0"/>
              </w:rPr>
              <w:t xml:space="preserve"> atbalsta projektā piešķirto finansējumu, tai skaitā par tām pašām attiecināmajām izmaksām un ar </w:t>
            </w:r>
            <w:r w:rsidR="00000000" w:rsidRPr="00000000" w:rsidDel="00000000">
              <w:rPr>
                <w:i w:val="1"/>
                <w:rtl w:val="0"/>
              </w:rPr>
              <w:t xml:space="preserve">de minimis</w:t>
            </w:r>
            <w:r w:rsidR="00000000" w:rsidRPr="00000000" w:rsidDel="00000000">
              <w:rPr>
                <w:rtl w:val="0"/>
              </w:rPr>
              <w:t xml:space="preserve"> atbalstu, ievērojot nosacījumu, ka saskaņā ar šiem noteikumiem piešķirtais finansējums kopā ar citā atbalsta programmā vai </w:t>
            </w:r>
            <w:r w:rsidR="00000000" w:rsidRPr="00000000" w:rsidDel="00000000">
              <w:rPr>
                <w:i w:val="1"/>
                <w:rtl w:val="0"/>
              </w:rPr>
              <w:t xml:space="preserve">ad-hoc</w:t>
            </w:r>
            <w:r w:rsidR="00000000" w:rsidRPr="00000000" w:rsidDel="00000000">
              <w:rPr>
                <w:rtl w:val="0"/>
              </w:rPr>
              <w:t xml:space="preserve"> atbalsta projektā piešķirto finansējumu nepārsniedz maksimāli pieļaujamo šajos noteikumos noteikto reģionālā finansējuma intensitāti atbilstoši Latvijas Republikas statistiskajiem reģioniem (NUTS 3 saskaņā ar 2021. gada klasifikāciju) un maksimālā publiskā finansējuma apmēru vai maksimālo robežvērtību, kas noteikta citā valsts atbalsta programmā, individuālā atbalsta projektā vai Eiropas Komisijas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saskaņā ar kādiem principiem noteiktas 77.punkta apakšpunktos paredzētās atbalsta intensitātes.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papildināta ar skaidrojumu, ka 67.punkta apakšpunktā atbalsta intensitātes ir noteiktas atbilstoši Ministru kabineta 2021. gada 2. novembra noteikumu Nr. 729 "Noteikumi par reģionālās attīstības atbalstu Latvijas Republikā līdz 2027. gadam" nosacījumiem, ņemot vērā VARAM 2023.gada 5.aprīļa vēstulē Nr. 4-5/1988 sniegtajam skaidrojumam par Ministru kabineta 2021.gada 2.novembra noteikumu Nr.729 "Noteikumi par reģionālās attīstības atbalstu Latvijas Republikā līdz 2027.gadam" 5. un 6. punkta piemērošanu. Latvijas Republikas reģionālā atbalsta karte tika noteikta, pamatojoties uz nosacījumu, ka Latvijas Republikas ekonomiskā teritorija NUTS 3. līmenī ir iedalīta sešos statistiskajos reģionos, bet tika veikti grozījumi Eiropas Parlamenta un Padomes Regulā (EK) Nr. 1059/2003 par kopējas statistiski teritoriālo vienību klasifikācijas (NUTS) izveidi (turpmāk – regula Nr. 1059/2003). Grozījumi paredz, ka turpmāk Latvijā būs pieci statistiskie reģioni – Kurzemes statistiskais reģions, Latgales statistiskais reģions, Rīgas statistiskais reģions, Vidzemes statistiskais reģions un Zemgales statistiskais reģions. Regulas Nr. 1059/2003 grozījumi ir piemērojami no 2024. gada 1. janvāra. Vienlaicīgi, Eiropas Komisijas Konkurences Ģenerāldirektorāts savā atbildē Latvijai paskaidroja, ka iepriekšminētās NUTS robežas un saistītās atbalsta intensitātes paliks spēkā visu reģionālā atbalsta karšu darbības laiku neatkarīgi no jebkādām administratīvajām izmaiņām, kas var notikt NUTS vai pašvaldību līmenī. Tāpēc NUTS robežas un no tā izrietošās reģionālā atbalsta intensitātes, kādas tās bija dalībvalsts reģionālā atbalsta kartes apstiprināšanas brīdī, būs spēkā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Atbalstu nepiešķir par lieliem projektiem, kas minēti </w:t>
            </w:r>
            <w:r w:rsidR="00000000" w:rsidRPr="00000000" w:rsidDel="00000000">
              <w:rPr>
                <w:rtl w:val="0"/>
              </w:rPr>
              <w:t xml:space="preserve">regulas (ES) Nr. 651/2014 2. panta 52. 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Piešķirto finansējumu šajos noteikumos var apvienot ar citā atbalsta programmā vai </w:t>
            </w:r>
            <w:r w:rsidR="00000000" w:rsidRPr="00000000" w:rsidDel="00000000">
              <w:rPr>
                <w:i w:val="1"/>
                <w:rtl w:val="0"/>
              </w:rPr>
              <w:t xml:space="preserve">ad-hoc</w:t>
            </w:r>
            <w:r w:rsidR="00000000" w:rsidRPr="00000000" w:rsidDel="00000000">
              <w:rPr>
                <w:rtl w:val="0"/>
              </w:rPr>
              <w:t xml:space="preserve"> atbalsta projektā piešķirto finansējumu, tai skaitā par tām pašām attiecināmajām izmaksām un ar </w:t>
            </w:r>
            <w:r w:rsidR="00000000" w:rsidRPr="00000000" w:rsidDel="00000000">
              <w:rPr>
                <w:i w:val="1"/>
                <w:rtl w:val="0"/>
              </w:rPr>
              <w:t xml:space="preserve">de minimis</w:t>
            </w:r>
            <w:r w:rsidR="00000000" w:rsidRPr="00000000" w:rsidDel="00000000">
              <w:rPr>
                <w:rtl w:val="0"/>
              </w:rPr>
              <w:t xml:space="preserve"> atbalstu, ievērojot nosacījumu, ka saskaņā ar šiem noteikumiem piešķirtais finansējums kopā ar citā atbalsta programmā vai </w:t>
            </w:r>
            <w:r w:rsidR="00000000" w:rsidRPr="00000000" w:rsidDel="00000000">
              <w:rPr>
                <w:i w:val="1"/>
                <w:rtl w:val="0"/>
              </w:rPr>
              <w:t xml:space="preserve">ad-hoc</w:t>
            </w:r>
            <w:r w:rsidR="00000000" w:rsidRPr="00000000" w:rsidDel="00000000">
              <w:rPr>
                <w:rtl w:val="0"/>
              </w:rPr>
              <w:t xml:space="preserve"> atbalsta projektā piešķirto finansējumu nepārsniedz maksimāli pieļaujamo šajos noteikumos noteikto reģionālā finansējuma intensitāti atbilstoši Latvijas Republikas statistiskajiem reģioniem (NUTS 3 saskaņā ar 2021. gada klasifikāciju) un maksimālā publiskā finansējuma apmēru vai maksimālo robežvērtību, kas noteikta citā valsts atbalsta programmā, individuālā atbalsta projektā vai Eiropas Komisijas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Komisijas regulas Nr.651/2014 2.panta 20.punkta definīcijā norādīto, no kuras secināms, ka koriģēto atbalsta intensitāti piemēro arī lielu ieguldījumu projektu gadījumā, kas pārsniedz 55 milj. EUR, lūdzam MK noteikumu projektā paredzēt arī atbalsta intensitātes nosacījumus, kas būs piemērojami lielu ieguldījumu projektu gadījumā. Ja projekta virzītājs atbalstu tādiem projektiem, kas varētu kvalificēties kā lielu ieguldījumu projekti, neparedz, lūdzam to atbilstoši norādīt MK noteikumu projektā un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 un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noteikumu projektu nav paredzēts sniegt atbalstu lieliem projektiem, kas pārsniegtu 55 milj.euro. Noteikumu projektā, kā arī anotācijā ir noteikts maksimālais  attiecināmo izmaksu apjoms vienam atbalsta pretendentam -  3 milj.euro, kas nepārsniedz regulas Nr.651/2014 4.panta 1.punkta a) apakšpunktā noteiktajām robežvērtības.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54. punktā, kā arī šī punkta apakšpunktos, tiek noteiktas maksimālo attiecināmo izmaksu apmēri.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papildināta ar skaidrojumu, ka minētajā intervencē atbalsts nav paredzēts lielu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Atbalstu nepiešķir par lieliem projektiem, kas minēti </w:t>
            </w:r>
            <w:r w:rsidR="00000000" w:rsidRPr="00000000" w:rsidDel="00000000">
              <w:rPr>
                <w:rtl w:val="0"/>
              </w:rPr>
              <w:t xml:space="preserve">regulas (ES) Nr. 651/2014 2. panta 52. 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Piešķirto finansējumu šajos noteikumos var apvienot ar citā atbalsta programmā vai </w:t>
            </w:r>
            <w:r w:rsidR="00000000" w:rsidRPr="00000000" w:rsidDel="00000000">
              <w:rPr>
                <w:i w:val="1"/>
                <w:rtl w:val="0"/>
              </w:rPr>
              <w:t xml:space="preserve">ad-hoc</w:t>
            </w:r>
            <w:r w:rsidR="00000000" w:rsidRPr="00000000" w:rsidDel="00000000">
              <w:rPr>
                <w:rtl w:val="0"/>
              </w:rPr>
              <w:t xml:space="preserve"> atbalsta projektā piešķirto finansējumu, tai skaitā par tām pašām attiecināmajām izmaksām un ar </w:t>
            </w:r>
            <w:r w:rsidR="00000000" w:rsidRPr="00000000" w:rsidDel="00000000">
              <w:rPr>
                <w:i w:val="1"/>
                <w:rtl w:val="0"/>
              </w:rPr>
              <w:t xml:space="preserve">de minimis</w:t>
            </w:r>
            <w:r w:rsidR="00000000" w:rsidRPr="00000000" w:rsidDel="00000000">
              <w:rPr>
                <w:rtl w:val="0"/>
              </w:rPr>
              <w:t xml:space="preserve"> atbalstu, ievērojot nosacījumu, ka saskaņā ar šiem noteikumiem piešķirtais finansējums kopā ar citā atbalsta programmā vai </w:t>
            </w:r>
            <w:r w:rsidR="00000000" w:rsidRPr="00000000" w:rsidDel="00000000">
              <w:rPr>
                <w:i w:val="1"/>
                <w:rtl w:val="0"/>
              </w:rPr>
              <w:t xml:space="preserve">ad-hoc</w:t>
            </w:r>
            <w:r w:rsidR="00000000" w:rsidRPr="00000000" w:rsidDel="00000000">
              <w:rPr>
                <w:rtl w:val="0"/>
              </w:rPr>
              <w:t xml:space="preserve"> atbalsta projektā piešķirto finansējumu nepārsniedz maksimāli pieļaujamo šajos noteikumos noteikto reģionālā finansējuma intensitāti atbilstoši Latvijas Republikas statistiskajiem reģioniem (NUTS 3 saskaņā ar 2021. gada klasifikāciju) un maksimālā publiskā finansējuma apmēru vai maksimālo robežvērtību, kas noteikta citā valsts atbalsta programmā, individuālā atbalsta projektā vai Eiropas Komisijas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77.punktā paredzēto, ka projektam piešķirtais finansējums nevar pārsniegt maksimāli pieļaujamo šajos noteikumos noteikto reģionālā finansējuma intensitāti, nav skaidrs, kas tiek saprasts ar piebildi: "un maksimālā publiskā finansējuma apmēru vai maksimālo robežvērtību, kas noteikta citā valsts atbalsta programmā, individuālā atbalsta projektā vai Eiropas Komisijas lēmumā". Lūdzam precizēt noteikumu projekta redakciju, nodrošinot, ka ir viennozīmīgi skaidrs, ka ir iespējama kumulācija ar citiem atbalsta pasākumiem, bet, sniedzot atbalstu šī pasākuma ietvaros, tiks piemērota šajos noteikumos noteiktā maksimālā atbalsta intensitāte, attiecīgi lūdzam piebildi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Atbalstu nepiešķir par lieliem projektiem, kas minēti </w:t>
            </w:r>
            <w:r w:rsidR="00000000" w:rsidRPr="00000000" w:rsidDel="00000000">
              <w:rPr>
                <w:rtl w:val="0"/>
              </w:rPr>
              <w:t xml:space="preserve">regulas (ES) Nr. 651/2014 2. panta 52. 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Atbalsta pretendents, kas darbojas gan Komisijas regulas Nr. 651/2014 1. panta 3. punkta "a", "b" vai "c" apakšpunktā vai 13. panta "a" vai "b" apakšpunktā minētajās nozarēs, gan citās nozarēs, uz kurām attiecas Komisijas regulas Nr. 651/2014 darbības jomas, nodala atbalstāmās darbības vai finanšu plūsmas no citu darbības nozaru finanšu plūsmas, tādējādi nodrošinot, ka darbības izslēgtajās nozarēs negūst labumu no atbalsta, kas piešķirts saskaņā ar Komisijas regulu Nr. 651/2014. Atbalstu nesniedz darbībām, kas noteiktas Komisijas regulas Nr. 651/2014 1. panta 2. punkta "c" un "d"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25.punktā izteikto FM iebildumu un atkārtoti lūdzam precizēt noteikumu projektu, norādot nozares, kurām netiks sniegts atbalsts saskaņā ar Komisijas regulu Nr.651/2014, jo noteikumu projektā neatbalstāmās nozares norādītas nav. Noteikumu projektā ir ietverts tikai nosacījums par neatbalstāmo nozaru darbību vai finanšu plūsmu nodalīšanu. Lūdzam papildināt noteikumu projekta 71.punktu.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atbalsts paredzēts lauksaimniecības produktu pārstrādei, līdz ar to atbalstu nav paredzēts sniegt citām nozarēm.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Atbalsta pretendents, kas darbojas gan</w:t>
            </w:r>
            <w:r w:rsidR="00000000" w:rsidRPr="00000000" w:rsidDel="00000000">
              <w:rPr>
                <w:rtl w:val="0"/>
              </w:rPr>
              <w:t xml:space="preserve"> regulas (ES) Nr. 651/2014 1. panta 3. punkta "a", "b" un "c" apakšpunktā</w:t>
            </w:r>
            <w:r w:rsidR="00000000" w:rsidRPr="00000000" w:rsidDel="00000000">
              <w:rPr>
                <w:rtl w:val="0"/>
              </w:rPr>
              <w:t xml:space="preserve"> vai </w:t>
            </w:r>
            <w:r w:rsidR="00000000" w:rsidRPr="00000000" w:rsidDel="00000000">
              <w:rPr>
                <w:rtl w:val="0"/>
              </w:rPr>
              <w:t xml:space="preserve">13. panta "a" un "b" apakšpunktā</w:t>
            </w:r>
            <w:r w:rsidR="00000000" w:rsidRPr="00000000" w:rsidDel="00000000">
              <w:rPr>
                <w:rtl w:val="0"/>
              </w:rPr>
              <w:t xml:space="preserve"> minētajās nozarēs, gan tādās nozarēs, uz kurām attiecas </w:t>
            </w:r>
            <w:r w:rsidR="00000000" w:rsidRPr="00000000" w:rsidDel="00000000">
              <w:rPr>
                <w:rtl w:val="0"/>
              </w:rPr>
              <w:t xml:space="preserve">regulas (ES) Nr. 651/2014</w:t>
            </w:r>
            <w:r w:rsidR="00000000" w:rsidRPr="00000000" w:rsidDel="00000000">
              <w:rPr>
                <w:rtl w:val="0"/>
              </w:rPr>
              <w:t xml:space="preserve"> darbības jomas, nodala atbalstāmās darbības vai finanšu plūsmu no citu nozaru darbības un finanšu plūsmas, tā nodrošinot, ka darbības izslēgtajās nozarēs negūst labumu no atbalsta, kas piešķirts saskaņā ar </w:t>
            </w:r>
            <w:r w:rsidR="00000000" w:rsidRPr="00000000" w:rsidDel="00000000">
              <w:rPr>
                <w:rtl w:val="0"/>
              </w:rPr>
              <w:t xml:space="preserve">regulu (ES) Nr. 651/2014</w:t>
            </w:r>
            <w:r w:rsidR="00000000" w:rsidRPr="00000000" w:rsidDel="00000000">
              <w:rPr>
                <w:rtl w:val="0"/>
              </w:rPr>
              <w:t xml:space="preserve">. Atbalstu nesniedz </w:t>
            </w:r>
            <w:r w:rsidR="00000000" w:rsidRPr="00000000" w:rsidDel="00000000">
              <w:rPr>
                <w:rtl w:val="0"/>
              </w:rPr>
              <w:t xml:space="preserve">regulas (ES) Nr. 651/2014 1. panta 2. punkta "c" un "d" apakšpunktā</w:t>
            </w:r>
            <w:r w:rsidR="00000000" w:rsidRPr="00000000" w:rsidDel="00000000">
              <w:rPr>
                <w:rtl w:val="0"/>
              </w:rPr>
              <w:t xml:space="preserve"> noteiktajām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Atbalsta pretendents, kas darbojas gan Komisijas regulas Nr. 651/2014 1. panta 3. punkta "a", "b" vai "c" apakšpunktā vai 13. panta "a" vai "b" apakšpunktā minētajās nozarēs, gan citās nozarēs, uz kurām attiecas Komisijas regulas Nr. 651/2014 darbības jomas, nodala atbalstāmās darbības vai finanšu plūsmas no citu darbības nozaru finanšu plūsmas, tādējādi nodrošinot, ka darbības izslēgtajās nozarēs negūst labumu no atbalsta, kas piešķirts saskaņā ar Komisijas regulu Nr. 651/2014. Atbalstu nesniedz darbībām, kas noteiktas Komisijas regulas Nr. 651/2014 1. panta 2. punkta "c" un "d"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projektu, norādot nozares, kurām netiks sniegts atbalsts saskaņā ar Komisijas regulu Nr. 651/2014. Vēršam uzmanību, ka šā brīža MK noteikumu projekta redakcijā neatbalstāmās nozares norādītas nav, ir ietverts tikai nosacījums par neatbalstāmo nozaru darbību vai finanšu plūsmu nodalīšanu.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Skaidrojām, ka atbalsts paredzēts tikai vienai nozarei – lauksaimniecības produktu pārstrādei. Ņemot vērā, ka atbalsts nav paredzēts plašam saņēmēju lokam aptverot dažādas nozares, tad šādu neatbalstāmo nozaru sarakstu nav lietderīgi ietvert. Norādām, ka noteikumu projektā 45. un 46.punktā attiecīgi pie atbalsta mērķa un atbalsta saņēmēja ir sniegta skaidra norāde par atbalstāmo nozari.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Atbalsta pretendents, kas darbojas gan</w:t>
            </w:r>
            <w:r w:rsidR="00000000" w:rsidRPr="00000000" w:rsidDel="00000000">
              <w:rPr>
                <w:rtl w:val="0"/>
              </w:rPr>
              <w:t xml:space="preserve"> regulas (ES) Nr. 651/2014 1. panta 3. punkta "a", "b" un "c" apakšpunktā</w:t>
            </w:r>
            <w:r w:rsidR="00000000" w:rsidRPr="00000000" w:rsidDel="00000000">
              <w:rPr>
                <w:rtl w:val="0"/>
              </w:rPr>
              <w:t xml:space="preserve"> vai </w:t>
            </w:r>
            <w:r w:rsidR="00000000" w:rsidRPr="00000000" w:rsidDel="00000000">
              <w:rPr>
                <w:rtl w:val="0"/>
              </w:rPr>
              <w:t xml:space="preserve">13. panta "a" un "b" apakšpunktā</w:t>
            </w:r>
            <w:r w:rsidR="00000000" w:rsidRPr="00000000" w:rsidDel="00000000">
              <w:rPr>
                <w:rtl w:val="0"/>
              </w:rPr>
              <w:t xml:space="preserve"> minētajās nozarēs, gan tādās nozarēs, uz kurām attiecas </w:t>
            </w:r>
            <w:r w:rsidR="00000000" w:rsidRPr="00000000" w:rsidDel="00000000">
              <w:rPr>
                <w:rtl w:val="0"/>
              </w:rPr>
              <w:t xml:space="preserve">regulas (ES) Nr. 651/2014</w:t>
            </w:r>
            <w:r w:rsidR="00000000" w:rsidRPr="00000000" w:rsidDel="00000000">
              <w:rPr>
                <w:rtl w:val="0"/>
              </w:rPr>
              <w:t xml:space="preserve"> darbības jomas, nodala atbalstāmās darbības vai finanšu plūsmu no citu nozaru darbības un finanšu plūsmas, tā nodrošinot, ka darbības izslēgtajās nozarēs negūst labumu no atbalsta, kas piešķirts saskaņā ar </w:t>
            </w:r>
            <w:r w:rsidR="00000000" w:rsidRPr="00000000" w:rsidDel="00000000">
              <w:rPr>
                <w:rtl w:val="0"/>
              </w:rPr>
              <w:t xml:space="preserve">regulu (ES) Nr. 651/2014</w:t>
            </w:r>
            <w:r w:rsidR="00000000" w:rsidRPr="00000000" w:rsidDel="00000000">
              <w:rPr>
                <w:rtl w:val="0"/>
              </w:rPr>
              <w:t xml:space="preserve">. Atbalstu nesniedz </w:t>
            </w:r>
            <w:r w:rsidR="00000000" w:rsidRPr="00000000" w:rsidDel="00000000">
              <w:rPr>
                <w:rtl w:val="0"/>
              </w:rPr>
              <w:t xml:space="preserve">regulas (ES) Nr. 651/2014 1. panta 2. punkta "c" un "d" apakšpunktā</w:t>
            </w:r>
            <w:r w:rsidR="00000000" w:rsidRPr="00000000" w:rsidDel="00000000">
              <w:rPr>
                <w:rtl w:val="0"/>
              </w:rPr>
              <w:t xml:space="preserve"> noteiktajām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Atbalstu nepiešķir, ja Lauku atbalsta dienests, pieņemot lēmumu par projekta iesnieguma apstiprināšanu, ir konstatējis kādu no grūtībās nonākuša uzņēmuma pazīmēm atbilstoši Komisijas regulas Nr. 651/2014 2. panta 18. punktam. Nosacījumu, lai saimnieciskās darbības veicējam pēc kreditora pieprasījuma piemērotu maksātnespējas procedūru, pārbauda, pamatojoties uz atbalsta pretendenta iesniegtu apliecinājumu. Šo noteikumu </w:t>
            </w:r>
            <w:r w:rsidR="00000000" w:rsidRPr="00000000" w:rsidDel="00000000">
              <w:rPr>
                <w:rtl w:val="0"/>
              </w:rPr>
              <w:t xml:space="preserve">121.</w:t>
            </w:r>
            <w:r w:rsidR="00000000" w:rsidRPr="00000000" w:rsidDel="00000000">
              <w:rPr>
                <w:rtl w:val="0"/>
              </w:rPr>
              <w:t xml:space="preserve"> punktā minēto kopprojektu īstenošanas gadījumā, Lauku atbalsta dienests, pieņemot lēmumu par projekta iesnieguma apstiprināšanu, vērtē katra atbalsta pretendenta statusu pēc tā lieluma, kā arī pārbauda grūtībās nonākuša uzņēmuma pazīmes visiem kopprojekta dalībniekiem. Atbalstu nepiešķir, ja Lauku atbalsta dienests projekta iesnieguma apstiprināšanas brīdī vismaz vienam atbalsta pretendentam ir konstatējis kādu no grūtībās nonākuša uzņēmuma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83. punktu, ciktāl tas dublē tiesisko regulējumu, kas attiecībā uz atbalsta nepiešķiršanas regulējumu ietverts Ministru kabineta 2023. gada 7. marta noteikumu Nr. 113 "Valsts un Eiropas Savienības atbalsta piešķiršanas, administrēšanas un uzraudzības vispārējā kārtība lauku un zivsaimniecības attīstībai" 61.1.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Lai izpildītu Komisijas regulas Nr. 651/2014 6. panta 2. punktā minēto stimulējošās ietekmes nosacījumu, projektu uzsāk īstenot pēc projekta iesnieguma iesniegšanas Lauku atbalsta dienestā. Projekta iesniegums atbilst Komisijas regulas Nr. 651/2014 6. panta 2. punktā ietvertajām prasībām par pieteikumā iekļaujamo informāciju. Projekta īstenošanu uzsāk atbilstoši Komisijas regulas Nr. 651/2014 2. panta 23. punktam. Ja projekta īstenošana ir uzsākta pirms projekta iesnieguma iesniegšanas, projekta iesniegumu noraida. Šī punkta nosacījumu nepiemēro </w:t>
            </w:r>
            <w:r w:rsidR="00000000" w:rsidRPr="00000000" w:rsidDel="00000000">
              <w:rPr>
                <w:rtl w:val="0"/>
              </w:rPr>
              <w:t xml:space="preserve">80.</w:t>
            </w:r>
            <w:r w:rsidR="00000000" w:rsidRPr="00000000" w:rsidDel="00000000">
              <w:rPr>
                <w:rtl w:val="0"/>
              </w:rPr>
              <w:t xml:space="preserve"> punktā minētajos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svītrojot noteikumu projekta 84. punkta 2. teikumu vai 80. punkta 1. teikumu, jo tie dublē viens otru.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Atbalstu nepiešķir, ja Lauku atbalsta dienests, pieņemot lēmumu par projekta iesnieguma apstiprināšanu, ir konstatējis kādu no grūtībās nonākuša saimnieciskā darbības veicēja pazīmēm atbilstoši </w:t>
            </w:r>
            <w:r w:rsidR="00000000" w:rsidRPr="00000000" w:rsidDel="00000000">
              <w:rPr>
                <w:rtl w:val="0"/>
              </w:rPr>
              <w:t xml:space="preserve">​</w:t>
            </w:r>
            <w:r w:rsidR="00000000" w:rsidRPr="00000000" w:rsidDel="00000000">
              <w:rPr>
                <w:rtl w:val="0"/>
              </w:rPr>
              <w:t xml:space="preserve">regulas (ES) Nr. 651/2014  2. panta 18. punktam</w:t>
            </w:r>
            <w:r w:rsidR="00000000" w:rsidRPr="00000000" w:rsidDel="00000000">
              <w:rPr>
                <w:rtl w:val="0"/>
              </w:rPr>
              <w:t xml:space="preserve">. Pamatojoties uz </w:t>
            </w:r>
            <w:r w:rsidR="00000000" w:rsidRPr="00000000" w:rsidDel="00000000">
              <w:rPr>
                <w:rtl w:val="0"/>
              </w:rPr>
              <w:t xml:space="preserve">regulas (ES) Nr. 651/2014 2. panta 18. punkta ''c'' apakšpunktā</w:t>
            </w:r>
            <w:r w:rsidR="00000000" w:rsidRPr="00000000" w:rsidDel="00000000">
              <w:rPr>
                <w:rtl w:val="0"/>
              </w:rPr>
              <w:t xml:space="preserve"> minēto, Lauku atbalsta dienests pārbauda, vai saimnieciskās darbības veicējam pēc kreditora pieprasījuma nav piemērota maksātnespējas procedūra. Attiecībā uz šo noteikumu </w:t>
            </w:r>
            <w:r w:rsidR="00000000" w:rsidRPr="00000000" w:rsidDel="00000000">
              <w:rPr>
                <w:rtl w:val="0"/>
              </w:rPr>
              <w:t xml:space="preserve">124.</w:t>
            </w:r>
            <w:r w:rsidR="00000000" w:rsidRPr="00000000" w:rsidDel="00000000">
              <w:rPr>
                <w:rtl w:val="0"/>
              </w:rPr>
              <w:t xml:space="preserve"> punktā minētā kopprojekta īstenošanu, Lauku atbalsta dienests, pieņemot lēmumu par projekta iesnieguma apstiprināšanu, vērtē katra atbalsta pretendenta statusu pēc tā lieluma, kā arī pārbauda grūtībās nonākuša saimnieciskās darbības veicēja pazīmes visiem kopprojekta dalībniekiem. Atbalstu nepiešķir, ja Lauku atbalsta dienests projekta iesnieguma apstiprināšanas brīdī vismaz vienam atbalsta pretendentam ir konstatējis kādu no grūtībās nonākuša saimnieciskā darbības veicēja pazīmēm.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Lai izpildītu Komisijas regulas Nr. 651/2014 6. panta 2. punktā minēto stimulējošās ietekmes nosacījumu, projektu uzsāk īstenot pēc projekta iesnieguma iesniegšanas Lauku atbalsta dienestā. Projekta iesniegums atbilst Komisijas regulas Nr. 651/2014 6. panta 2. punktā ietvertajām prasībām par pieteikumā iekļaujamo informāciju. Projekta īstenošanu uzsāk atbilstoši Komisijas regulas Nr. 651/2014 2. panta 23. punktam. Ja projekta īstenošana ir uzsākta pirms projekta iesnieguma iesniegšanas, projekta iesniegumu noraida. Šī punkta nosacījumu nepiemēro </w:t>
            </w:r>
            <w:r w:rsidR="00000000" w:rsidRPr="00000000" w:rsidDel="00000000">
              <w:rPr>
                <w:rtl w:val="0"/>
              </w:rPr>
              <w:t xml:space="preserve">80.</w:t>
            </w:r>
            <w:r w:rsidR="00000000" w:rsidRPr="00000000" w:rsidDel="00000000">
              <w:rPr>
                <w:rtl w:val="0"/>
              </w:rPr>
              <w:t xml:space="preserve"> punktā minētajos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gan MK noteikumu projekta 80., gan 84.punkts ietver nosacījumus, kas ievērojami, lai nodrošinātu, ka projekts atbilst Komisijas regulas Nr. 651/2014 6. panta 2. punktā noteiktajam stimulējošās ietekmes kritērijam, nav skaidrs, kādēļ paredzēts 84.punkta nosacījumus neattiecināt 80.punktā minētajos gadījumos. Ievērojot minēto, lūdzam dzēst tekstu: "Šī punkta nosacījumu nepiemēro 80. punktā minētajos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Atbalstu nepiešķir, ja Lauku atbalsta dienests, pieņemot lēmumu par projekta iesnieguma apstiprināšanu, ir konstatējis kādu no grūtībās nonākuša saimnieciskā darbības veicēja pazīmēm atbilstoši </w:t>
            </w:r>
            <w:r w:rsidR="00000000" w:rsidRPr="00000000" w:rsidDel="00000000">
              <w:rPr>
                <w:rtl w:val="0"/>
              </w:rPr>
              <w:t xml:space="preserve">​</w:t>
            </w:r>
            <w:r w:rsidR="00000000" w:rsidRPr="00000000" w:rsidDel="00000000">
              <w:rPr>
                <w:rtl w:val="0"/>
              </w:rPr>
              <w:t xml:space="preserve">regulas (ES) Nr. 651/2014  2. panta 18. punktam</w:t>
            </w:r>
            <w:r w:rsidR="00000000" w:rsidRPr="00000000" w:rsidDel="00000000">
              <w:rPr>
                <w:rtl w:val="0"/>
              </w:rPr>
              <w:t xml:space="preserve">. Pamatojoties uz </w:t>
            </w:r>
            <w:r w:rsidR="00000000" w:rsidRPr="00000000" w:rsidDel="00000000">
              <w:rPr>
                <w:rtl w:val="0"/>
              </w:rPr>
              <w:t xml:space="preserve">regulas (ES) Nr. 651/2014 2. panta 18. punkta ''c'' apakšpunktā</w:t>
            </w:r>
            <w:r w:rsidR="00000000" w:rsidRPr="00000000" w:rsidDel="00000000">
              <w:rPr>
                <w:rtl w:val="0"/>
              </w:rPr>
              <w:t xml:space="preserve"> minēto, Lauku atbalsta dienests pārbauda, vai saimnieciskās darbības veicējam pēc kreditora pieprasījuma nav piemērota maksātnespējas procedūra. Attiecībā uz šo noteikumu </w:t>
            </w:r>
            <w:r w:rsidR="00000000" w:rsidRPr="00000000" w:rsidDel="00000000">
              <w:rPr>
                <w:rtl w:val="0"/>
              </w:rPr>
              <w:t xml:space="preserve">124.</w:t>
            </w:r>
            <w:r w:rsidR="00000000" w:rsidRPr="00000000" w:rsidDel="00000000">
              <w:rPr>
                <w:rtl w:val="0"/>
              </w:rPr>
              <w:t xml:space="preserve"> punktā minētā kopprojekta īstenošanu, Lauku atbalsta dienests, pieņemot lēmumu par projekta iesnieguma apstiprināšanu, vērtē katra atbalsta pretendenta statusu pēc tā lieluma, kā arī pārbauda grūtībās nonākuša saimnieciskās darbības veicēja pazīmes visiem kopprojekta dalībniekiem. Atbalstu nepiešķir, ja Lauku atbalsta dienests projekta iesnieguma apstiprināšanas brīdī vismaz vienam atbalsta pretendentam ir konstatējis kādu no grūtībās nonākuša saimnieciskā darbības veicēja pazīmēm.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Jaunu materiālo aktīvu iegādei, kas attiecināmi saskaņā ar šo noteikumu </w:t>
            </w:r>
            <w:r w:rsidR="00000000" w:rsidRPr="00000000" w:rsidDel="00000000">
              <w:rPr>
                <w:rtl w:val="0"/>
              </w:rPr>
              <w:t xml:space="preserve">60.</w:t>
            </w:r>
            <w:r w:rsidR="00000000" w:rsidRPr="00000000" w:rsidDel="00000000">
              <w:rPr>
                <w:rtl w:val="0"/>
              </w:rPr>
              <w:t xml:space="preserve"> punktu, izmantojot finanšu līzinga līdzekļus, ievēro Komisijas regulas Nr. 651/2014 14. panta 6. punkta "b" apakšpunkta nosacījumus, un noslēgtajā finanšu līzinga līgumā atbalsta saņēmējs paredz pēc minētā līguma termiņa beigām izpirkt saskaņā ar projektu iegādātos aktīvus.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40.punktā izteikto FM iebildumu. Skaidrojam, ka šajā noteikumu projekta punktā ietvertā atsauce uz noteikumu projekta 60.punktu nav korekta, jo noteikumu projekta 60.punktā ir minētas gan izmaksas, kurām piemēro Komisijas regulas Nr.651/2014 14.pantu, gan citas izmaksas. Tikai atbalstam, ko plānots sniegt saskaņā ar Komisijas regulas Nr.651/2014 14.pantu, ir jānodrošina visu aktīvu atbilstība Komisijas regulas Nr.651/2014 14.panta 6.punktam. Aicinām atbilstoši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punktā minētās attiecināmās izmaksas ir atbilstošas regulas Nr.651/2014 14.panta nosacījumiem, t.sk. ieguldījumi pirmapstrādē, jo tā ir daļa no uzņēmuma tehnoloģiskā procesa un šādi ieguldījumi ir nepieciešami, lai nodrošinātu tālāko produktu pārstrādi, kā piemēram, piena pārstrādes uzņēmumam būtu nepieciešamas iekārtas īslaicīgai uzglabāšanai pirms piena tālākas pārstrādes, vai gaļas pārstrādes uzņēmumam, kurš uzsāk gaļas pārstrādi ar gaļas sadalīšanu tālākai uzglabāšanai un pārstrādei, būtu nepieciešami ieguldījumi šādu specifisku iekārtu iegādei. Šajā  gadījumā pirmapstrāde nav primārā lauksaimniecības produkta ražošana. Līdzīgi arī situācijā, kad uzņēmums iepērk kartupeļus no zemnieka, veic darbības (mazgāšana, griešana, fasēšana) sagatavošanai pārdošanai nav uzskatāma par primāro primāro lauksaimniecības produktu ražošanu. Tādējādi šādas izmaksas ir atbilstošas un attiecināmas saskaņā ar Regulas Nr.651/2014 14.pantu.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Lauku atbalsta dienests nodrošina </w:t>
            </w:r>
            <w:r w:rsidR="00000000" w:rsidRPr="00000000" w:rsidDel="00000000">
              <w:rPr>
                <w:rtl w:val="0"/>
              </w:rPr>
              <w:t xml:space="preserve">regulas (ES) Nr. 651/2014  9. panta 1.</w:t>
            </w:r>
            <w:r w:rsidR="00000000" w:rsidRPr="00000000" w:rsidDel="00000000">
              <w:rPr>
                <w:rtl w:val="0"/>
              </w:rPr>
              <w:t xml:space="preserve"> un </w:t>
            </w:r>
            <w:r w:rsidR="00000000" w:rsidRPr="00000000" w:rsidDel="00000000">
              <w:rPr>
                <w:rtl w:val="0"/>
              </w:rPr>
              <w:t xml:space="preserve">4. punktā</w:t>
            </w:r>
            <w:r w:rsidR="00000000" w:rsidRPr="00000000" w:rsidDel="00000000">
              <w:rPr>
                <w:rtl w:val="0"/>
              </w:rPr>
              <w:t xml:space="preserve"> noteikto publicitātes pasākumu īstenošanu atbilstoši normatīvajiem aktiem par </w:t>
            </w:r>
            <w:r w:rsidR="00000000" w:rsidRPr="00000000" w:rsidDel="00000000">
              <w:rPr>
                <w:rtl w:val="0"/>
              </w:rPr>
              <w:t xml:space="preserve">informācijas publicēšanas jomā par sniegto komercdarbības atbalstu un elektroniskās sistēmas lietošanas tiesībām</w:t>
            </w:r>
            <w:r w:rsidR="00000000" w:rsidRPr="00000000" w:rsidDel="00000000">
              <w:rPr>
                <w:rtl w:val="0"/>
              </w:rPr>
              <w:t xml:space="preserve">. Atbilstoši </w:t>
            </w:r>
            <w:r w:rsidR="00000000" w:rsidRPr="00000000" w:rsidDel="00000000">
              <w:rPr>
                <w:rtl w:val="0"/>
              </w:rPr>
              <w:t xml:space="preserve">regulas (ES) Nr. 651/2014 12. pantam</w:t>
            </w:r>
            <w:r w:rsidR="00000000" w:rsidRPr="00000000" w:rsidDel="00000000">
              <w:rPr>
                <w:rtl w:val="0"/>
              </w:rPr>
              <w:t xml:space="preserve"> Lauku atbalsta dienests vismaz 10 gadus, sākot no dienas, kad ir piešķirts pēdējais atbalsts saskaņā ar šiem noteikumiem, uztur detalizētu dokumentāciju ar informāciju un apliecinošajiem dokumentiem. Savukārt atbalsta saņēmējs nodrošina ar projektu saistīto dokumentu pieejamību vismaz 10 gadus no atbalsta piešķiršanas brīža.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Piešķirot atbalstu lielajiem komersantiem, ievēro Komisijas regulas Nr. 651/2014 2. panta 49. punkta "a" apakšpunkta un 14. panta 7. punkta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 651/2014 14. panta 7. punkta prasības, gan arī 651/2014 2. panta 49. punkta "a" apakšpunkta prasības ir attiecināmas ne tikai uz lieliem uzņēmumiem, bet arī maziem un vidējiem uzņēmumiem. Ievērojot minēto, lūdzam precizēt MK noteikumu projektu, norādot, ka piešķirot atbalstu saskaņā ar Komisijas regulu Nr. 651/2014, ievēros Komisijas regulas Nr. 651/2014 2. panta 49. punkta "a" apakšpunkta un 14. panta 7. 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Lai izpildītu </w:t>
            </w:r>
            <w:r w:rsidR="00000000" w:rsidRPr="00000000" w:rsidDel="00000000">
              <w:rPr>
                <w:rtl w:val="0"/>
              </w:rPr>
              <w:t xml:space="preserve">​</w:t>
            </w:r>
            <w:r w:rsidR="00000000" w:rsidRPr="00000000" w:rsidDel="00000000">
              <w:rPr>
                <w:rtl w:val="0"/>
              </w:rPr>
              <w:t xml:space="preserve">regulas (ES) Nr. 651/2014  6. panta 2. punktā</w:t>
            </w:r>
            <w:r w:rsidR="00000000" w:rsidRPr="00000000" w:rsidDel="00000000">
              <w:rPr>
                <w:rtl w:val="0"/>
              </w:rPr>
              <w:t xml:space="preserve"> minēto stimulējošās ietekmes nosacījumu, projektu uzsāk īstenot pēc projekta iesnieguma iesniegšanas Lauku atbalsta dienestā. Projekta iesniegums atbilst </w:t>
            </w:r>
            <w:r w:rsidR="00000000" w:rsidRPr="00000000" w:rsidDel="00000000">
              <w:rPr>
                <w:rtl w:val="0"/>
              </w:rPr>
              <w:t xml:space="preserve">regulas (ES) Nr. 651/2014  6. panta 2. punktā</w:t>
            </w:r>
            <w:r w:rsidR="00000000" w:rsidRPr="00000000" w:rsidDel="00000000">
              <w:rPr>
                <w:rtl w:val="0"/>
              </w:rPr>
              <w:t xml:space="preserve"> ietvertajām prasībām par pieteikumā iekļaujamo informāciju. Projekta īstenošanu uzsāk atbilstoši </w:t>
            </w:r>
            <w:r w:rsidR="00000000" w:rsidRPr="00000000" w:rsidDel="00000000">
              <w:rPr>
                <w:rtl w:val="0"/>
              </w:rPr>
              <w:t xml:space="preserve">regulas (ES) Nr. 651/2014  2. panta 23. punktam</w:t>
            </w:r>
            <w:r w:rsidR="00000000" w:rsidRPr="00000000" w:rsidDel="00000000">
              <w:rPr>
                <w:rtl w:val="0"/>
              </w:rPr>
              <w:t xml:space="preserve">. Ja projekta īstenošana ir uzsākta pirms projekta iesnieguma iesniegšanas, projekta iesniegumu noraida.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Iegūstot šo noteikumu </w:t>
            </w:r>
            <w:r w:rsidR="00000000" w:rsidRPr="00000000" w:rsidDel="00000000">
              <w:rPr>
                <w:rtl w:val="0"/>
              </w:rPr>
              <w:t xml:space="preserve">61.</w:t>
            </w:r>
            <w:r w:rsidR="00000000" w:rsidRPr="00000000" w:rsidDel="00000000">
              <w:rPr>
                <w:rtl w:val="0"/>
              </w:rPr>
              <w:t xml:space="preserve">  apakšpunktā minēto galaproduktu, atbalsta pretendents saskaņā ar Komisijas regulas Nr. 651/2014 14. panta 14. punktu, nodrošina, ka finansiālais ieguldījums ir vismaz 25 procenti no attiecināmajām izmaksām, izmantojot pašu līdzekļus vai ārējo finansējumu, par kuru nav saņemts publiskais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ka atbalsta piešķiršanas brīdī tiek nodrošināta atbilstība Komisijas regulai Nr.651/2014, lūdzam 77.punktu precizēt,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atbalstu saskaņā ar Komisijas regulas Nr.651/2014 14.pantu, atbalsta sniedzējs pārliecinās, ka atbalsta pretendents nodrošina, ka vismaz 25 procenti no attiecināmajām izmaksām tiek segti no pašu līdzekļiem vai ārējā finansējuma, par kuru nav saņemts nekāds publiskais atbalsts, saskaņā ar Komisijas regulas Nr.651/2014 14.panta 14.punktu."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Saskaņā ar </w:t>
            </w:r>
            <w:r w:rsidR="00000000" w:rsidRPr="00000000" w:rsidDel="00000000">
              <w:rPr>
                <w:rtl w:val="0"/>
              </w:rPr>
              <w:t xml:space="preserve">regulas (ES) Nr. 651/2014  14. panta 5. punktu</w:t>
            </w:r>
            <w:r w:rsidR="00000000" w:rsidRPr="00000000" w:rsidDel="00000000">
              <w:rPr>
                <w:rtl w:val="0"/>
              </w:rPr>
              <w:t xml:space="preserve"> projektā veiktos ieguldījumus saglabā projekta īstenošanas vietā vismaz piecus gadus pēc tā pabeigšanas.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Jaunu materiālo aktīvu iegādei, kas attiecināmi saskaņā ar šo noteikumu </w:t>
            </w:r>
            <w:r w:rsidR="00000000" w:rsidRPr="00000000" w:rsidDel="00000000">
              <w:rPr>
                <w:rtl w:val="0"/>
              </w:rPr>
              <w:t xml:space="preserve">65.</w:t>
            </w:r>
            <w:r w:rsidR="00000000" w:rsidRPr="00000000" w:rsidDel="00000000">
              <w:rPr>
                <w:rtl w:val="0"/>
              </w:rPr>
              <w:t xml:space="preserve"> punktu, izmantojot finanšu līzinga līdzekļus, ievēro Komisijas regulas Nr. 651/2014 14. panta 6. punkta "b" apakšpunkta nosacījumus, un noslēgtajā finanšu līzinga līgumā atbalsta saņēmējs paredz pēc minētā līguma termiņa beigām izpirkt saskaņā ar projektu iegādātos aktīvus.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70.punktā ir definēts atbalsta veids, kuram atbalstu sniegs saskaņā ar Komisijas regulas Nr. 651/2014 14. pantu, nav skaidrs, kādēļ 87.punktā ir minēta atsauce uz 65.punktu, jo īpaši tāpēc, ka MK noteikumu 65.punktā noteikts, ka izmaksām jāatbilst regulas 2021/2115 73.panta 2.punkta nosacījumiem. Vēršam uzmanību, ka sniedzot atbalstu saskaņā ar Komisijas regulas Nr. 651/2014 14. pantu ir jānodrošina visu aktīvu atbilstība Komisijas regulas Nr. 651/2014 14. panta 6. punkta nosacījumiem. Ievērojot minēto, lūdzam precizēt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šo noteikumu ietvarā ir paredzēts atbilstoši tam attiecināmo izmaksu definējumam, kas noteikts noteikumu 60.punktā, tātad šaurākam tvērumam nekā tas ir paredzēts Nr.651/2014 14.pantā. Noteikumu projektā paredzētais atbalsts neparedz atbalstīt, piemēram, nemateriālo aktīvu iegādi.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Lauku atbalsta dienests nodrošina </w:t>
            </w:r>
            <w:r w:rsidR="00000000" w:rsidRPr="00000000" w:rsidDel="00000000">
              <w:rPr>
                <w:rtl w:val="0"/>
              </w:rPr>
              <w:t xml:space="preserve">regulas (ES) Nr. 651/2014  9. panta 1.</w:t>
            </w:r>
            <w:r w:rsidR="00000000" w:rsidRPr="00000000" w:rsidDel="00000000">
              <w:rPr>
                <w:rtl w:val="0"/>
              </w:rPr>
              <w:t xml:space="preserve"> un </w:t>
            </w:r>
            <w:r w:rsidR="00000000" w:rsidRPr="00000000" w:rsidDel="00000000">
              <w:rPr>
                <w:rtl w:val="0"/>
              </w:rPr>
              <w:t xml:space="preserve">4. punktā</w:t>
            </w:r>
            <w:r w:rsidR="00000000" w:rsidRPr="00000000" w:rsidDel="00000000">
              <w:rPr>
                <w:rtl w:val="0"/>
              </w:rPr>
              <w:t xml:space="preserve"> noteikto publicitātes pasākumu īstenošanu atbilstoši normatīvajiem aktiem par </w:t>
            </w:r>
            <w:r w:rsidR="00000000" w:rsidRPr="00000000" w:rsidDel="00000000">
              <w:rPr>
                <w:rtl w:val="0"/>
              </w:rPr>
              <w:t xml:space="preserve">informācijas publicēšanas jomā par sniegto komercdarbības atbalstu un elektroniskās sistēmas lietošanas tiesībām</w:t>
            </w:r>
            <w:r w:rsidR="00000000" w:rsidRPr="00000000" w:rsidDel="00000000">
              <w:rPr>
                <w:rtl w:val="0"/>
              </w:rPr>
              <w:t xml:space="preserve">. Atbilstoši </w:t>
            </w:r>
            <w:r w:rsidR="00000000" w:rsidRPr="00000000" w:rsidDel="00000000">
              <w:rPr>
                <w:rtl w:val="0"/>
              </w:rPr>
              <w:t xml:space="preserve">regulas (ES) Nr. 651/2014 12. pantam</w:t>
            </w:r>
            <w:r w:rsidR="00000000" w:rsidRPr="00000000" w:rsidDel="00000000">
              <w:rPr>
                <w:rtl w:val="0"/>
              </w:rPr>
              <w:t xml:space="preserve"> Lauku atbalsta dienests vismaz 10 gadus, sākot no dienas, kad ir piešķirts pēdējais atbalsts saskaņā ar šiem noteikumiem, uztur detalizētu dokumentāciju ar informāciju un apliecinošajiem dokumentiem. Savukārt atbalsta saņēmējs nodrošina ar projektu saistīto dokumentu pieejamību vismaz 10 gadus no atbalsta piešķiršanas brīža.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Iegūstot šo noteikumu </w:t>
            </w:r>
            <w:r w:rsidR="00000000" w:rsidRPr="00000000" w:rsidDel="00000000">
              <w:rPr>
                <w:rtl w:val="0"/>
              </w:rPr>
              <w:t xml:space="preserve">58.2.</w:t>
            </w:r>
            <w:r w:rsidR="00000000" w:rsidRPr="00000000" w:rsidDel="00000000">
              <w:rPr>
                <w:rtl w:val="0"/>
              </w:rPr>
              <w:t xml:space="preserve">  apakšpunktā minēto galaproduktu saskaņā ar Komisijas regulas Nr. 651/2014 14. panta 14. punktu, atbalsta pretendents nodrošina, ka finansiālais ieguldījums ir vismaz 25 procenti no attiecināmajām izmaksām, izmantojot pašu līdzekļus vai ārējo finansējumu, par kuru nav saņemts publiskais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70.punktā ir definēts, kādām darbībām paredzēts piešķirt atbalstu saskaņā ar Komisijas regulas Nr. 651/2014 14. pantu, attiecīgi lūdzam atsauci uz 58.2.apakšpunktu aizstāt ar atsauci uz 70.punktu.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Saskaņā ar </w:t>
            </w:r>
            <w:r w:rsidR="00000000" w:rsidRPr="00000000" w:rsidDel="00000000">
              <w:rPr>
                <w:rtl w:val="0"/>
              </w:rPr>
              <w:t xml:space="preserve">regulas (ES) Nr. 651/2014  14. panta 5. punktu</w:t>
            </w:r>
            <w:r w:rsidR="00000000" w:rsidRPr="00000000" w:rsidDel="00000000">
              <w:rPr>
                <w:rtl w:val="0"/>
              </w:rPr>
              <w:t xml:space="preserve"> projektā veiktos ieguldījumus saglabā projekta īstenošanas vietā vismaz piecus gadus pēc tā pabeigšanas.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Šo noteikumu </w:t>
            </w:r>
            <w:r w:rsidR="00000000" w:rsidRPr="00000000" w:rsidDel="00000000">
              <w:rPr>
                <w:rtl w:val="0"/>
              </w:rPr>
              <w:t xml:space="preserve">89.</w:t>
            </w:r>
            <w:r w:rsidR="00000000" w:rsidRPr="00000000" w:rsidDel="00000000">
              <w:rPr>
                <w:rtl w:val="0"/>
              </w:rPr>
              <w:t xml:space="preserve">  punktā minēto izmaksu apmērs vienam projektam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70.punktā ir minēts nosacījums, kuru ievērojot, atbalsts tiek sniegts saskaņā ar Komisijas regulas Nr.651/2014 14.pantu. 51.2. un 51.3., 51.1.,53.2.4. apakšpunktā minētais nav norādīts kā nosacījums atbalsta sniegšanai saskaņā ar Komisijas regulas Nr.651/2014 14.pantu, vienlaikus lūdzam arī ņemt vērā, ka, piemērojot atbalstu saskaņā ar Komisijas regulu Nr.651/2014  par uzņēmumu uzskata jebkuru saimnieciskās darbības subjektu neatkarīgi no tā juridiskās formas, tas jo īpaši ietver pašnodarbinātas personas un ģimenes uzņēmumus, kas nodarbojas ar amatniecību vai veic citu darbību, kā arī personālsabiedrības un apvienības, kas regulāri ir iesaistītas saimnieciskajā darbībā. Attiecīgi nav skaidrs, kāpēc 91.punkta apakšpunktos tiek minēti no 70.punkta atšķirīgi atbalsta pretendenti, kā arī netiek korekti attiecināti Komisijas regulā Nr.651/2014 ietvertie atbalsta pretendentu definējumi. Ievērojot minēto, lūdzam precizēt MK noteikumu projektu, nodrošinot korektu Komisijas regulas Nr.651/2014 nosacījumu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80.punktā ir noteikts izmaksu apmērs tādām izmaksām, kas noteiktas 78.punktā, t.i. projekta iesnieguma pamatojošās dokumentācijas izmaksas. Ievērojot to, ka atbalsta saņēmēji atbalsta intervencē LA4.2.Atbalsts ieguldījumiem pārstrādē ir definēti noteikumu projekta 46.punktā, neatkarīgi no tā kāds gala produkts tiek iegūts projekta īstenošanas rezultātā. Vēršam uzmanību, ka noteikumu projekta sadaļā 2.5.2. ietvertās normas neparedz atšķirīgu atbalsta saņēmēju vai ieguldījumu veidu, bet nosaka nepieciešamos nosacījumus atbilstoši komercdarbības regulējumam, ja  projektā paredzamais galaprodukts nav minēts Līguma par Eiropas Savienības darbību I pielikumā (70.punkts). uzskatām, ka šajā gadījumā nevar tikt piemērotas atšķirīgas normas atbalsta pretendenta vai atbalstāmo ieguldījumu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Šo noteikumu </w:t>
            </w:r>
            <w:r w:rsidR="00000000" w:rsidRPr="00000000" w:rsidDel="00000000">
              <w:rPr>
                <w:rtl w:val="0"/>
              </w:rPr>
              <w:t xml:space="preserve">65.</w:t>
            </w:r>
            <w:r w:rsidR="00000000" w:rsidRPr="00000000" w:rsidDel="00000000">
              <w:rPr>
                <w:rtl w:val="0"/>
              </w:rPr>
              <w:t xml:space="preserve"> punktā minētajā gadījumā ir attiecināmas projekta iesniegumu pamatojošās dokumentācijas (būvniecības ieceres dokumentu, arī būvprojektu un citu dokumentu saskaņā ar normatīvajiem aktiem par būvniecību) izmaksas, tai skaitā arhitektu un inženieru pakalpojumu, honorāru, ekspertīzes, būvuzraudzības un autoruzraudzības izmaksas, kas saistītas ar projektā īstenotajiem ilgtermiņa ieguldījumiem, ja tās veido projektā radīto pamatlīdzekļu vērtību un ir radušās pēc projekta iesnieguma iesniegšanas Lauku atbalsta dienestā, kopā nepārsniedzot septiņus procentus no projekta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Lēmumu par projekta iesnieguma apstiprināšanu saskaņā ar Komisijas regulu Nr. 651/2014 pieņem līdz 2023.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Oficiālo publikāciju un tiesiskās informācijas likuma 9. panta ceturtajai daļai normatīvajam aktam vai tā daļai nav atpakaļejoša spēka, izņemot likumā īpaši paredzētus gadījumus. Attiecīgi lūdzam atbilstoši precizēt noteikumu projekta 94. punktu, kas šobrīd noteic, ka lēmumu par projekta iesnieguma apstiprināšanu saskaņā ar Komisijas regulu Nr. 651/2014 pieņem līdz </w:t>
            </w:r>
            <w:r w:rsidR="00000000" w:rsidRPr="00000000" w:rsidDel="00000000">
              <w:rPr>
                <w:u w:val="single"/>
                <w:rtl w:val="0"/>
              </w:rPr>
              <w:t xml:space="preserve">2023. gada 31. decembrim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Datums, kurā pieņemts šo noteikumu </w:t>
            </w:r>
            <w:r w:rsidR="00000000" w:rsidRPr="00000000" w:rsidDel="00000000">
              <w:rPr>
                <w:rtl w:val="0"/>
              </w:rPr>
              <w:t xml:space="preserve">5.</w:t>
            </w:r>
            <w:r w:rsidR="00000000" w:rsidRPr="00000000" w:rsidDel="00000000">
              <w:rPr>
                <w:rtl w:val="0"/>
              </w:rPr>
              <w:t xml:space="preserve">​</w:t>
            </w:r>
            <w:r w:rsidR="00000000" w:rsidRPr="00000000" w:rsidDel="00000000">
              <w:rPr>
                <w:rtl w:val="0"/>
              </w:rPr>
              <w:t xml:space="preserve"> punktā minētais lēmums par projekta iesnieguma apstiprināšanu, uzskatāms par valsts atbalsta piešķiršanas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Lēmumu par projekta iesnieguma apstiprināšanu saskaņā ar Komisijas regulu Nr. 651/2014 pieņem līdz 2023.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 Nr. 651/2014 ir grozīta, attiecīgi reģionālo atbalstu saskaņā ar to ir iespējams sniegt līdz 2026.gada 31.decembrim, kā arī ir iespējams paredzēt sešu mēnešu pārejas periodu, skat. Komisijas regulas Nr. 651/2014 58.panta 4.punktu un 59.pantu. Ievērojot minēto, aicinām precizēt MK noteikumu projekta 94.punktu.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Datums, kurā pieņemts šo noteikumu </w:t>
            </w:r>
            <w:r w:rsidR="00000000" w:rsidRPr="00000000" w:rsidDel="00000000">
              <w:rPr>
                <w:rtl w:val="0"/>
              </w:rPr>
              <w:t xml:space="preserve">5.</w:t>
            </w:r>
            <w:r w:rsidR="00000000" w:rsidRPr="00000000" w:rsidDel="00000000">
              <w:rPr>
                <w:rtl w:val="0"/>
              </w:rPr>
              <w:t xml:space="preserve">​</w:t>
            </w:r>
            <w:r w:rsidR="00000000" w:rsidRPr="00000000" w:rsidDel="00000000">
              <w:rPr>
                <w:rtl w:val="0"/>
              </w:rPr>
              <w:t xml:space="preserve"> punktā minētais lēmums par projekta iesnieguma apstiprināšanu, uzskatāms par valsts atbalsta piešķiršanas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Ja tiek pārkāptas šajos noteikumos noteiktās komercdarbības atbalsta kontroles normas, tostarp nosacījumi, kas izriet no Komisijas regulas Nr. 651/2014, atbalsta saņēmējam ir pienākums atmaksāt Lauku atbalsta dienestam visu nelikumīgi saņemto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projekts neizvirza stingrākus nosacījumus, nekā tas paredzēts Komisijas regulā Nr. 651/2014, lūdzam precizēt nelikumīga komercdarbības atbalsta atgūšanas normu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651/2014 nosacījumi, atbalsta saņēmējam ir pienākums atmaksāt Lauku atbalsta dienestam visu nelikumīgi saņemto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Lēmumu par projekta iesnieguma apstiprināšanu pieņem līdz </w:t>
            </w:r>
            <w:r w:rsidR="00000000" w:rsidRPr="00000000" w:rsidDel="00000000">
              <w:rPr>
                <w:rtl w:val="0"/>
              </w:rPr>
              <w:t xml:space="preserve">regulas (ES) Nr. 651/2014 59. pantā</w:t>
            </w:r>
            <w:r w:rsidR="00000000" w:rsidRPr="00000000" w:rsidDel="00000000">
              <w:rPr>
                <w:rtl w:val="0"/>
              </w:rPr>
              <w:t xml:space="preserve"> noteiktajam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Intervences mērķis ir uzlabot infrastruktūru, kas attiecas uz lauksaimniecības attīstību, meža ražības palielināšanu, audzes veselības un kokmateriālu kvalitātes uzlabošanu, saglabājot un uzlabojot meža ilgtermiņa ieguldījumu globālajā oglekļa apritē, uzturot bioloģisko daudzveidību un nodrošinot klimata pārmaiņu mazināšanu, kā arī lauksaimniecības un mežsaimniecības nozares konkurētspējas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par intervencē "Atbalsts ieguldījumiem lauksaimniecības un mežsaimniecības infrastruktūras attīstībā" noteikumu projekta 96.punktā un anotācijas 1.3.sadaļā norādīto plānoto darbību valsts un pašvaldību meliorācijas sistēmu pārbūvei un atjaunošanai ietekmi uz bioloģiskās daudzveidības uzturēšanu.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projektiem, kuru ietekme pārsniedz noteiktas platības robežvērtības atbilstoši normatīvajiem aktiem par ietekmes uz vidi novērtējumu, veic attiecīgu novērtējumu. Vienlaikus, lai mazinātu šādu ieguldījumu ietekmi uz bioloģisko daudzveidību, normatīvā akta projektā ir ietverti specifiski ierobežojumi Natura 2000 teritorijās, Eiropas Savienības nozīmes zālāju biotopos, kā arī Eiropas Savienības nozīmes saldūdens biotopiem.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Intervences mērķis ir pilnveidot infrastruktūru, kas saistīta ar lauksaimniecības attīstību, meža ražības palielināšanu un audzes veselības un kokmateriālu kvalitātes uzlabošanu, saglabājot un palielinot meža ilgtermiņa ieguldījumu globālajā oglekļa apritē un nodrošinot klimata pārmaiņu mazināšanu, kā arī lauksaimniecības un mežsaimniecības nozares konkurētspējas palielināšanu.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99.1. īpaši aizsargājamās dabas teritorijās, arī ne Eiropas nozīmes aizsargājamās dabas teritorijās (</w:t>
            </w:r>
            <w:r w:rsidR="00000000" w:rsidRPr="00000000" w:rsidDel="00000000">
              <w:rPr>
                <w:i w:val="1"/>
                <w:rtl w:val="0"/>
              </w:rPr>
              <w:t xml:space="preserve">Natura 2000</w:t>
            </w:r>
            <w:r w:rsidR="00000000" w:rsidRPr="00000000" w:rsidDel="00000000">
              <w:rPr>
                <w:rtl w:val="0"/>
              </w:rPr>
              <w:t xml:space="preserve">), vai ES nozīmes zālāju biotopos, ja vien meliorācijas sistēmu pārbūvi vai atjaunošanu nepieļauj īpaši aizsargājamās dabas teritorijas aizsardzības un izmantošanas noteikumi vai dabas aizsardzības plāns, kā arī mikroliegumos, kuru saskaņo ar Dabas aizsardzības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piemērošanas skaidrībai un redakcijas salāgošanai ar noteikumu projekta </w:t>
            </w:r>
            <w:r w:rsidR="00000000" w:rsidRPr="00000000" w:rsidDel="00000000">
              <w:rPr>
                <w:rtl w:val="0"/>
              </w:rPr>
              <w:t xml:space="preserve">113.15.3.</w:t>
            </w:r>
            <w:r w:rsidR="00000000" w:rsidRPr="00000000" w:rsidDel="00000000">
              <w:rPr>
                <w:rtl w:val="0"/>
              </w:rPr>
              <w:t xml:space="preserve"> apakšpunktu, lai būtu pieļaujama meliorācijas sistēmu pārbūve vai atjaunošana ES nozīmes zālāju biotopos, lūdzam precizēt noteikumu projekta 99.1.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99.1. īpaši aizsargājamās dabas teritorijās, arī ne Eiropas nozīmes aizsargājamās dabas teritorijās (Natura 2000), vai ES nozīmes zālāju biotopos un mikroliegumos, ja vien meliorācijas sistēmu pārbūvi vai atjaunošanu nepieļauj īpaši aizsargājamās dabas teritorijas aizsardzības un izmantošanas noteikumi vai dabas aizsardzības plāns, vai sugu un biotopu aizsardzību regulējošie normatīvie akti un </w:t>
            </w:r>
            <w:r w:rsidR="00000000" w:rsidRPr="00000000" w:rsidDel="00000000">
              <w:rPr>
                <w:rtl w:val="0"/>
              </w:rPr>
              <w:t xml:space="preserve">bioloģiski vērtīgā zālāja apsaimniekošanas vajadzības. Šādā gadījumā meliorācijas sistēmu pārbūvi vai atjaunošanu saskaņo ar Dabas aizsardzības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99.1.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99.1. īpaši aizsargājamās dabas teritorijās, arī ne Eiropas nozīmes aizsargājamās dabas teritorijās (</w:t>
            </w:r>
            <w:r w:rsidR="00000000" w:rsidRPr="00000000" w:rsidDel="00000000">
              <w:rPr>
                <w:i w:val="1"/>
                <w:rtl w:val="0"/>
              </w:rPr>
              <w:t xml:space="preserve">Natura 2000</w:t>
            </w:r>
            <w:r w:rsidR="00000000" w:rsidRPr="00000000" w:rsidDel="00000000">
              <w:rPr>
                <w:rtl w:val="0"/>
              </w:rPr>
              <w:t xml:space="preserve">), vai ES nozīmes zālāju biotopos un mikroliegumos, ja vien meliorācijas sistēmu pārbūvi vai atjaunošanu nepieļauj īpaši aizsargājamās dabas teritorijas aizsardzības un izmantošanas noteikumi vai dabas aizsardzības plāns, vai sugu un biotopu aizsardzību regulējošie normatīvie akti un bioloģiski vērtīgā zālāja apsaimniekošanas vajadzības. Šādā gadījumā meliorācijas sistēmu pārbūvi vai atjaunošanu saskaņo ar Dabas aizsardzības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99.1. īpaši aizsargājamās dabas teritorijās, Eiropas nozīmes aizsargājamās dabas teritorijās (</w:t>
            </w:r>
            <w:r w:rsidR="00000000" w:rsidRPr="00000000" w:rsidDel="00000000">
              <w:rPr>
                <w:i w:val="1"/>
                <w:rtl w:val="0"/>
              </w:rPr>
              <w:t xml:space="preserve">Natura 2000</w:t>
            </w:r>
            <w:r w:rsidR="00000000" w:rsidRPr="00000000" w:rsidDel="00000000">
              <w:rPr>
                <w:rtl w:val="0"/>
              </w:rPr>
              <w:t xml:space="preserve">), vai Eiropas Savienības nozīmes zālāju biotopos un mikroliegumos, ja vien meliorācijas sistēmu pārbūvi vai atjaunošanu nepieļauj īpaši aizsargājamās dabas teritorijas aizsardzības un izmantošanas noteikumi vai dabas aizsardzības plāns, vai sugu un biotopu aizsardzību regulējošie normatīvie akti un bioloģiski vērtīgā zālāja apsaimniekošanas vajadzības. Šādā gadījumā meliorācijas sistēmu pārbūvi vai atjaunošanu saskaņo ar Dabas aizsardzības pārvaldi;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103.1. </w:t>
            </w:r>
            <w:r w:rsidR="00000000" w:rsidRPr="00000000" w:rsidDel="00000000">
              <w:rPr>
                <w:i w:val="1"/>
                <w:rtl w:val="0"/>
              </w:rPr>
              <w:t xml:space="preserve">Natura 2000 </w:t>
            </w:r>
            <w:r w:rsidR="00000000" w:rsidRPr="00000000" w:rsidDel="00000000">
              <w:rPr>
                <w:rtl w:val="0"/>
              </w:rPr>
              <w:t xml:space="preserve">teritorijās, īpaši aizsargājamo dabas teritoriju stingrā režīma zonā, dabas lieguma zonā un dabas parka zonā, izņemot gadījumu, ja meliorācijas sistēmu pārbūvi vai atjaunošanu paredz īpaši aizsargājamās dabas teritorijas dabas aizsardzības plāns vai pieļauj īpaši aizsargājamās dabas teritorijas aizsardzību un izmantošanu regulējošie normatīvie akti, kā arī mikroliegumos vai bioloģiski vērtīgajos zālājos;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103.1. apakšpunkta redakciju. Meliorācijas sistēmu atjaunošana vai pārbūve visās īpaši aizsargājamās dabas teritorijās (turpmāk - aizsargājamā teritorija), tostarp Eiropas nozīmes aizsargājamās dabas teritorijās (Natura 2000) (turpmāk - Natura 2000 teritorija), neatkarīgi no funkcionālās zonas ir pieļaujama vienīgi tad, ja to pieļauj attiecīgās īpaši aizsargājamās dabas teritorijas aizsardzības un izmantošanas noteikumi vai dabas aizsardzības plāns. Papildus šo darbību pieļaujamība aizsargājamā teritorijā tiks vērtēta ietekmes uz vidi novērtējuma procesā un ietekmes uz Natura 2000 teritoriju novērtējuma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visā noteikumu projektā lietot vienādu nosaukumu -  "Eiropas nozīmes aizsargājama dabas teritorija (Natura 2000)" attiecīgā locījumā - 103.1. un 109.3. apakšpunktā. Noteikumu projekta 156.8.2. apakšpunktā pilns nosaukums jau 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103.1. apakšpunktā bioloģiski vērtīgos zālājus, jo var būt situācijas, kad meliorācijas sistēmu atjaunošana vai pārbūve ir nepieciešama, lai platību varētu apsaimniekot un to saglabāt kā bioloģiski vērtīgus zālājus. Dabas aizsardzības pārvalde (turpmāk - DAP) ir uzkrājusi pieredzi biotopu atjaunošanas projekta ietvaros, kur ir veikta grāvju tīrīšana un pat meliorācijas sistēmas pārbūve palieņu zālājā, izveidojot meniķi ūdens līmeņa regulēšanai, lai to būtu iespējams apsaimniekot un uzturēt kā palieņu zālāju.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ka bioloģiski vērtīgos zālājos DAP sniedz apliecinājumu, vai konkrētajā teritorijā meliorācijas sistēmu atjaunošana vai pārbūve ir pieļaujama līdzīgi kā tas ir paredzēts noteikumu projekta 109.3. apakšpunktā attiecībā uz aizsargājamām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103.1. īpaši aizsargājamās dabas teritorijās (arī Eiropas nozīmes aizsargājamās dabas teritorijās (Natura 2000)), izņemot gadījumu, ja meliorācijas sistēmu pārbūvi vai atjaunošanu pieļauj īpaši aizsargājamās dabas teritorijas aizsardzības un izmantošanas noteikumi vai dabas aizsardzības plāns, kā arī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99.1. īpaši aizsargājamās dabas teritorijās, Eiropas nozīmes aizsargājamās dabas teritorijās (</w:t>
            </w:r>
            <w:r w:rsidR="00000000" w:rsidRPr="00000000" w:rsidDel="00000000">
              <w:rPr>
                <w:i w:val="1"/>
                <w:rtl w:val="0"/>
              </w:rPr>
              <w:t xml:space="preserve">Natura 2000</w:t>
            </w:r>
            <w:r w:rsidR="00000000" w:rsidRPr="00000000" w:rsidDel="00000000">
              <w:rPr>
                <w:rtl w:val="0"/>
              </w:rPr>
              <w:t xml:space="preserve">), vai Eiropas Savienības nozīmes zālāju biotopos un mikroliegumos, ja vien meliorācijas sistēmu pārbūvi vai atjaunošanu nepieļauj īpaši aizsargājamās dabas teritorijas aizsardzības un izmantošanas noteikumi vai dabas aizsardzības plāns, vai sugu un biotopu aizsardzību regulējošie normatīvie akti un bioloģiski vērtīgā zālāja apsaimniekošanas vajadzības. Šādā gadījumā meliorācijas sistēmu pārbūvi vai atjaunošanu saskaņo ar Dabas aizsardzības pārvaldi;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109.3. Dabas aizsardzības pārvaldes apliecinājumu par paredzētās darbības atbilstību īpaši aizsargājamās dabas teritorijas dabas aizsardzības plānam un īpaši aizsargājamo dabas teritoriju aizsardzību un izmantošanu regulējošiem normatīvajiem aktiem, ja meliorācijas sistēmu pārbūvē vai atjauno </w:t>
            </w:r>
            <w:r w:rsidR="00000000" w:rsidRPr="00000000" w:rsidDel="00000000">
              <w:rPr>
                <w:i w:val="1"/>
                <w:rtl w:val="0"/>
              </w:rPr>
              <w:t xml:space="preserve">Natura 2000</w:t>
            </w:r>
            <w:r w:rsidR="00000000" w:rsidRPr="00000000" w:rsidDel="00000000">
              <w:rPr>
                <w:rtl w:val="0"/>
              </w:rPr>
              <w:t xml:space="preserve"> teritorijā un īpaši aizsargājamās dabas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109.3. apakšpunkta redakciju, skat. pamatojumu pie noteikumu projekta 103.1.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109.3. Dabas aizsardzības pārvaldes apliecinājumu par paredzētās darbības atbilstību īpaši aizsargājamās dabas teritorijas dabas aizsardzības plānam un īpaši aizsargājamās dabas teritorijas aizsardzību un izmantošanu regulējošiem normatīvajiem aktiem vai sugu un biotopu aizsardzību regulējošiem normatīvajiem aktiem un bioloģiski vērtīgā zālāja apsaimniekošanas vajadzībām, ja meliorācijas sistēmu pārbūvē vai atjauno īpaši aizsargājamā dabas teritorijā (arī Eiropas nozīmes aizsargājamās dabas teritorijā (Natura 2000)) vai bioloģiski vērtīgā zālājā;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projektā (107.16.3.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119.3. nodrošina projekta atbilstību projekta vērtēšanas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119.3. apakšpunkta, kā arī citu projekta normu (piemēram, 160. punkta) formulējumu, norādot uz nepieciešamību nodrošināt atbilstību </w:t>
            </w:r>
            <w:r w:rsidR="00000000" w:rsidRPr="00000000" w:rsidDel="00000000">
              <w:rPr>
                <w:u w:val="single"/>
                <w:rtl w:val="0"/>
              </w:rPr>
              <w:t xml:space="preserve">apstiprinātajam projekta iesniegumam</w:t>
            </w:r>
            <w:r w:rsidR="00000000" w:rsidRPr="00000000" w:rsidDel="00000000">
              <w:rPr>
                <w:rtl w:val="0"/>
              </w:rPr>
              <w:t xml:space="preserve">, nevis projekta vērtēšanas kritērijiem, ņemot vērā, ka projekta vērtēšanas kritēriji attiecas tieši uz projekta iesnieguma vērtēšanas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arī izvērtēt un anotācijā skaidrot vairākos pielikumos ietverto piezīmi pie konkrētiem projektu vērtēšanas kritērijiem: "</w:t>
            </w:r>
            <w:r w:rsidR="00000000" w:rsidRPr="00000000" w:rsidDel="00000000">
              <w:rPr>
                <w:i w:val="1"/>
                <w:rtl w:val="0"/>
              </w:rPr>
              <w:t xml:space="preserve">Punktu skaits kritērijā tiks atkārtoti vērtēts un precizēts projekta īstenošanas gaitā.</w:t>
            </w:r>
            <w:r w:rsidR="00000000" w:rsidRPr="00000000" w:rsidDel="00000000">
              <w:rPr>
                <w:rtl w:val="0"/>
              </w:rPr>
              <w:t xml:space="preserve">" Lūdzam skaidrot šādas piezīmes nepieciešamību, piemērošanu un ietekmi uz piešķirto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iesniegtie projektu iesniegumi tiek sarindoti atbilstoši noteiktajiem projektu atlases kritērijiem, attiecīgi sarindojot visus iesniegtos projektus dilstošā secībā attiecīgi apstiprinot tos projekta iesniegumus ar augstāku punktu skaitu, kuriem finansējums konkrētajā projektu iesniegumu kārtā ir pietiekams. Ņemot vērā, ka projektu atlases kritēriji ir noteicoši finansējuma piešķiršanā, ir būtiski nodrošināt atbilstību tiem visu projekta īstenošanas un uzraudzības laiku (piemēram, atbilstība bioloģiskās lauku saimniecības statusam, lai izslēgtu situācijas, kad saimniecība tiek sertificēta kā bioloģiska vienu gadu attiecīgi saņemot projektu atlases kritēriju punktus, savukārt turpmākos gadus neturpina saimniekošanu ar bioloģiskajām metodēm; vai līdzīgā veidā ar dalību kooperatīvā).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Atbalsta saņēmējs pēc projekta īstenošanas nodrošina bioloģiskās lauksaimniecības kontroles institūciju izsniegtu atzinumu par esošo bioloģisku lauksaimniecības primāro produktu  pārstrādes atbilstību bioloģiskās lauksaimniecības shēmai, ja attiecas, vai ja veikti ieguldījumi pārejai uz bioloģisko piena lopkopību.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144. punktā ietverto nosacījumu "ja attiecas" lūdzam vai nu noteikumu projektā (ja nepieciešams, ar iekšēju atsauci) norādīt, kuri ir gadījumi, kad prasība attiecas uz atbalsta saņēmēju, vai arī anotācijā skaidrot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saņēmējs pēc projekta īstenošanas nodrošina bioloģiskās lauksaimniecības kontroles institūciju izsniegtu atzinumu par esošo bioloģisku lauksaimniecības primāro produktu  pārstrādes atbilstību bioloģiskās lauksaimniecības shēmai, ja attiecas, vai ja veikti ieguldījumi pārejai uz bioloģisko piena lopkopību. Minētais attiecas uz atbalsta saņēmēju, kas atbilstoši projektu iesniegumu atlases kritērijiem ieguva papildu punktus par to, ka atbilst kādai shēmai (piemēram, ir ietverts bioloģiskās lauksaimniecības kontroles sistēmā), vai kas veic ieguldījumus pārejai  uz bioloģisko piena lopkopību. Atbalsta saņēmējam ir jānodrošina atbilstība minētājam kritērijam (jo par šo kritēriju ir iegūti papildu punkti projektu iesniegumu atlasē) visu projekta uzraudzības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Atbalsta pretendentam, izņemot lauku saimniecību, kas ražo primāros lauksaimniecības produktus graudkopības nozarē, var tikt piemērotas atkāpes no šo noteikumu </w:t>
            </w:r>
            <w:r w:rsidR="00000000" w:rsidRPr="00000000" w:rsidDel="00000000">
              <w:rPr>
                <w:rtl w:val="0"/>
              </w:rPr>
              <w:t xml:space="preserve">150.</w:t>
            </w:r>
            <w:r w:rsidR="00000000" w:rsidRPr="00000000" w:rsidDel="00000000">
              <w:rPr>
                <w:rtl w:val="0"/>
              </w:rPr>
              <w:t xml:space="preserve"> punktā noteiktajām maksimālajām izmaksām saimniecību grupai, bet nepārsniedzot  750 000 </w:t>
            </w:r>
            <w:r w:rsidR="00000000" w:rsidRPr="00000000" w:rsidDel="00000000">
              <w:rPr>
                <w:i w:val="1"/>
                <w:rtl w:val="0"/>
              </w:rPr>
              <w:t xml:space="preserve">euro</w:t>
            </w:r>
            <w:r w:rsidR="00000000" w:rsidRPr="00000000" w:rsidDel="00000000">
              <w:rPr>
                <w:rtl w:val="0"/>
              </w:rPr>
              <w:t xml:space="preserve">, ja minētais atbalsta pretendents izmantojot daudzgadu konsultāciju pakalpojumus lauksaimniecības nozarē uzņēmējdarbības attīstībai un konkurētspējas veicināšanai, ir sagatavojis saimniecības ilgtermiņa attīstības plānu. Atbalsta pretendents reizē ar projekta iesniegumu  iesniedz šo noteikumu </w:t>
            </w:r>
            <w:r w:rsidR="00000000" w:rsidRPr="00000000" w:rsidDel="00000000">
              <w:rPr>
                <w:rtl w:val="0"/>
              </w:rPr>
              <w:t xml:space="preserve">156.4.</w:t>
            </w:r>
            <w:r w:rsidR="00000000" w:rsidRPr="00000000" w:rsidDel="00000000">
              <w:rPr>
                <w:rtl w:val="0"/>
              </w:rPr>
              <w:t xml:space="preserve"> apakšpunktā minētus dokumentus noteiktajā termiņā, un papildu iesniedz saimniecības ilgtermiņa attīstības plānu, kā arī kredītiestādes lēmumu par kredīta piešķiršanu, ja projekta īstenošanai tiks ņemts kredīts, vai dokumentus, kas pierāda naudas līdzekļu pieejamību, ja projekta īstenošanā atbalsta pretendents plāno ieguldīt privātos (izņemot kredītu) naudas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151. punkta 2. teikums daļēji (turklāt nekonsekventi) dublē 156.4. apakšpunkta regulējumu par kredītiestādes lēmumu par kredīta piešķiršanu, vai dokumentiem, kas pierāda naudas līdzekļu pieejamību. Attiecīgi lūdzam svītrot dublējošo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projektā 103.punkts,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Atbalsta pretendentam, izņemot lauku saimniecību, kas ražo primāros lauksaimniecības produktus graudkopības nozarē, var piemērot atkāpi no šo noteikumu </w:t>
            </w:r>
            <w:r w:rsidR="00000000" w:rsidRPr="00000000" w:rsidDel="00000000">
              <w:rPr>
                <w:rtl w:val="0"/>
              </w:rPr>
              <w:t xml:space="preserve">109.</w:t>
            </w:r>
            <w:r w:rsidR="00000000" w:rsidRPr="00000000" w:rsidDel="00000000">
              <w:rPr>
                <w:rtl w:val="0"/>
              </w:rPr>
              <w:t xml:space="preserve"> punktā noteiktajām maksimālajām izmaksām, nepārsniedzot 750 000 </w:t>
            </w:r>
            <w:r w:rsidR="00000000" w:rsidRPr="00000000" w:rsidDel="00000000">
              <w:rPr>
                <w:i w:val="1"/>
                <w:rtl w:val="0"/>
              </w:rPr>
              <w:t xml:space="preserve">euro</w:t>
            </w:r>
            <w:r w:rsidR="00000000" w:rsidRPr="00000000" w:rsidDel="00000000">
              <w:rPr>
                <w:rtl w:val="0"/>
              </w:rPr>
              <w:t xml:space="preserve">, ja tas, izmantojot daudzgadu konsultāciju pakalpojumus lauksaimniecības nozarē uzņēmējdarbības attīstībai un konkurētspējas veicināšanai, ir sagatavojis saimniecības ilgtermiņa attīstības plānu, paredzot ieguldījumus saimnieciskās darbības attīstībai, un kopā ar projekta iesniegumu iesniedz apliecinājumu par finanšu resursu pieejamību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Atbalsta pretendentam, izņemot lauku saimniecību, kas ražo primāros lauksaimniecības produktus graudkopības nozarē, var tikt piemērotas atkāpes no šo noteikumu </w:t>
            </w:r>
            <w:r w:rsidR="00000000" w:rsidRPr="00000000" w:rsidDel="00000000">
              <w:rPr>
                <w:rtl w:val="0"/>
              </w:rPr>
              <w:t xml:space="preserve">150.</w:t>
            </w:r>
            <w:r w:rsidR="00000000" w:rsidRPr="00000000" w:rsidDel="00000000">
              <w:rPr>
                <w:rtl w:val="0"/>
              </w:rPr>
              <w:t xml:space="preserve"> punktā noteiktajām maksimālajām izmaksām saimniecību grupai, bet nepārsniedzot  750 000 </w:t>
            </w:r>
            <w:r w:rsidR="00000000" w:rsidRPr="00000000" w:rsidDel="00000000">
              <w:rPr>
                <w:i w:val="1"/>
                <w:rtl w:val="0"/>
              </w:rPr>
              <w:t xml:space="preserve">euro</w:t>
            </w:r>
            <w:r w:rsidR="00000000" w:rsidRPr="00000000" w:rsidDel="00000000">
              <w:rPr>
                <w:rtl w:val="0"/>
              </w:rPr>
              <w:t xml:space="preserve">, ja minētais atbalsta pretendents izmantojot daudzgadu konsultāciju pakalpojumus lauksaimniecības nozarē uzņēmējdarbības attīstībai un konkurētspējas veicināšanai, ir sagatavojis saimniecības ilgtermiņa attīstības plānu. Atbalsta pretendents reizē ar projekta iesniegumu  iesniedz šo noteikumu </w:t>
            </w:r>
            <w:r w:rsidR="00000000" w:rsidRPr="00000000" w:rsidDel="00000000">
              <w:rPr>
                <w:rtl w:val="0"/>
              </w:rPr>
              <w:t xml:space="preserve">156.4.</w:t>
            </w:r>
            <w:r w:rsidR="00000000" w:rsidRPr="00000000" w:rsidDel="00000000">
              <w:rPr>
                <w:rtl w:val="0"/>
              </w:rPr>
              <w:t xml:space="preserve"> apakšpunktā minētus dokumentus noteiktajā termiņā, un papildu iesniedz saimniecības ilgtermiņa attīstības plānu, kā arī kredītiestādes lēmumu par kredīta piešķiršanu, ja projekta īstenošanai tiks ņemts kredīts, vai dokumentus, kas pierāda naudas līdzekļu pieejamību, ja projekta īstenošanā atbalsta pretendents plāno ieguldīt privātos (izņemot kredītu) naudas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sniegto skaidrojumu noteikumu 151. punktā paredzēto grozījumu būtību un nepieciešamību, tostarp pamatot, kādēļ regulējums nevar tikt piemērots lauku saimniecībai, kas ražo primāros lauksaimniecības produktus graudkopības nozarē. Papildus lūdzam noteikumu projektā vai anotācijā skaidrot, kādi kritēriji būs pamatā lēmumam par atkāpes piemērošanu vai nepiemērošanu un kā regulējuma piemērošanā tiks ievērots vienlīdzības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103.punkts paredz atkāpes no noteiktā maksimālā attiecināmo izmaksu apjoma specifiskos gadījumos, kad lauksaimnieks sadarbībā ar konsultāciju dienestu ir izstrādājis uz datu analīzi balstītu un ekonomiski pamatotu saimniecības attīstības turpmāko ilgtermiņa plānu, kas nodrošinātu saimniecības izaugsmi un konkurētspēju. Šāds plāns aptver arī nepieciešamos ieguldījumus saimniecībā, kas var tikt atbalstīti noteikumu projektā minēto intervenču ietvarā. Šādā gadījumā vispārīgi noteiktais ierobežojums par maksimāli attiecināmo izmaksu apmēru vienai saimniecībai var būt nepietiekams paredzētajiem ieguldījumiem, tāpēc ir nepieciešama šāda atkāpe. Ievērojot to, ka graudkopības nozare Latvijā ir attīstīta un konkurētspējīga, līdz ar to šī nozare izslēgta no šī punkta tvēruma.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Atbalsta pretendentam, izņemot lauku saimniecību, kas ražo primāros lauksaimniecības produktus graudkopības nozarē, var piemērot atkāpi no šo noteikumu </w:t>
            </w:r>
            <w:r w:rsidR="00000000" w:rsidRPr="00000000" w:rsidDel="00000000">
              <w:rPr>
                <w:rtl w:val="0"/>
              </w:rPr>
              <w:t xml:space="preserve">109.</w:t>
            </w:r>
            <w:r w:rsidR="00000000" w:rsidRPr="00000000" w:rsidDel="00000000">
              <w:rPr>
                <w:rtl w:val="0"/>
              </w:rPr>
              <w:t xml:space="preserve"> punktā noteiktajām maksimālajām izmaksām, nepārsniedzot 750 000 </w:t>
            </w:r>
            <w:r w:rsidR="00000000" w:rsidRPr="00000000" w:rsidDel="00000000">
              <w:rPr>
                <w:i w:val="1"/>
                <w:rtl w:val="0"/>
              </w:rPr>
              <w:t xml:space="preserve">euro</w:t>
            </w:r>
            <w:r w:rsidR="00000000" w:rsidRPr="00000000" w:rsidDel="00000000">
              <w:rPr>
                <w:rtl w:val="0"/>
              </w:rPr>
              <w:t xml:space="preserve">, ja tas, izmantojot daudzgadu konsultāciju pakalpojumus lauksaimniecības nozarē uzņēmējdarbības attīstībai un konkurētspējas veicināšanai, ir sagatavojis saimniecības ilgtermiņa attīstības plānu, paredzot ieguldījumus saimnieciskās darbības attīstībai, un kopā ar projekta iesniegumu iesniedz apliecinājumu par finanšu resursu pieejamību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Ja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  </w:t>
            </w:r>
            <w:r w:rsidR="00000000" w:rsidRPr="00000000" w:rsidDel="00000000">
              <w:rPr>
                <w:rtl w:val="0"/>
              </w:rPr>
              <w:t xml:space="preserve">23.</w:t>
            </w:r>
            <w:r w:rsidR="00000000" w:rsidRPr="00000000" w:rsidDel="00000000">
              <w:rPr>
                <w:rtl w:val="0"/>
              </w:rPr>
              <w:t xml:space="preserve"> , </w:t>
            </w:r>
            <w:r w:rsidR="00000000" w:rsidRPr="00000000" w:rsidDel="00000000">
              <w:rPr>
                <w:rtl w:val="0"/>
              </w:rPr>
              <w:t xml:space="preserve">30.</w:t>
            </w:r>
            <w:r w:rsidR="00000000" w:rsidRPr="00000000" w:rsidDel="00000000">
              <w:rPr>
                <w:rtl w:val="0"/>
              </w:rPr>
              <w:t xml:space="preserve"> , </w:t>
            </w:r>
            <w:r w:rsidR="00000000" w:rsidRPr="00000000" w:rsidDel="00000000">
              <w:rPr>
                <w:rtl w:val="0"/>
              </w:rPr>
              <w:t xml:space="preserve">42.</w:t>
            </w:r>
            <w:r w:rsidR="00000000" w:rsidRPr="00000000" w:rsidDel="00000000">
              <w:rPr>
                <w:rtl w:val="0"/>
              </w:rPr>
              <w:t xml:space="preserve"> ​​​​​​​, </w:t>
            </w:r>
            <w:r w:rsidR="00000000" w:rsidRPr="00000000" w:rsidDel="00000000">
              <w:rPr>
                <w:rtl w:val="0"/>
              </w:rPr>
              <w:t xml:space="preserve">55.</w:t>
            </w:r>
            <w:r w:rsidR="00000000" w:rsidRPr="00000000" w:rsidDel="00000000">
              <w:rPr>
                <w:rtl w:val="0"/>
              </w:rPr>
              <w:t xml:space="preserve">  vai </w:t>
            </w:r>
            <w:r w:rsidR="00000000" w:rsidRPr="00000000" w:rsidDel="00000000">
              <w:rPr>
                <w:rtl w:val="0"/>
              </w:rPr>
              <w:t xml:space="preserve">61.</w:t>
            </w:r>
            <w:r w:rsidR="00000000" w:rsidRPr="00000000" w:rsidDel="00000000">
              <w:rPr>
                <w:rtl w:val="0"/>
              </w:rPr>
              <w:t xml:space="preserve"> ​​​​​​​punktā minētie rādītāji netiek sasniegti, Lauku atbalsta dienests saskaņā ar normatīvajiem aktiem par Eiropas Lauksaimniecības garantiju fonda, Eiropas Lauksaimniecības fonda lauku attīstībai un Eiropas Jūrlietu un zivsaimniecības fonda, kā arī valsts un Eiropas Savienības atbalsta lauksaimniecībai un lauku un zivsaimniecības attīstībai pieņem lēmumu saskaņā ar Zemkopības ministrijas apstiprinātajām vadlīnijām par finanšu korekcijas piemērošanu lauku attīstības projektveida intervencēs un zivsaimniecības projektos.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155. punktā konkretizēt, kādu lēmumu pieņem 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privātpersonai nelabvēlīgu administratīvo aktu izdot iestāde var uz Satversmes, likuma, kā arī uz starptautisko tiesību normas pamata. Ministru kabineta noteikumi vai pašvaldību saistošie noteikumi var būt par pamatu šādam administratīvajam aktam vai faktiskai rīcībai tad, ja Satversmē, likumā vai starptautisko tiesību normā tieši vai netieši ir ietverts pilnvarojums Ministru kabinetam, izdodot noteikumus. Nelabvēlīgu administratīvo aktu nevar izdot uz nesaistoša dokumenta (vadlīniju) pamata.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Regulas Nr.2021/2116 59.panta 1.punktam dalībvalstis Kopējās lauksaimniecības politikas ietvarā, vienlaikus ievērojot piemērojamās pārvaldības sistēmas, pieņem visus normatīvos un administratīvos aktus un visus citus pasākumus, kas vajadzīgi, lai nodrošinātu Savienības finanšu interešu efektīvu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150.punkts paredz pieņemt Lauku atbalsta dienestam lēmumu par finanšu korekciju piemērošanu, ja atbalsta saņēmējs nav sasniedzis projektā paredzētos rādītājus. Šāda prakse tiek piemērota arī citu ES fondu administrēšanā, kā arī jau paredz Ministru Kabineta 07.03.2023. noteikumi Nr.113 “Valsts un Eiropas Savienības atbalsta piešķiršanas, administrēšanas un uzraudzības vispārējā kārtība lauku un zivsaimniecības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150.punktu.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Lai pieteiktos atbalstam, atbalsta pretendents saskaņā ar normatīvajiem aktiem par </w:t>
            </w:r>
            <w:r w:rsidR="00000000" w:rsidRPr="00000000" w:rsidDel="00000000">
              <w:rPr>
                <w:rtl w:val="0"/>
              </w:rPr>
              <w:t xml:space="preserve">valsts un Eiropas Savienības atbalsta piešķiršanas, administrēšanas un uzraudzības vispārējo kārtību lauku un zivsaimniecības attīstībai</w:t>
            </w:r>
            <w:r w:rsidR="00000000" w:rsidRPr="00000000" w:rsidDel="00000000">
              <w:rPr>
                <w:rtl w:val="0"/>
              </w:rPr>
              <w:t xml:space="preserve">, Lauku atbalsta dienesta elektroniskās pieteikšanās sistēmā iesniedz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Pieteikšanās kārtība un iesniedzamie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Deklarācijas par Evikas Siliņas vadītā Ministru kabineta iecerēto darbību īstenošanai iekļauts 35.4.pasākums, kas paredz administratīvā sloga samazināšanu ESIF projektu finansējuma saņēmējiem projektu ieviešanā, t.sk. pārskatot un iespēju robežās mazinot nacionālajos horizontālajos un specifisko atbalsta mērķu ieviešanu regulējošajos normatīvajos aktos noteiktās prasības. Attiecīgi lūgums izvērtēt un pārskatīt noteikumu projekta 4.sadaļā ietvertās prasības par iesniedzamajiem dokumentiem atbalsta saņemšanai. Lūdzu izvērtēt šo prasību samērīgumu un iespējas tās samazināt vai optimizēt.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aptver sešus dažādus atbalsta veidus, turklāt iesniedzamo dokumentu veids ir atkarīgs no konkrētā specifiskā ieguldījuma veida, t.i. piemēram, būvniecība, kas paredzēta tehnikas novietnei vai būvniecība, kas paredzēta dzīvnieku turēšanai. Tādējādi iesniedzamo dokumentu apjoms, katram atbalsta saņēmējam būs atšķirīgs.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Pieteikšanās kārtība un iesniedzamie dokumenti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107.10. izglītību apliecinoša dokumenta kopiju vai mācību iestādes izziņu par lauksaimniecības pamatkursa apgūšanu vai kādas no mācību programmām atbilstoši Zemkopības ministrijas izstrādātām un publicētām Vadlīnijām lauksaimniecības izglītības atbilstības izvērtēšanai – šo noteikumu </w:t>
            </w:r>
            <w:r w:rsidR="00000000" w:rsidRPr="00000000" w:rsidDel="00000000">
              <w:rPr>
                <w:rtl w:val="0"/>
              </w:rPr>
              <w:t xml:space="preserve">3.8.</w:t>
            </w:r>
            <w:r w:rsidR="00000000" w:rsidRPr="00000000" w:rsidDel="00000000">
              <w:rPr>
                <w:rtl w:val="0"/>
              </w:rPr>
              <w:t xml:space="preserve"> apakšpunktā minētie atbalsta pretendenti. Ja dokumentā nav norādīts stundu skaits vai mācību iestādē mācības ir pārtrauktas, pievieno izglītības iestādes izsniegtu dokumentu par apgūto mācību programmu vai priekšmetu stundu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personas datu apstrādi, atbilstoši Ministru kabineta 2021. gada 7. septembra noteikumu Nr. 606 “Ministru kabineta kārtības rullis” 52.2.6.1 apakšpunktam atkārtoti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nepieciešams saskaņojums ar Datu valsts inspekciju, jo MK noteikumos Nr. 113 tiek norādīts 11. un 12. punktā, ka personas datu apstrāde tiek veikta atbilstoši normatīvajos aktos minētajam par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148.3. nodrošina projekta atbilstību atbalsta piešķiršanas nosacījumiem un projektu atlases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projekta 148.3. apakšpunktu, 149. punkta 2. teikumu, kā arī pielikumos dažviet ietverto frāzi "</w:t>
            </w:r>
            <w:r w:rsidR="00000000" w:rsidRPr="00000000" w:rsidDel="00000000">
              <w:rPr>
                <w:i w:val="1"/>
                <w:rtl w:val="0"/>
              </w:rPr>
              <w:t xml:space="preserve">Punktu skaits kritērijā tiks atkārtoti vērtēts un precizēts projekta īstenošanas gaitā</w:t>
            </w:r>
            <w:r w:rsidR="00000000" w:rsidRPr="00000000" w:rsidDel="00000000">
              <w:rPr>
                <w:rtl w:val="0"/>
              </w:rPr>
              <w:t xml:space="preserve">" un precizēt projektu, ņemot vērā turpmāk minēto. Norādām, ka atlases kritēriji ir attiecināmi tieši uz projekta iesniegumu vērtēšanas posmu, kas ir nodalāms no projekta īstenošanas un uzraudzības posmiem. Ņemot vērā izziņas 49. punktā sniegto skaidrojumu, secināms, ka faktiski domāts kādus projekta atlases kritērijus </w:t>
            </w:r>
            <w:r w:rsidR="00000000" w:rsidRPr="00000000" w:rsidDel="00000000">
              <w:rPr>
                <w:u w:val="single"/>
                <w:rtl w:val="0"/>
              </w:rPr>
              <w:t xml:space="preserve">(turklāt ne visus</w:t>
            </w:r>
            <w:r w:rsidR="00000000" w:rsidRPr="00000000" w:rsidDel="00000000">
              <w:rPr>
                <w:rtl w:val="0"/>
              </w:rPr>
              <w:t xml:space="preserve">) paredzēt kā nosacījumus, kas ievērojami arī projekta īstenošanas un uzraudzības laikā: "</w:t>
            </w:r>
            <w:r w:rsidR="00000000" w:rsidRPr="00000000" w:rsidDel="00000000">
              <w:rPr>
                <w:i w:val="1"/>
                <w:rtl w:val="0"/>
              </w:rPr>
              <w:t xml:space="preserve">Ņemot vērā, ka projektu atlases kritēriji ir noteicoši finansējuma piešķiršanā, ir būtiski nodrošināt atbilstību tiem visu projekta īstenošanas un uzraudzības laiku (piemēram, atbilstība bioloģiskās lauku saimniecības statusam, lai izslēgtu situācijas, kad saimniecība tiek sertificēta kā bioloģiska vienu gadu attiecīgi saņemot projektu atlases kritēriju punktus, savukārt turpmākos gadus neturpina saimniekošanu ar bioloģiskajām metodēm; vai līdzīgā veidā ar dalību kooperatīvā).</w:t>
            </w:r>
            <w:r w:rsidR="00000000" w:rsidRPr="00000000" w:rsidDel="00000000">
              <w:rPr>
                <w:rtl w:val="0"/>
              </w:rPr>
              <w:t xml:space="preserve">" Attiecīgi lūdzam precizēt projektu, svītrojot vai citādi atbilstoši precizējot minētās projekta vienības, attiecīgos nosacījumus paredzot kā nosacījumus, kas īstenojami arī projekta īstenošanas un uzraudzības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vairāki noteikumu projekta 10. pielikumā ietvertie vērtēšanas kritēriji formulēti kā tādi, kurus iespējams piemērot kooperatīvajai sabiedrībai, bet ne kooperatīvo sabiedrību apvienībai (sk., piemēram, 3. vai 4. kritēriju). Attiecīgi lūdzam izvērtēt un, ja nepieciešams, precizēt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Kooperatīvā sabiedrību apvienība pēc definīcijas ir tā pati kooperatīva sabiedrība. Visi noteiktie intervences kritēriji attiecas vienādi gan uz kooperatīvo sabiedrību, gan uz kooperatīvo sabiedrības apvienību, kā arī šo noteikumu 3.5. un 3.6. punkti norāda kooperatīvās sabiedrības un kooperatīvās sabiedrības apvienības definīcijas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teikumu "Tādējādi tiks nodrošināta ražošanas produktivitātes paaugstināšanās, samazināti riski, kas saistīti ar atsevišķu vadošo nozaru tirgus svārstību negatīvo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nodrošināta ražošanas produktivitātes paaugstināšanās, samazināti riski, kas saistīti ar atsevišķu vadošo nozaru tirgus svārstību negatīvo ietekmi, tai pat laikā nodrošinot devumu vides un klimata mērķu sasniegšanā (piemēram, samazinot SEG emisijas un palielinot CO</w:t>
            </w:r>
            <w:r w:rsidR="00000000" w:rsidRPr="00000000" w:rsidDel="00000000">
              <w:rPr>
                <w:vertAlign w:val="subscript"/>
                <w:rtl w:val="0"/>
              </w:rPr>
              <w:t xml:space="preserve">2</w:t>
            </w:r>
            <w:r w:rsidR="00000000" w:rsidRPr="00000000" w:rsidDel="00000000">
              <w:rPr>
                <w:rtl w:val="0"/>
              </w:rPr>
              <w:t xml:space="preserve">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nodrošināta ražošanas produktivitātes paaugstināšanās, samazināti riski, kas saistīti ar atsevišķu vadošo nozaru tirgus svārstību negatīvo ietekmi, tai pat laikā nodrošinot devumu vides un klimata mērķu sasniegšanā (piemēram, samazinot SEG emisijas un palielinot CO2 piesaisti augsnei un mežaudzēm).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risinājumu apraksta par intervencei "Atbalsts ieguldījumiem SEG un amonjaka emisijas samazinošajiem pasākumiem un klimata pārmaiņu mazināšanai un </w:t>
            </w:r>
            <w:r w:rsidR="00000000" w:rsidRPr="00000000" w:rsidDel="00000000">
              <w:rPr>
                <w:u w:val="single"/>
                <w:rtl w:val="0"/>
              </w:rPr>
              <w:t xml:space="preserve">pielāgošanās pasākumu īstenošanai lauku saimniecībās</w:t>
            </w:r>
            <w:r w:rsidR="00000000" w:rsidRPr="00000000" w:rsidDel="00000000">
              <w:rPr>
                <w:rtl w:val="0"/>
              </w:rPr>
              <w:t xml:space="preserve">" trūkst izklāsta, kas tiks saprasts ar pasākumiem klimata pielāgošanās jomā. Šobrīd nav skaidrs, kā tiks nodrošināts izvērtējums, ka pasākums tiešām sniedz ieguldījumu pielāgošanās klimata pārmaiņām. 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23. punktā minētajiem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"Atbalsts ieguldījumiem SEG un amonjaka emisijas samazinošajiem pasākumiem un klimata pārmaiņu mazināšanai un pielāgošanās pasākumu īstenošanai lauku saimniecībās" mērķis ir veicināt lauksaimniekus veikt klimata pārmaiņu mazinošus ieguldījumus, kā arī atbalstīt ieguldījumus, kas nepieciešami pielāgojoties klimata pārmaiņām, īpaši dārzkopībā, tādējādi veicinot lauksaimnieciskās darbības pārkārtošanu uz ilgtspējīgu lauksaimniecības praksi, mazinot lauksaimniecības ietekmi. Atbalsts intervences ietvaros tiks sniegts ieguldījumiem, kas sekmē SEG un amonjaka emisijas samazinošānos un klimata pārmaiņu mazināšanai un pielāgošanās pasākumiem jeb jaunu tehnoloģiju un paņēmienu ieviešanai lauku saimniecībā, t.i., precīzām tehnoloģijām laukkopībā (ieviešot precīzās tehnoloģijas ar precīzu izpildes kontroli, kas ir diferencēta atkarībā no agrotehnoloģiskajiem un ekoloģiskajiem apstākļiem un ļauj reaģēt uz iepriekš konstatētām un izanalizētām zemes platības nogabalu kvalitatīvajām īpašībām), lopkopībā (precīzu tehnoloģiju ieviešana barības kvalitātes uzlabošanai, barības devu plānošanai un nodrošināšanai, izmantojot precīzu datu uzskaiti, analīzi un kontroli, kā arī informāciju par lauksaimniecības dzīvnieku identificēšanu, kā arī produktivitātes un reprodukcijas iespējām), dārzkopībā (ieguldījumi jaunu augļu dārzu izveidei, tostarp vēsturiskās kūdras ieguves vietās, kā arī klimata pārmaiņu pielāgošanās pasākumiem dārzkopības nozarē - tehnikai un iekārtām virszemes pretsalnu aizsadzībai un laistīšanai, krusas aizsargtīkli, lietus aizsargpārklāji (mobilie jumti), u.c.), kūtsmēslu atbilstošai apsaimniekošanai (kūtsmēslu krātuvju un starpkrātuvju būvniecībai, pārbūvei vai nosegšanai, tiešai šķidrā organiskā mēslojuma iestrādei, kā arī lagūnas tipa kūtsmēslu krātuvju aizstāšanai ar cilindriskām kūtsmēslu krātuvēm vai jaunākajām tehnoloģijām atbilstošu kūtsmēslu krātuvju būvniecībai), ieguldījumiem ūdens resursu efektīvai un atkārtotai izmantošanai, t.sk. notekūdeņu attīrīšanai.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izpratni saskaņā ar kādu komercdarbības atbalsta regulējumu ir paredzēts piešķirt MK noteikumu projekta 1.punktā minēto atbalstu, lūdzam precizēt anotācijā sniegto informāciju un par katru no 1.punkta apakšpunktiem norādīt konkrētajam atbalsta veidam piemērojamo komercdarbības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1.punktā minētajām intervencēm, 4.1.1.; 4.1.2.; 4.1.3.; 4.1.4. netiek piemērotas komercdarbības regulējuma normas, jo šīs intervences aptver lauksaimniecisko darbību, atbalstu šīm intervencēm piešķir saskaņā ar  regulu 2021/2115, savukārt 4.2. tiek piemērota regula 651/2014.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 4.3. attiecībā uz ieguldījumiem meža zemē uz atbalstu var pretendēt valsts nozīmes meliorācijas sistēmas apsaimniekotājs, līdz ar to nepiemēro komercdarbības atbalsta regulējumu, jo atbilstoši LESD 107. panta 1. punktam “Ja vien Līgumi neparedz ko citu, ar iekšējo tirgu nav saderīgs nekāds atbalsts, ko piešķir dalībvalstis vai ko jebkādā citā veidā piešķir no valsts līdzekļiem un kas rada vai draud radīt konkurences izkropļojumus, dodot priekšroku konkrētiem uzņēmumiem vai konkrētu preču ražošanai, ciktāl tāds atbalsts iespaido tirdzniecību starp dalībvalstīm”. Līdz ar to atbalsta pasākums nav vērtējams, kā valsts atbalsts, jo pasākuma ietvaros nav selektivitātes – ieguvumu no meliorācijas sistēmu atjaunošanas un uzturēšanas negūst konkrēti uzņēmumi. Atbalsts paredzēts, lai uzlabotu valsts nozīmes un pašvaldību koplietošanas meliorācijas sistēmas, kas ir  publiski infrastruktūras objekti un kalpo visas sabiedrības interesēs.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īstenotājs ir valsts kapitālsabiedrība, kas saskaņā ar LR normatīvajiem aktiem ekspluatē un uztur valsts un valsts nozīmes meliorācijas sistēmas Latvijas lauku teritorijā. Pašvaldības līdzvērtīgi valsts kapitālsabiedrībai arī publiskas infrastruktūras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detalizēt aprakstu atbilstoši Vadlīnijās tiesību akta projekta sākotnējās ietekmes novērtēšanai un novērtējuma ziņojuma sagatavošanai vienotajā TAP portālā ietvertajiem norādījumiem.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pieejamā publiskā finansējuma apjomu un attiecīgi ierobežoto atbalsta saņēmēju skaitu, anotācijā svītrota norāde, ka noteikumu projekts ietekmēs valstī kopumā makroekonomiskos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detalizēt aprakstu atbilstoši Vadlīnijās tiesību akta projekta sākotnējās ietekmes novērtēšanai un novērtējuma ziņojuma sagatavošanai vienotajā TAP portālā ietvertajiem norādījumiem.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detalizēt aprakstu atbilstoši Vadlīnijās tiesību akta projekta sākotnējās ietekmes novērtēšanai un novērtējuma ziņojuma sagatavošanai vienotajā TAP portālā ietvertajiem norādījumiem.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aprakstu par intervencē "Atbalsts ieguldījumiem lauku saimniecībās konkurētspējai" minēto atbalstu "preventīvo darbību īstenošanai, kā žogu izveide, tehnikas un iekārtu papildaprīkojuma iegāde,  lai aizsargātu kultūraugus un lauksaimniecības dzīvniekus pret lielajiem plēsējiem, kā arī mazinātu savvaļas dzīvnieku bojāeju. Aitkopības saimniecībām apmācītu sargsuņu iegādei, lai aizsargātu ganāmpulku pret lielajiem plēsējiem", indikatīvi norādot arī plānoto atbalstīto saimniecību skaitu un plānotās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2.2.4. Ietekmes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 "Atbalsts ieguldījumiem lauku saimniecībās konkurētspējai" ir paredzēta tikai mazām un vidējām saimniecībām, kur tiks atbalstīti preventīvo darbību īstenošana, kā žogu izveide, tehnikas, iekārtu, ka arī papildaprīkojuma iegāde,  lai aizsargātu kultūraugus un lauksaimniecības dzīvniekus pret lielajiem plēsējiem, kā arī mazinātu savvaļas dzīvnieku bojāeju. Aitkopības saimniecībām tiks atbalstīts apmācītu sargsuņu iegāde, lai aizsargātu ganāmpulku pret lielajiem plēsējiem. Šīs saimniecības var pieteikties arī uz pārējo intervenču atbalstu , (izņemot intervenci "Atbalsts ieguldījumiem lauksaimniecības un mežsaimniecības infrastruktūras attīstībā").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norādīt plānoto atbalstīto saimniecību skaitu, kā arī plānotās izmaksas tieši preventīviem ieguldījumiem aitkopības saimniecībās, ņemot vērā, ka atbalsts tiek sniegts projektu konkursa veidā un attiecīgi lauku saimniecībām ir jānodrošina savs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detalizēt aprakstu atbilstoši Vadlīnijās tiesību akta projekta sākotnējās ietekmes novērtēšanai un novērtējuma ziņojuma sagatavošanai vienotajā TAP portālā ietvertajiem norādījumiem.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detalizēt aprakstu atbilstoši Vadlīnijās tiesību akta projekta sākotnējās ietekmes novērtēšanai un novērtējuma ziņojuma sagatavošanai vienotajā TAP portālā ietvertajiem norādījumiem.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svītrota norāde par ietekmi uz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administratīvo izmaksu aprēķinu, jo tas nevar būt identisks gan fizisko, gan juridisko personu grupā, ņemot vērā kopējo plānoto projektu skaitu. Plānoto projektu skaits jāsadala starp abām grupām, balstoties uz informāciju un datiem par abu mērķgrupu īpatsvaru atbalsta pretendentu kopējā skaitā iepriekš īstenotās līdzīgās atbalsta programmās. Plānoto projektu skaita sadalījums starp mērķa grupām var tik balstīts arī uz citiem ticamiem (pēc iespējas datos balstītiem) pieņēmumiem.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iepriekšējā perioda un pārejas perioda atbalstīto projektu fizisko un juridisko personu procentuālo sadalījumu, tika sadalīti arī jaunā perioda indikatīvi plānoto projektu skaits. Kopumā visā 2023.–2027. gada plānošanas periodā indikatīvi plānots atbalstīt 2986 projektus no kuriem aptuveni 18% ir fiziskas personas un 82% juridiskas personas. Šis sadalījums var mainīties atkarībā pēc tā, cik atbalsta pretendenti pieteiksies intervencēm.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4.sadaļā ietvertās apjomīgās dokumentu iesniegšanas prasības atbalsta saņemšanai un ievērojot Vadlīnijas tiesību akta projekta sākotnējās ietekmes novērtēšanai un novērtējuma ziņojuma sagatavošanai vienotajā TAP portālā, lūdzu šajā sadaļā iekļaut plānoto administratīvo izmaksu monetāro novērtējumu (katram pasākumam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aptver sešus dažādus atbalsta veidus. Turklāt iesniedzamo dokumentu veids ir atkarīgs no konkrētā specifiskā ieguldījuma veida, t.i. piemēram, būvniecība, kas paredzēta tehnikas novietnei vai būvniecība, kas paredzēta dzīvnieku turēšanai. Tādejādi iesniedzamo dokumentu apjoms, katram atbalsta saņēmējam būs atšķirīgs.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kā kārtējo gadu norādot 2024.gadu, attiecīgi arī pārceļot uz attiecīgajiem gadiem informāciju par ietekmi uz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tika precizēta 3.sadaļa atbilstoši norādītam.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atbalstu paredzēts sniegt saskaņā ar Komisijas regulu Nr.651/2014, lai ievērotu Komisijas regulas Nr.651/2014 11.panta 1.punktā noteikto, lūdzam anotācijas V sadaļā norādīt, ka Zemkopības ministrija 20 darba dienu laikā pēc noteikumu projekta spēkā stāšanās nosūtīs kopsavilkuma informāciju par atbalsta programmu Eiropas Komisijai,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Komisijas regulas Nr.651/2014 11.panta 1.punktā noteikto, Zemkopības ministrija 20 darba dienu laikā, pēc noteikumu projekta spēkā stāšanās, nosūta kopsavilkuma informāciju, par atbalsta programmu, Eiropas Komisijai, izmantojot SANI 2 sistēmu atbilstošajai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 pielikumā ietvertās atsauces uz anotācijas 5. sadaļā neminētām regulām un to vienībām, lūdzam papildināt anotācijas 5.4. sadaļas 1. tabulu, norādot arī informāciju par attiecīgo regulu normu ieviešanu noteikumu projekta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3.pielikuma atsauces.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vairākās noteikumu projekta normās ieviestajās regulu vienībās (sk., piemēram, regulas 2021/2115 4. panta 6. punktu, 79. panta apakšvienības) ir paredzēta rīcības brīvība dalībvalstij, attiecīgi lūdzam aizpildīt anotācijas 5.4. sadaļas 1. tabulas aili par rīcības brīvības izmantošanu. Papildus lūdzam 1. tabulā precizēt, kura tieši regulas 2021/2115 79. panta apakšvienība ir ieviesta noteikumu projekta 158. punktā, attiecīgi precizējot arī atsauci uz regulas vienību noteikumu projekta 158.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ir ieviesta Eiropas Parlamenta un Padomes (ES) 2021. gada 2. decembra Regulas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 4. panta 6. punktā minētā rīcības brīvība.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pārliecinājās, ka TAP portāla publiskajā vidē vairākas nevalstiskās organizācijas sniegušas priekšlikumus publiskajā apspriešanā, kas notika 2023.gada oktobrī. Attiecīgi atbilstoši Ministru kabineta 2009.gada 25.augusta noteikumiem "Sabiedrības līdzdalības kārtība attīstības plānošanas procesā" lūdzam sagatavot publiskās apspriešanas laikā saņemto viedokļu kopsavilkumu, to skaitā, tajā iekļaujot ministrijas viedokli par saņemtajiem priekšlikumiem, tādējādi nodrošinot atgriezeniskās saites sniegšanu. Skaidrojam, ka kopsavilkums par publiskās apspriešanās laikā saņemtajiem priekšlikumiem lejupielādējams kā datne sadaļā "Sabiedrības līdzdalība" un pēc apstrādes pievienojams TAP portālā tiesību akta lietā kā papildus dokuments. Ņemot vērā iepriekšminēto, būtiski pilnveidojama anotācijas 6.sadaļa.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kopsavilkumu sabiedriskās apspriešanas laikā saņemtajiem priekšlikumiem un ministrijas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visas biedrības un nodibinājumus, kas publiskajā apspriešanā un saskaņošanas procesā izteica priekšlikumus noteikumu projekta pilnveidošanai.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ar 6.2.punktā minēto, proti, norādīts, ka notikusi sabiedriskā apspriede, tomēr dzīvē organizēta publiskā apspriešana. Kā arī lūdzam precizēt lietoto saiti, lietojot pilno saiti - https://tapportals.mk.gov.lv/public_participation/d86e81fa-bd50-4433-bf05-dfbf6615061b.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novērtēšanai un novērtējuma ziņojuma sagatavošanai vienotajā tiesību aktu izstrādes un saskaņošanas portālā (pieejamas Ministru kabineta tīmekļvietnē: https://www.mk.gov.lv/lv/media/16905/download?attachment) anotācijas 6.3. sadaļā ietverams īss pārskats par sabiedrības iesaistes rezultātiem un to ietekmi uz projekta saturu - attiecīgi lūdzam anotācijas 6.3.sadaļā sniegt aprakstu ar publiskās apspriešanas laikā saņemto priekšlikumu būtību un Zemkopības ministrijas viedokli par 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publiskās apspriešanas laikā saņemtajiem priekšlikumiem un ministrijas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administratīvo izmaksu monetāro novērtējumu, aprēķinot atbildīgo institūciju izmaksas iesniegto projektu pieteikumu izvērtēšanai un lēmumu pieņemšanai par atbalsta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sniegt skaidru un saprotamu informāciju par projektā paredzēto personu datu apstrādi, norādot tiesisko pamatojumu un mērķi personu datu apstrādei, datu subjektus,  apstrādājamo datu kategorijas, datu glabāšanas termiņu un tā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datu aizsardzību attiecībā uz personas datu apstrādi un šādu datu brīvu apriti un ar ko atceļ Direktīvu 95/46/EK (Vispārīgā datu aizsardzības regula) 5. panta 1. punkta a) un b) apakšpunktā ir noteikts, ka personas dati tiek apstrādāti likumīgi, godprātīgi un datu subjektam pārredzamā veidā, tiek vākti konkrētos, skaidros un leģitīmos nolūkos, un to turpmāku apstrādi neveic ar minētajiem nolūkiem nesavietojamā veidā. Lai personas datu apstrādi varētu atzīt par tiesisku, nepieciešams, lai normatīvajā aktā ir skaidri un saprotami definēta vismaz sekojoša informācija: datu apstrādes tiesiskais pamats un nolūks, datu subjekti, apstrādājamo datu kategorijas un vienības, kurām personas dati var tikt izpausti un kādā nolūkā. Turklāt, minētajai informācijai jābūt norādītai tā, lai pats datu subjekts saprastu – uz kāda pamata, kādam mērķim, kādā apmērā un veidā tiks apstrādāti (nodoti) viņa dati. Norādām, ka šobrīd no projekta un tā anotācijas nevar izsecināt iepriekš minēto informāciju par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norādītā informācija sadaļā 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ietvaros paredzēts apstrādāt sensitīvie personas dati un nepieciešamības gadījumā precizēt anotācijas 8.1.13.apakšpunktā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8.1.13. apakšpunktā norādīts, ka dati var tikt nodoti apkopotā veidā (nenorādot sensetīvu informāciju par personām) citām valsts iestādēm atbalsta intervenču administrēšanas nolūkiem.Vēršam uzmanību, ka saskaņā ar Datu regulas normām sensitīvie dati ir personas dati, kas atklāj rases vai etnisko piederību, politiskos uzskatus, reliģisko vai filozofisko pārliecību, dati par dalību arodbiedrībā, ģenētiskie dati, biometriskie dati, ko apstrādā tikai, lai identificētu fizisku personu, ar veselību saistīti dati, dati par fiziskas personas dzimumdzīvi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norādītā informācija sadaļā 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normas nosaka atbalsta pretendentu personas datu apstrādi, uzskatam, ka Noteikumu projekts skar personas datu aizsardzības jomu. Līdz ar to  lūdzam aizpildīt anotācijas 8.1.13. apakšpunktu, sniedzot skaidru un saprotamu informāciju par Noteikumu projektā paredzēto personu datu apstrādi, norādot tiesisko pamatojumu personu datu apstrādei. Paskaidrojam,  ka Noteikumu projektā plānotajai personas datu apstrādei kā tiesiskais pamats ir norādāms spēkā esošs ārējais normatīvais akts (-i) un tā norma (-as), no kā ir izsecināma nepieciešamība apstrādāt personu datus projektā paredzētajā veidā, nevis pats Noteikumu projekts. Turklāt lūdzam sniegt īsu un kodolīgu skaidrojumu par paredzēto personu datu apstrādi – kādu datu subjektu un kādu kategoriju datus tiek paredzēts apstrādāt, kādos konkrētos nolūkos, papildus norādot arī – vai personu dati tiks glabāti un kāds būs datu glabāšanas termiņš, kāds ir pamatojums glabāšanas termiņam, kā arī informāciju par to, vai dati tiks nodoti citām institūcijām un kādā nolūkā un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Nr.113 “Valsts un Eiropas Savienības atbalsta piešķiršanas, administrēšanas un uzraudzības vispārējā kārtība lauku un zivsaimniecības attīstībai” 12.punktā tiek minēts, ka atbilstoši normatīvajiem aktiem par personu datu aizsardzību tiek apstrādāti personas dati. Dati var tikt nodoti apkopotā veidā (nenorādot sensetīvu informāciju par personām) citām valsts iestādēm atbalsta intervenču administrēšanas nolūkiem.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atklātu projektu konkursa veidā Eiropas lauksaimniecības fonda lauku attīstībai investīcijām materiālajos aktīvos 2023.–2027.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atbilstoši Ministru kabineta 2009. gada 3. februāra noteikumu Nr. 108 "Normatīvo aktu projektu sagatavošanas noteikumi" 2. punktam rakstīt lakonisku, ievērojot valsts valodas literārās un gramatiskās normas, juridisko terminoloģiju un pareizrakstības prasības, normatīvajiem aktiem atbilstošā vienotā stilistikā, izmantojot vienveidīgas un standartizētas vārdiskās izteiksmes, kā arī izklāstot to loģiskā secībā. Lūdzam pārskatīt projektu un nodrošināt tā atbilstību iepriekš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norādām, ka noteikumu projekta normās dažviet iztrūkst vārdi (sk. 18.3. apakšpunkta sākuma daļu, 139. punkta 2. teikuma sākuma daļu, 46. punkta ievaddaļā "šo noteikumu 156. punktā</w:t>
            </w:r>
            <w:r w:rsidR="00000000" w:rsidRPr="00000000" w:rsidDel="00000000">
              <w:rPr>
                <w:u w:val="single"/>
                <w:rtl w:val="0"/>
              </w:rPr>
              <w:t xml:space="preserve"> minētām</w:t>
            </w:r>
            <w:r w:rsidR="00000000" w:rsidRPr="00000000" w:rsidDel="00000000">
              <w:rPr>
                <w:rtl w:val="0"/>
              </w:rPr>
              <w:t xml:space="preserve"> iesniedz šādus dokumentus", 59. punktā pirms numura iztrūkst vārds "regulas" u.tml.) vai tie ietverti dubultā (piemēram, 34. punkta 3. teikumā vārds "ganāmpulks"), tāpat dažviet veidoti gramatiski neloģiski teikumi vai nav salāgoti vārdu locījumi (sk., piemēram, 30.3. apakšpunktu, sk. 146. punkta teikuma daļu "intervencēs, izveidotās saskaņā Regulas  2021/ 2115  50. pantam"), tādējādi padarot tekstu neskaidru.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noteikumu projektā pastāv terminoloģiskas nekonsekvences,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definēta "lauksaimniecības pakalpojumu kooperatīvā sabiedrība", taču šāds vārdu savienojums pārsvarā noteikumu projektā un anotācijā nemaz netiek lietots, bet gan lietota vārdkopa "kooperatīvā sabiedrība", kā arī "lauksaimnieku pakalpojumu kooperatīvā sabiedrība" un "kooperatīvs", attiecīgi radot neskaidrības par normu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dažviet lietots vārds "saņēmējs", nevis "atbalsta saņēmējs" - sk. 16.6.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skaidrs, vai ar vārdkopu "</w:t>
            </w:r>
            <w:r w:rsidR="00000000" w:rsidRPr="00000000" w:rsidDel="00000000">
              <w:rPr>
                <w:u w:val="single"/>
                <w:rtl w:val="0"/>
              </w:rPr>
              <w:t xml:space="preserve">jaunais</w:t>
            </w:r>
            <w:r w:rsidR="00000000" w:rsidRPr="00000000" w:rsidDel="00000000">
              <w:rPr>
                <w:rtl w:val="0"/>
              </w:rPr>
              <w:t xml:space="preserve"> saimnieciskās darbības veicējs, kas plāno uzsākt lauksaimniecisko produktu pārstrādi" 54.2. apakšpunktā domāts tas pats noteikumu 51.2. apakšpunktā minētais "jauns pārstrādes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113. punktā minēta </w:t>
            </w:r>
            <w:r w:rsidR="00000000" w:rsidRPr="00000000" w:rsidDel="00000000">
              <w:rPr>
                <w:u w:val="single"/>
                <w:rtl w:val="0"/>
              </w:rPr>
              <w:t xml:space="preserve">saimnieciskās darbības veicēja</w:t>
            </w:r>
            <w:r w:rsidR="00000000" w:rsidRPr="00000000" w:rsidDel="00000000">
              <w:rPr>
                <w:rtl w:val="0"/>
              </w:rPr>
              <w:t xml:space="preserve"> ekonomiskā dzīvotspēja, savukārt 114. punktā </w:t>
            </w:r>
            <w:r w:rsidR="00000000" w:rsidRPr="00000000" w:rsidDel="00000000">
              <w:rPr>
                <w:u w:val="single"/>
                <w:rtl w:val="0"/>
              </w:rPr>
              <w:t xml:space="preserve">saimnieciskās darbības</w:t>
            </w:r>
            <w:r w:rsidR="00000000" w:rsidRPr="00000000" w:rsidDel="00000000">
              <w:rPr>
                <w:rtl w:val="0"/>
              </w:rPr>
              <w:t xml:space="preserve"> ekonomiskā dzīvotspēja;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2.6. apakšpunktā definēts "gados jauns lauksaimnieks", taču noteikumu projekta 4. pielikumā minēts arī "jaunais lauksaimnieks".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viena jēdziena izteikšanai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noteikumu projekta tekstu un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atklātu projektu konkursa veidā Eiropas lauksaimniecības fonda lauku attīstībai investīcijām materiālajos aktīvos 2023.–2027.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aicina Zemkopības ministriju pirmo reizi lietojot saīsinājumus, piemēram, SEG, AER, Ministru kabineta noteikumu projekta tekstā rakstīt pilno termina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Atbalsts ieguldījumiem siltumnīcefekta gāzu (turpmāk tekstā – SEG) un amonjaka emisijas samazinošajiem pasākumiem un klimata pārmaiņu mazināšanai un pielāgošanās pasākumu īstenošanai lauku saimniecībās (intervences kods – 4.1.2.);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Atbalsts ieguldījumiem atjaunīgo energoresursu (turpmāk tekstā – AER) izmantošanai vai energoefektivitātes palielināšanai (intervences kods – 4.1.4.);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anotāciju ar informāciju par noteikumu projektā ietvertā atbalsta tvēruma demarkāciju ar Eiropas Savienības kohēzijas politikas programmā 2021.– 2027.gadam plānotajiem atbalsta pasākumiem, t.sk. atjaunojamo energoresursu izmantošanai un energoefektivitātes paaugstināšanai (2.1.1.2.pasākums ”AER izmantošana un energoefektivitātes paaugstināšana rūpniecībā un komersantos” un 2.1.4.specifiskais atbalsta mērķis “Atjaunojamo energoresursu enerģijas veicināšana - saules enerģija u.c. AER elektroenerģija”).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Demarkācija ar Eiropas Savienības Kohēzijas politikas programmas 2021.–2027. gadam un Atveseļošanas fonda paredzētajiem pasākumiem un investīcijām tiks nodrošināta atbalsta saņēmēju līmenī vai projektu līmenī, sadarbojoties Lauku atbalsta dienestam un Centrālajai finanšu un līgumu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bezatlikumu tehnoloģija ražošanas procesā radušos blakusproduktu izmantošana tālākā citu produktu ar komerciālu vērtību ražošanā.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2.16. apakšpunktu, jo no piedāvātās redakcijas nav skaidrs, kāds termins apakšpunktā tiek definēts.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bezatlikumu tehnoloģija ir ražošanas procesā radušos blakusproduktu izmantošana tādu produktu ražošanā, kam ir komerciāla vērtība.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kooperatīvā sabiedrība ir tāda lauksaimniecības pakalpojumu kooperatīvā sabiedrība, kas darbojas lauksaimniecības nozarē un ieguvusi atbilstības statusu atbilstoši normatīvajiem aktiem par kooperatīvo sabiedrību atbilstības noteikumiem un nodrošinot atbilstību projekta īstenošanas un uzraudzības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projekta 3.5. apakšpunktā ietvertā termina skaidrojuma beigu daļu "un nodrošinot atbilstību projekta īstenošanas un uzraudzības laikā" svītrot un to izteikt kā atsevišķu punktu piemērotā vietā projekta pamattekstā, jo minētā frāze faktiski ir nosacījums, nevis termina skaidrojums, un attiecīgi drīzāk būtu ietverama projekta pamattekstā kā atsevišķa prasība, kas īstenojama projekta īstenošanas un uzraudzības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aicinām projekta 3. pielikumā svītrot frāzi "</w:t>
            </w:r>
            <w:r w:rsidR="00000000" w:rsidRPr="00000000" w:rsidDel="00000000">
              <w:rPr>
                <w:i w:val="1"/>
                <w:rtl w:val="0"/>
              </w:rPr>
              <w:t xml:space="preserve">Punktu skaits kritērijā tiks atkārtoti vērtēts un precizēts projekta īstenošanas gaitā</w:t>
            </w:r>
            <w:r w:rsidR="00000000" w:rsidRPr="00000000" w:rsidDel="00000000">
              <w:rPr>
                <w:rtl w:val="0"/>
              </w:rPr>
              <w:t xml:space="preserve">" (sk. izziņas 70. punktu), ņemot vērā uz atkārtoto saskaņošanu veiktās izmaiņas. Atkārtoti norādām, ka atlases kritēriji ir attiecināmi tieši uz projekta iesniegumu vērtēšanas posmu, kas ir nodalāms no projekta īstenošanas un uzraudzības posmiem. Ja nepieciešamas vēl kādas izmaiņas projektā, paredzot kādus 3. pielikumā paredzētos nosacījumus kā prasības, kas īstenojamas arī projekta īstenošanas un uzraudzības laikā, aicinām projektu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 pielikums, svītrots teikums - </w:t>
            </w:r>
            <w:r w:rsidR="00000000" w:rsidRPr="00000000" w:rsidDel="00000000">
              <w:rPr>
                <w:i w:val="1"/>
                <w:rtl w:val="0"/>
              </w:rPr>
              <w:t xml:space="preserve">"Punktu skaits kritērijā var tikt atkārtoti vērtēts un precizēts projekta īstenošanas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kooperatīvā sabiedrība ir tāda lauksaimniecības pakalpojumu kooperatīvā sabiedrība, kas darbojas lauksaimniecības nozarē un ir ieguvusi atbilstības statusu saskaņā ar kooperatīvo sabiedrību atbilstības jomu regulējošajiem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kooperatīvo sabiedrību apvienība šo noteikumu izpratnē ir kooperatīvā sabiedrība, kurā visi biedri ir citas lauksaimniecības pakalpojumu kooperatīvās sabiedrības atbilstoši normatīvajiem aktiem par kooperatīvo sabiedrību atbilstības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3.6. apakšpunktā svītrot atsauci uz normatīvajiem aktiem par kooperatīvo sabiedrību atbilstības noteikumiem, ņemot vērā, ka jau 3.5. apakšpunktā ietverta norāde uz minētajiem normatīvajiem aktiem. Papildus aicinām svītrot vārdu "citas", jo tas ir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kooperatīvo sabiedrību apvienība ir kooperatīvā sabiedrība, kuras biedri ir tikai no tādas lauksaimniecības pakalpojumu kooperatīvās sabiedrības, kam piešķirts atbilstības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ir apguvusi lauksaimniecības pamatkursus (vismaz 160 stundas) vai apguvusi vai apņemas apgūt līdz projekta īstenošanas beigām augstāko vai vidējo profesionālo lauksaimniecības izglītību atbilstoši Zemkopības ministrijas izstrādātām un publicētām Vadlīnijām lauksaimniecības izglītības atbilstības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vai projekta 3.8.2. apakšpunktu nevajadzētu papildināt arī ar gadījumu, kad persona </w:t>
            </w:r>
            <w:r w:rsidR="00000000" w:rsidRPr="00000000" w:rsidDel="00000000">
              <w:rPr>
                <w:u w:val="single"/>
                <w:rtl w:val="0"/>
              </w:rPr>
              <w:t xml:space="preserve">apņemas apgūt lauksaimniecības pamatkursus noteiktajā apjomā līdz projekta īstenošanas beigām</w:t>
            </w:r>
            <w:r w:rsidR="00000000" w:rsidRPr="00000000" w:rsidDel="00000000">
              <w:rPr>
                <w:rtl w:val="0"/>
              </w:rPr>
              <w:t xml:space="preserve">. Proti, pašreiz minētā iespēja "apņemas apgūt līdz projekta īstenošanas beigām" normā attiecināta </w:t>
            </w:r>
            <w:r w:rsidR="00000000" w:rsidRPr="00000000" w:rsidDel="00000000">
              <w:rPr>
                <w:u w:val="single"/>
                <w:rtl w:val="0"/>
              </w:rPr>
              <w:t xml:space="preserve">tikai uz</w:t>
            </w:r>
            <w:r w:rsidR="00000000" w:rsidRPr="00000000" w:rsidDel="00000000">
              <w:rPr>
                <w:rtl w:val="0"/>
              </w:rPr>
              <w:t xml:space="preserve"> augstāko vai vidējo profesionālo lauksaimniecības izglītību, bet ne lauksaimniecības pamatkursiem. Attiecīgi aicinām izvērtēt un vai nu sniegt skaidrojumu, kādēļ paredzēta tieši šāda satura norma, vai arī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uz atkārtoto saskaņošanu ietverts projekta 3.8.3. apakšpunktā paredzētais nosacījums, aicinām anotācijā skaidrot tā nepieciešamību, kā arī ietvert attiecīgu informāciju anotācijas 5.4. sadaļas 1. tabulā, ja normā ir ieviesta kādas regulas vienība vai izmantota regulas vienībā paredzētā rīcības brīvība. Vēršam uzmanību, ka pašreiz anotācijā, skaidrojot gados jauna lauksaimnieka definīciju, nav ietverta norāde uz šādu nosacījumu, attiecīgi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ir apguvis lauksaimniecības kursus vismaz 160 stundu apjomā vai ir ieguvis vai līdz projekta īstenošanas beigām apņemas iegūt augstāko vai vidējo profesionālo lauksaimniecības izglītību;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eksportspējīgs saimnieciskās darbības veicējs šo noteikumu </w:t>
            </w:r>
            <w:r w:rsidR="00000000" w:rsidRPr="00000000" w:rsidDel="00000000">
              <w:rPr>
                <w:rtl w:val="0"/>
              </w:rPr>
              <w:t xml:space="preserve">1.5.</w:t>
            </w:r>
            <w:r w:rsidR="00000000" w:rsidRPr="00000000" w:rsidDel="00000000">
              <w:rPr>
                <w:rtl w:val="0"/>
              </w:rPr>
              <w:t xml:space="preserve"> apakšpunktā norādītās intervences izpratnē ir saimnieciskās darbības veicējs, kurš pēdējā noslēgtajā gadā eksportēja saražoto produkciju vismaz 18 procentu apmērā no kopējā lauksaimniecības produktu pārstrādes apgrozījuma;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Piensaimnieku Centrālā Savienība" kooperatīvā sabiedrība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nestabilo situāciju pasaulē, kas tieši ietekmē jebkuru esošo un potenciālo eksporta tirgu, aicinām samazināt eksporta apjomu noteikumu projekta 3.12. kritērijā no 18% uz 15%, kas būtu objektīvi un atbilstoši reālajai situācijai. Būtisku produktu cenu izmaiņu dēļ salīdzinoši īsā periodā, piedāvājam šajā kritērijā vērtēt gan produkcijas apjomu, gan apgrozījumu (vērtību), pieņemot par atbilstošo to, kurš izpildās pirmais.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3.12.eksportspējīgs saimnieciskās darbības veicējs šo noteikumu 1.5.apakšpunktā norādītās intervences izpratnē ir saimnieciskās darbības veicējs, kurš pēdējā noslēgtajā gadā eksportēja saražoto produkciju vismaz </w:t>
            </w:r>
            <w:r w:rsidR="00000000" w:rsidRPr="00000000" w:rsidDel="00000000">
              <w:rPr>
                <w:b w:val="1"/>
                <w:rtl w:val="0"/>
              </w:rPr>
              <w:t xml:space="preserve">15 procentu</w:t>
            </w:r>
            <w:r w:rsidR="00000000" w:rsidRPr="00000000" w:rsidDel="00000000">
              <w:rPr>
                <w:rtl w:val="0"/>
              </w:rPr>
              <w:t xml:space="preserve"> apmērā no kopējā lauksaimniecības produktu pārstrādes apgrozījuma </w:t>
            </w:r>
            <w:r w:rsidR="00000000" w:rsidRPr="00000000" w:rsidDel="00000000">
              <w:rPr>
                <w:b w:val="1"/>
                <w:rtl w:val="0"/>
              </w:rPr>
              <w:t xml:space="preserve">vai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procentuālais robežslieksnis noteikts izvērtējot pārtikas pārstrādes uzņēmumu eksporta pašreizējos apjomus dažādu produktu eksportā un noteikts kā vidējais rādītājs. Nosacījumā tiek ņemta vērā eksportētās produkcijas apjoms vērtības izteiksmē pret kopējo uzņēmuma pārstrādes apgrozījuma, tādējādi nodrošinot vienlīdzīgu pieeju pret visiem atbalsta pretendentiem.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eksportspējīgs saimnieciskās darbības veicējs šo noteikumu </w:t>
            </w:r>
            <w:r w:rsidR="00000000" w:rsidRPr="00000000" w:rsidDel="00000000">
              <w:rPr>
                <w:rtl w:val="0"/>
              </w:rPr>
              <w:t xml:space="preserve">1.5.</w:t>
            </w:r>
            <w:r w:rsidR="00000000" w:rsidRPr="00000000" w:rsidDel="00000000">
              <w:rPr>
                <w:rtl w:val="0"/>
              </w:rPr>
              <w:t xml:space="preserve"> apakšpunktā minētās intervences izpratnē ir saimnieciskās darbības veicējs, kas pēdējā noslēgtajā gadā ir eksportējis saražoto produkciju vismaz 15 procentu apmērā no sava kopējā lauksaimniecības produktu pārstrādes apgrozījuma;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produkts šo noteikumu </w:t>
            </w:r>
            <w:r w:rsidR="00000000" w:rsidRPr="00000000" w:rsidDel="00000000">
              <w:rPr>
                <w:rtl w:val="0"/>
              </w:rPr>
              <w:t xml:space="preserve">1.5.</w:t>
            </w:r>
            <w:r w:rsidR="00000000" w:rsidRPr="00000000" w:rsidDel="00000000">
              <w:rPr>
                <w:rtl w:val="0"/>
              </w:rPr>
              <w:t xml:space="preserve"> apakšpunktā minētās intervences izpratnē ir prece, kas jau tiek eksportēta, vai jauns produkts, kam ir izpētē pamatots eksporta potenciāls;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tehniski precizēt projekta 3.13. apakšpunktu vai sniegt skaidrojumu par izmaiņām (proti, uz atkārtoto saskaņošanu apakšpunktā svītrots vārds "eksportspējīgs"). Norādām, ka termina "produkts" definēšana var būt mulsinoša, it īpaši tādēļ, ka termins, šķiet, tiek izmantots ne tikai definētajā nozīmē, kā arī tādēļ, ka projektā tiek izmantots termins "eksportspējīgs produkts" (sk. 48. punktu). Ja nepieciešams definēt noteiktu terminu tieši konkrētas intervences ietvaros, aicinām izvērtēt iespēju veidot termina skaidrojumu vai saīsinājumu projekta apakšnodaļā, kas regulē attiecīgo intervenci.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3.13.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eksportspējīgs produkts šo noteikumu </w:t>
            </w:r>
            <w:r w:rsidR="00000000" w:rsidRPr="00000000" w:rsidDel="00000000">
              <w:rPr>
                <w:rtl w:val="0"/>
              </w:rPr>
              <w:t xml:space="preserve">1.5.</w:t>
            </w:r>
            <w:r w:rsidR="00000000" w:rsidRPr="00000000" w:rsidDel="00000000">
              <w:rPr>
                <w:rtl w:val="0"/>
              </w:rPr>
              <w:t xml:space="preserve"> apakšpunktā minētās intervences izpratnē ir prece, kas jau tiek eksportēta, vai jauns produkts, kam ir izpētē pamatots eksporta potenciāls;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Projektu iesniegumu pieņemšanu izsludina, projektu iesniegumus iesniedz, vērtē un atlasa, lēmumu pieņem un paziņo, publiskā finansējumu  pieprasa un saņem saskaņā ar normatīvajiem aktiem [</w:t>
            </w:r>
            <w:r w:rsidR="00000000" w:rsidRPr="00000000" w:rsidDel="00000000">
              <w:rPr>
                <w:rtl w:val="0"/>
              </w:rPr>
              <w:t xml:space="preserve">valsts un Eiropas Savienības atbalsta piešķiršanu lauku un zivsaimniecības attīstībai</w:t>
            </w:r>
            <w:r w:rsidR="00000000" w:rsidRPr="00000000" w:rsidDel="00000000">
              <w:rPr>
                <w:rtl w:val="0"/>
              </w:rPr>
              <w:t xml:space="preserve">], ciktāl tie nav pretrunā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visu projektu, tostarp projekta 5. punktu, 31.1. apakšpunktu u.c. vienības, un tehniski precizēt atsauces uz normatīvajiem aktiem, nelietojot kvadrātiekavas, kā arī veidojot precīzas un gramatiski pareizas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Projektu iesniegumu pieņemšanu izsludina, projektu iesniegumus iesniedz, vērtē un atlasa, lēmumu pieņem un paziņo un publisko finansējumu pieprasa un saņem saskaņā ar normatīvajiem aktiem par </w:t>
            </w:r>
            <w:r w:rsidR="00000000" w:rsidRPr="00000000" w:rsidDel="00000000">
              <w:rPr>
                <w:rtl w:val="0"/>
              </w:rPr>
              <w:t xml:space="preserve">valsts un Eiropas Savienības atbalsta piešķiršanu lauku un zivsaimniecības attīstībai</w:t>
            </w:r>
            <w:r w:rsidR="00000000" w:rsidRPr="00000000" w:rsidDel="00000000">
              <w:rPr>
                <w:rtl w:val="0"/>
              </w:rPr>
              <w:t xml:space="preserve">, ciktāl tie nav pretrunā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šo noteikumu </w:t>
            </w:r>
            <w:r w:rsidR="00000000" w:rsidRPr="00000000" w:rsidDel="00000000">
              <w:rPr>
                <w:rtl w:val="0"/>
              </w:rPr>
              <w:t xml:space="preserve">5.1.1.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 apakšpunktā minēto reģionalizācijas principu piemēro, ņemot vērā atbalsta pretendenta piederību  reģionam pēc atbalsta pretendenta saimniecības tehniskā nodrošinājuma faktiskās ģeogrāfiskās atrašanās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5.3. apakšpunktu izdalīt kā atsevišķu punktu, ņemot vērā, ka tas attiecas uz citu saturisku jautājumu un neiederas starp 5.2. un 5.4. apakšpunktiem. Papildus norādām, ka apakšpunktā, šķiet, ietverta neprecīza iekšējā atsauce (proti, ietverta atsauce uz 5.1.1. apakšpunktu, nevis 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paredzot atsevišķu publisko finansējumu lauksaimnieku pakalpojumu kooperatīvajām sabiedrībām 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apakšpunktos minēto intervenču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un precizēt projektu, konsekventi izmantojot definētos terminus (piemēram, "kooperatīvā sabiedrība", nevis "lauksaimniecības pakalpojumu kooperatīvā sabiedrība", "atbilstīgā kooperatīvā 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paredzot atsevišķu publisko finansējumu kooperatīvajām sabiedrībām un kooperatīvo sabiedrību apvienībām, 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apakšpunktā minētās intervences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1.1.</w:t>
            </w:r>
            <w:r w:rsidR="00000000" w:rsidRPr="00000000" w:rsidDel="00000000">
              <w:rPr>
                <w:rtl w:val="0"/>
              </w:rPr>
              <w:t xml:space="preserve"> , </w:t>
            </w:r>
            <w:r w:rsidR="00000000" w:rsidRPr="00000000" w:rsidDel="00000000">
              <w:rPr>
                <w:rtl w:val="0"/>
              </w:rPr>
              <w:t xml:space="preserve">1.2.</w:t>
            </w:r>
            <w:r w:rsidR="00000000" w:rsidRPr="00000000" w:rsidDel="00000000">
              <w:rPr>
                <w:rtl w:val="0"/>
              </w:rPr>
              <w:t xml:space="preserve"> ​​​​​​​ , </w:t>
            </w:r>
            <w:r w:rsidR="00000000" w:rsidRPr="00000000" w:rsidDel="00000000">
              <w:rPr>
                <w:rtl w:val="0"/>
              </w:rPr>
              <w:t xml:space="preserve">1.3.</w:t>
            </w:r>
            <w:r w:rsidR="00000000" w:rsidRPr="00000000" w:rsidDel="00000000">
              <w:rPr>
                <w:rtl w:val="0"/>
              </w:rPr>
              <w:t xml:space="preserve"> ​​​​​​​ un </w:t>
            </w:r>
            <w:r w:rsidR="00000000" w:rsidRPr="00000000" w:rsidDel="00000000">
              <w:rPr>
                <w:rtl w:val="0"/>
              </w:rPr>
              <w:t xml:space="preserve">1.4.</w:t>
            </w:r>
            <w:r w:rsidR="00000000" w:rsidRPr="00000000" w:rsidDel="00000000">
              <w:rPr>
                <w:rtl w:val="0"/>
              </w:rPr>
              <w:t xml:space="preserve"> ​​​​​​​ apakšpunktos minētajā intervencē - atbilstoši </w:t>
            </w:r>
            <w:r w:rsidR="00000000" w:rsidRPr="00000000" w:rsidDel="00000000">
              <w:rPr>
                <w:rtl w:val="0"/>
              </w:rPr>
              <w:t xml:space="preserve">6.1.</w:t>
            </w:r>
            <w:r w:rsidR="00000000" w:rsidRPr="00000000" w:rsidDel="00000000">
              <w:rPr>
                <w:rtl w:val="0"/>
              </w:rPr>
              <w:t xml:space="preserve"> ​​​​​​​ un </w:t>
            </w:r>
            <w:r w:rsidR="00000000" w:rsidRPr="00000000" w:rsidDel="00000000">
              <w:rPr>
                <w:rtl w:val="0"/>
              </w:rPr>
              <w:t xml:space="preserve">6.2.</w:t>
            </w:r>
            <w:r w:rsidR="00000000" w:rsidRPr="00000000" w:rsidDel="00000000">
              <w:rPr>
                <w:rtl w:val="0"/>
              </w:rPr>
              <w:t xml:space="preserve"> ​​​​​​​  apakšpunktā minēto reģionalizācijas principu piemēro, ņemot vērā atbalsta pretendenta piederību  reģionam pēc atbalsta pretendenta saimniecības tehniskā nodrošinājuma faktiskās ģeogrāfiskās atrašanās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punkts veidots smagnējs un grūti uztverams, tādēļ aicinām vienkāršot projekta 7. punktu, piemēram, norādot, ka "[..] apakšpunktos minēto reģionalizācijas principu piemēro"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Atbalsta pretendenta piederību reģionam, piemērojot 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6.2.</w:t>
            </w:r>
            <w:r w:rsidR="00000000" w:rsidRPr="00000000" w:rsidDel="00000000">
              <w:rPr>
                <w:rtl w:val="0"/>
              </w:rPr>
              <w:t xml:space="preserve"> apakšpunktā minēto reģionalizācijas principu, nosaka pēc saimniecības tehniskā nodrošinājuma faktiskās ģeogrāfiskās atrašanās vietas.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šo noteikumu </w:t>
            </w:r>
            <w:r w:rsidR="00000000" w:rsidRPr="00000000" w:rsidDel="00000000">
              <w:rPr>
                <w:rtl w:val="0"/>
              </w:rPr>
              <w:t xml:space="preserve">1.</w:t>
            </w:r>
            <w:r w:rsidR="00000000" w:rsidRPr="00000000" w:rsidDel="00000000">
              <w:rPr>
                <w:rtl w:val="0"/>
              </w:rPr>
              <w:t xml:space="preserve"> punktā minēto intervenču īstenošanu, Lauku atbalsta dienests un atbalsta pretendents apstrādā personas datus – personas vārdu, uzvārdu, personas kodu, tālruņa numuru, e-pasta adresi, Lauku atbalsta dienesta klienta numuru, nekustamā īpašuma adresi un nekustamā īpašuma kadastra numuru. Saskaņā ar normatīvajiem aktiem par Eiropas Lauksaimniecības garantiju fonda, Eiropas Lauksaimniecības fonda lauku attīstībai, kā arī par valsts un Eiropas Savienības atbalsta lauksaimniecībai un lauku un zivsaimniecības attīstībai fiziskās personas datus uzglabā līdz 2037. gada 31. decembrim un pēc tam iznīcina saskaņā ar Arhīvu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anotāciju papildināt ar skaidrojumu un pamatojumu par izvēlēto personas datu glabāšanas termiņu – līdz 2037.gada 31.decembrim, un nepieciešamības gadījumā precizēt Noteikumu projektu. Saskaņā ar Vispārīgās datu aizsardzības regulas 5. panta 1. punkta "e" apakšpunktā ietvertajam glabāšanas ierobežojuma principam, personas datus glabā tikai tik ilgi, kamēr tie ir nepieciešami nolūkiem, kuros tos apstrādā. Vēršam uzmanību, ka  anotācijā nav skaidrots Noteikumu projektā izvēlētais datu glabāšanas termiņš – līdz 2037.gada 31.decembrim, turklāt arī Eiropas Komisijas 2022. gada 11. novembra Īstenošanas lēmums Nr. CCI: 2023LV06AFSP001 ar kuru apstiprina Latvijas 2023.–2027. gada Kopējās lauksaimniecības politikas stratēģisko plānu, ko finansē no Eiropas Lauksaimniecības garantiju fonda un Eiropas Lauksaimniecības fonda lauku attīstībai un regula 2021/2115, pamatojoties uz ko Noteikumu projekts tiek pieņemts, nesatur projektā noteikto personas datu glabāšanas termiņu. Gluži pretēji, regulas 2021/2115 151.panta 3.punkts noteic, ka personas datus apstrādā saskaņā ar Vispārīgo datu aizsardzības regulu un Regulu (ES) 2018/1725.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šajos noteikumos 8. punkts ir minēts Ministru kabineta noteikumos Nr. 113 II. nodaļas 12. punktā un lai novērstu informācijas dublēšanos, 8.punkts no šī Noteikumu projekta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šo noteikumu </w:t>
            </w:r>
            <w:r w:rsidR="00000000" w:rsidRPr="00000000" w:rsidDel="00000000">
              <w:rPr>
                <w:rtl w:val="0"/>
              </w:rPr>
              <w:t xml:space="preserve">1.</w:t>
            </w:r>
            <w:r w:rsidR="00000000" w:rsidRPr="00000000" w:rsidDel="00000000">
              <w:rPr>
                <w:rtl w:val="0"/>
              </w:rPr>
              <w:t xml:space="preserve"> punktā minēto intervenču īstenošanu, Lauku atbalsta dienests un atbalsta pretendents apstrādā personas datus – personas vārdu, uzvārdu, personas kodu, tālruņa numuru, e-pasta adresi, Lauku atbalsta dienesta klienta numuru, nekustamā īpašuma adresi un nekustamā īpašuma kadastra numuru. Saskaņā ar normatīvajiem aktiem par Eiropas Lauksaimniecības garantiju fonda, Eiropas Lauksaimniecības fonda lauku attīstībai, kā arī par valsts un Eiropas Savienības atbalsta lauksaimniecībai un lauku un zivsaimniecības attīstībai fiziskās personas datus uzglabā līdz 2037. gada 31. decembrim un pēc tam iznīcina saskaņā ar Arhīvu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šajos noteikumos 8. punkts ir minēts Ministru kabineta noteikumos Nr. 113 II. nodaļas 12. punktā un lai novērstu informācijas dublēšanos, 8.punkts no šī Noteikumu projekta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šo noteikumu </w:t>
            </w:r>
            <w:r w:rsidR="00000000" w:rsidRPr="00000000" w:rsidDel="00000000">
              <w:rPr>
                <w:rtl w:val="0"/>
              </w:rPr>
              <w:t xml:space="preserve">1.</w:t>
            </w:r>
            <w:r w:rsidR="00000000" w:rsidRPr="00000000" w:rsidDel="00000000">
              <w:rPr>
                <w:rtl w:val="0"/>
              </w:rPr>
              <w:t xml:space="preserve"> punktā minēto intervenču īstenošanu, Lauku atbalsta dienests un atbalsta pretendents apstrādā personas datus – personas vārdu, uzvārdu, personas kodu, tālruņa numuru, e-pasta adresi, Lauku atbalsta dienesta klienta numuru, nekustamā īpašuma adresi un nekustamā īpašuma kadastra numuru. Saskaņā ar normatīvajiem aktiem par Eiropas Lauksaimniecības garantiju fonda, Eiropas Lauksaimniecības fonda lauku attīstībai, kā arī par valsts un Eiropas Savienības atbalsta lauksaimniecībai un lauku un zivsaimniecības attīstībai fiziskās personas datus uzglabā līdz 2037. gada 31. decembrim un pēc tam iznīcina saskaņā ar Arhīvu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norādītais datu glabāšanas ilgums, proti, līdz 2037.gada 31.decembrim, atteicas tikai uz datiem, kas minēti Noteikumu projekta 8.punktā, vai uz visiem atbalsta pretendentu personas datiem, kas iegūti pamatojoties uz Noteikumu projekta normām.  Piemēram,   Noteikumu projekta 156.11. punkts paredz atbalsta pretendentu izglītību apliecinošo dokumentu vai mācību iestādes izziņu par lauksaimniecības pamatkursa apgūšanu apstrādi, tomēr šis noteikums nenosaka šo personas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šajos noteikumos 8. punkts ir minēts Ministru kabineta noteikumos Nr. 113 II. nodaļas 11., kā arī 12. punktā un lai novērstu informācijas dublēšanos, 8.punkts no šī Noteikumu projekta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nepiešķir atbalsta pretendentam, kas lauksaimniecības un pārstrādāto lauksaimniecības produktu, kā arī lauksaimniecības produkcijas ražošanai nepieciešamo izejvielu tiešu iegādi veicis no Krievijas Federācijas vai Baltkrievijas Republikas veicis pēc 2024.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uz atkārtoto saskaņošanu projekta 10. punktā ietvertā ierobežojuma nepieciešamību un samērīgumu, kā arī pamatot atpakaļejošu datumu kā atskaites punktu ierobežojuma piemērošanai. Vēršam uzmanību, ka tas citastarp nepieciešams, lai privātpersonām būtu saprotams, kādēļ paredzēts attiecīgs ierobežojums, kā arī ņemot vērā līdzšinējo praksi atbalsta piešķiršanā. Tiesiskās skaidrības labad aicinām arī anotācijā skaidrot normas praktisko piemērošanu (tostarp, kas saprotams ar "tiešu 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šis punkts tika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11.2.5. laukumu būvniecībai vai pārbūvei pie ražošanas objektiem, izņemot ražošanas objektus, kuros ražo enerģiju no lauksaimniecības vai mežsaimniecības izcelsmes biomasas nolūkā gūt 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biomasa tiek izmantota enerģijas ražošanai vai kā energoresuss, tad tai jāatbilst ilgtspējas biomasas kritērijiem.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punkts 13.2.5. regulē laukumu būvniecību un izslēdz laukumu būvi pie biogāzes stacijām, jo punktā minēts - izņemot ražošanas objektus, kuros ražo enerģiju no lauksaimniecības vai mežsaimniecības izcelsmes biomasas, nolūkā gūt ieņēmumus.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12.2.5. laukumu būvniecību vai pārbūvi pie ražošanas objektiem, izņemot ražošanas objektus, kuros ražo enerģiju no lauksaimniecības vai mežsaimniecības izcelsmes biomasas nolūkā gūt ieņēmumus.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projekta īstenošanas kooperatīvā sabiedrība, kooperatīvo sabiedrību apvienība salīdzinājumā ar pēdējo noslēgto gadu pirms projekta iesniegšanas palielina vienu no šādiem saimnieciskās darbības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3.5. apakšpunktā skaidroto terminu "lauksaimniecības pakalpojumu kooperatīvā sabiedrība", aicinām to konsekventi izmantot projektā. Alternatīvi aicinām izvērtēt iespēju projekta 3.5. apakšpunkta sākumā terminā "lauksaimniecības pakalpojumu kooperatīvā sabiedrība" svītrot vārdus "lauksaimniecības pakalpojumu" un tālāk projektā izmantot terminu "kooperatīvā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projekta 107.9. apakšpunktu un citas projekta vienības, kur minēta "atbilstīgā" kooperatīvā sabiedrība. Ja domāta projekta 3.5. apakšpunktā definētā kooperatīvā sabiedrība, tad aicinām tā arī norādīt. Alternatīvi aicinām citādi atbilstoši precizēt projektu, lai būtu skaidrs normas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projekta īstenošanas salīdzinājumā ar pēdējo triju noslēgto gadu rādītājiem kooperatīvā sabiedrība un kooperatīvo sabiedrību apvienība pirms projekta iesniegšanas palielina vienu no šādiem saimnieciskās darbības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12.</w:t>
            </w:r>
            <w:r w:rsidR="00000000" w:rsidRPr="00000000" w:rsidDel="00000000">
              <w:rPr>
                <w:rtl w:val="0"/>
              </w:rPr>
              <w:t xml:space="preserve"> punktā minētie saimnieciskās darbības rādītāji nav jānosaka, ja atbalsta pretendents veic ieguldījumu preventīvā pasākuma īstenošanā dzīvnieku postījumu mazināšanai vai dzīvnieku un putnu bojāejas mazināšanai atbilstoši šo noteikumu </w:t>
            </w:r>
            <w:r w:rsidR="00000000" w:rsidRPr="00000000" w:rsidDel="00000000">
              <w:rPr>
                <w:rtl w:val="0"/>
              </w:rPr>
              <w:t xml:space="preserve">11.3.</w:t>
            </w:r>
            <w:r w:rsidR="00000000" w:rsidRPr="00000000" w:rsidDel="00000000">
              <w:rPr>
                <w:rtl w:val="0"/>
              </w:rPr>
              <w:t xml:space="preserve"> apakšpunktam, kā arī pretsalnu laistīšanas un aizsardzības sistēmām dārzkopībā.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tiek saprasts ar dārzkopību noteikumu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kontekstā ar dārzkopību tiek norādīts uz augļu koku, ogulāju stādījumiem (izņemot zemenes) un dārzeņu audzēšanu.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14.</w:t>
            </w:r>
            <w:r w:rsidR="00000000" w:rsidRPr="00000000" w:rsidDel="00000000">
              <w:rPr>
                <w:rtl w:val="0"/>
              </w:rPr>
              <w:t xml:space="preserve"> punktā minētos saimnieciskās darbības rādītājus nenosaka, ja atbalsta saņēmējs paredz ieguldījumus preventīvās darbībās atbilstoši šo noteikumu </w:t>
            </w:r>
            <w:r w:rsidR="00000000" w:rsidRPr="00000000" w:rsidDel="00000000">
              <w:rPr>
                <w:rtl w:val="0"/>
              </w:rPr>
              <w:t xml:space="preserve">12.3.</w:t>
            </w:r>
            <w:r w:rsidR="00000000" w:rsidRPr="00000000" w:rsidDel="00000000">
              <w:rPr>
                <w:rtl w:val="0"/>
              </w:rPr>
              <w:t xml:space="preserve">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Intervencē ir noteiktas šādas attiecināmās izmaksas atbilstoši regulas 2021/2115 73. panta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izziņas 74. punktā sniegto skaidrojumu par projekta 18. punktā paredzēto attiecināmo izmaksu regulējumu norādām, ka pašreizējā 18. punkta ievada daļa redakcija izziņā ietverto skaidrojumu neatspoguļo, jo attiecas uz intervenci kopumā, nevis uz konkrētām atbalsta pretendentu grupām. Attiecīgi atkārtoti aicinām izvērtēt regulējumu un to precizēt, lai būtu skaidrs, kādas ir noteiktas attiecināmās izmaksas katram 12. punkta apakšpunktā minētajam atbalsta pretendentam. Ja projekta 18.1.-18.5. apakšpunktā paredzētās attiecināmās izmaksas ir noteiktas attiecībā uz projekta 12.1. un 12.3. apakšpunktā paredzētajiem atbalsta saņēmējiem, tad lūdzam tā arī projekta 18. punkta ievada daļā norādīt, reizē projekta 18.6. apakšpunktu izdalot kā atsevišķu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Intervencē ir noteiktas šādas attiecināmās izmaksas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apakšpunktā minētajiem atbalsta saņēmējiem atbilstoši </w:t>
            </w:r>
            <w:r w:rsidR="00000000" w:rsidRPr="00000000" w:rsidDel="00000000">
              <w:rPr>
                <w:rtl w:val="0"/>
              </w:rPr>
              <w:t xml:space="preserve">regulas (ES) 2021/2115 73. panta 2. 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Intervencē ir noteiktas šādas attiecināmās izmaksas atbilstoši regulas 2021/2115 73. panta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16. punktu un to precizēt, veidojot secīgu un loģisku attiecināmo izmaksu sadalījumu attiecībā uz konkrētiem 10. apakšpunktā minētiem atbalsta saņēmējiem, vai arī sniegt skaidrojumu par tā piemērošanu anotācijā. Piemēram, pašreiz 16.6.1. apakšpunkts ir mulsinošs, jo paredz, ka šo noteikumu 10.2. apakšpunktā minētajiem saņēmējiem ir attiecināmas izmaksas, kas minētas šo noteikumu 16.2. un 16.3. apakšpunktā. Taču minētais, šķiet, izriet jau no 16. punkta ievaddaļas un 16.2. un 16.3. apakšpunkta redakcijas. Turklāt noteikumu projekta 16.6.3. apakšpunkts vismaz daļēji, šķiet, dublē 16.1.5. apakšpunktu. Attiecīgi lūdzam vai nu projekta 16. punktu precizēt, nodrošinot skaidras tiesību normas, vai arī sniegt skaidrojumu par normas piemērošanu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18.punktā minētas attiecināmās izmaksas attiecas uz atbalsta pretendentiem, kas minēti noteikumu projekta 12.punktā. Lauksaimnieku pakalpojumu kooperatīvajām sabiedrībām, kooperatīvu sabiedrību apvienībām atbilstoši noteikumu projekta 6.4. apakšpunktam ir paredzēts atsevišķais publiskais finansējums – 11.3 milj.euro apmērā (atsevišķi no pārējiem atbalsta pretendentiem). Lai atbalstīti ieguldījumi sekmētu KLP SP nosprausto mērķu sasniegšanu (tai skaitā, lai attīstītos kooperācija, kas veicinās mazo un vidējo saimniecību piedāvājuma koncentrēšanu un ražīguma celšanu) un ņemot vērā ierobežoto finansējumu, Latvijas Lauksaimniecības Kooperatīvu Asociācija piedāvāja atbalstīt tikai noteiktās attiecināmās izmaksas, kas ir nepieciešamas kooperatīvo sabiedrību pakalpojumu nodrošināšanai. Attiecīgi tika izveidots 18.6. apakšpunkts ar pakārtotiem apakšpunktiem, kas nosaka kādas attiecināmās izmaksas ir attiecināmās tieši Lauksaimnieku pakalpojumu kooperatīvajām sabiedrībām, kooperatīvu sabiedrību apvienībām.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papildināta ar skaidrojumu: “18.punktā minētas attiecināmās izmaksas attiecas uz atbalsta pretendentiem, kas minēti noteikumu projekta 12.punktā.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atbalstīti ieguldījumi sekmētu KLP SP nosprausto mērķu sasniegšanu (tai skaitā, lai attīstītos kooperācija, kas veicinās mazo un vidējo saimniecību piedāvājuma koncentrēšanu un ražīguma celšanu) un ņemot vērā to, ka lauksaimnieku pakalpojumu kooperatīvajām sabiedrībām, kooperatīvu sabiedrību apvienībām atbilstoši noteikumu projekta 6.4. apakšpunktam ir paredzēts atsevišķais publiskais finansējums , kā arī ievērojot Latvijas Lauksaimniecības Kooperatīvu Asociācijas priekšlikumus lauksaimnieku pakalpojumu kooperatīvajām sabiedrībām, kooperatīvu sabiedrību apvienībām ir attiecināmās izmaksas, kas ir nepieciešamas kooperatīvo sabiedrību pakalpojumu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Intervencē ir noteiktas šādas attiecināmās izmaksas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apakšpunktā minētajiem atbalsta saņēmējiem atbilstoši </w:t>
            </w:r>
            <w:r w:rsidR="00000000" w:rsidRPr="00000000" w:rsidDel="00000000">
              <w:rPr>
                <w:rtl w:val="0"/>
              </w:rPr>
              <w:t xml:space="preserve">regulas (ES) 2021/2115 73. panta 2. 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šo noteikumu </w:t>
            </w:r>
            <w:r w:rsidR="00000000" w:rsidRPr="00000000" w:rsidDel="00000000">
              <w:rPr>
                <w:rtl w:val="0"/>
              </w:rPr>
              <w:t xml:space="preserve">11.2.</w:t>
            </w:r>
            <w:r w:rsidR="00000000" w:rsidRPr="00000000" w:rsidDel="00000000">
              <w:rPr>
                <w:rtl w:val="0"/>
              </w:rPr>
              <w:t xml:space="preserve"> apakšpunktā minētajiem atbalsta saņēmējiem ir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projektu un svītrot projekta 18.6. apakšpunktu, ņemot vērā 19. punktā ietverto regulējumu. Līdzīgi lūdzam pārskatīt projektu un veikt citus nepieciešamos tehniskos labojumus projektā, lai nodrošinātu skaidras un precīzas normas, tostarp nodrošinot, ka starp punkta ievaddaļu un apakšpunktu veidojas loģisks teikums (sk., piemēram, projekta 25. punktu, kā arī 51.3.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Intervences mērķis ir veicināt lauksaimniekus veikt klimata pārmaiņu mazinošus ieguldījumus, kā arī atbalstīt ieguldījumus, kas nepieciešami pielāgojoties klimata pārmaiņām, īpaši dārzkopībā, tādējādi veicinot lauksaimnieciskās darbības pārkārtošanu uz ilgtspējīgu lauksaimniecības praksi un mazinot lauksaimniecības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uz ko tiks mazināta lauksaimniecības ietekme.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kā arī vēršam uzmanību, ka punkta 1.teikuma sākumā ir norāde, veicināt lauksaimniekus veikt klimata pārmaiņu mazinošus ieguldījumus, kas jau norāda uz to, ka tiks mazināta ietekme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Intervences mērķis ir mudināt lauksaimniekus uz klimata pārmaiņas mazinošiem ieguldījumiem, kā arī atbalstīt ieguldījumus, kas nepieciešami, lai pielāgotos klimata pārmaiņām, īpaši dārzkopībā, tā veicinot lauksaimnieciskās darbības pārkārtošanu uz ilgtspējīgu lauksaimniecības praksi un mazinot lauksaimniecības ietekmi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ieguldījumi jaunu augļu dārzu izveidei, ilggadīgiem stādījumiem vēsturiski izmantoto kūdras ieguvju rekultivācijai;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izmantoto terminu "vēsturiski izmantoto kūdras ieguvju". Piemēram, Taisnīgās pārkārtošanās teritoriālajā plānā tiek izmantots termins "vēsturiskās kūdras ieguves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ieguldījumus jaunu ilggadīgo augļkopības kultūraugu (izņemot zemeņu) stādījumu izveidei kūdraugsnēs, tostarp vēsturisko kūdras ieguves vietu rekultivācijai, izņemot lielās saimniecības, kas var īstenot ieguldījumus arī cita veida augsnēs;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jaunas lauksaimniecības dzīvnieku novietnes būvniecību vai esošas novietnes pārbūvi, veicot ieguldījumus tādu labturības prasību ieviešanai, kas pārsniedz vispārīgās un specifiskās lauksaimniecības dzīvnieku labturības prasības normatīvajos aktos par </w:t>
            </w:r>
            <w:r w:rsidR="00000000" w:rsidRPr="00000000" w:rsidDel="00000000">
              <w:rPr>
                <w:rtl w:val="0"/>
              </w:rPr>
              <w:t xml:space="preserve">lauksaimniecības dzīvnieku vispārīgās labturības prasībās</w:t>
            </w:r>
            <w:r w:rsidR="00000000" w:rsidRPr="00000000" w:rsidDel="00000000">
              <w:rPr>
                <w:rtl w:val="0"/>
              </w:rPr>
              <w:t xml:space="preserve"> noteiktajām;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projektu kopumā un precizēt tajā ietvertās atsauces uz normatīvajiem aktiem, veidojot pareizi formulētas atsauces un tādējādi arī skaidras un precīzas normas. Piemēram, lūdzam precizēt projekta 31.1. apakšpunktu (aicinām izvērtēt šādas v.tml. atsauces ietveršanu "[..] prasības, kas noteiktas normatīvajos aktos lauksaimniecības dzīvnieku labturības jomā"), 35. punktu (svītrojot frāzi "noteikumi par"), 72. punktā (svītrojot vārdu "par"), 81., 98., 113., 147. un 151.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31.1., 33., 34., 35., 72., 81., 98., 113., 117., 124.5., 147. un 151.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jaunas lauksaimniecības dzīvnieku novietnes būvniecību vai esošas novietnes pārbūvi, īstenojot ieguldījumus tādu labturības prasību ieviešanai, kas ir stingrākas nekā normatīvajos aktos par </w:t>
            </w:r>
            <w:r w:rsidR="00000000" w:rsidRPr="00000000" w:rsidDel="00000000">
              <w:rPr>
                <w:rtl w:val="0"/>
              </w:rPr>
              <w:t xml:space="preserve">lauksaimniecības dzīvnieku vispārīgajām labturības prasībām</w:t>
            </w:r>
            <w:r w:rsidR="00000000" w:rsidRPr="00000000" w:rsidDel="00000000">
              <w:rPr>
                <w:rtl w:val="0"/>
              </w:rPr>
              <w:t xml:space="preserve"> noteiktās vispārīgās un specifiskās lauksaimniecības dzīvnieku labturības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Cūkkopības saimniecība, pretendējot uz šo noteikumu </w:t>
            </w:r>
            <w:r w:rsidR="00000000" w:rsidRPr="00000000" w:rsidDel="00000000">
              <w:rPr>
                <w:rtl w:val="0"/>
              </w:rPr>
              <w:t xml:space="preserve">29.1.</w:t>
            </w:r>
            <w:r w:rsidR="00000000" w:rsidRPr="00000000" w:rsidDel="00000000">
              <w:rPr>
                <w:rtl w:val="0"/>
              </w:rPr>
              <w:t xml:space="preserve"> apakšpunktā minēto atbalstu, izstrādā riska novērtējuma plānu cūku novietnēs, lai samazinātu cūku astu rutīnas amputēšanu saskaņā ar normatīvajiem aktiem par cūku labturības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projekta 32. punktā ietverto norādi, ka "cūkkopības saimniecība [..] izstrādā riska novērtējuma plānu", ņemot vērā izziņas 16. punktā ietverto skaidrojumu. Proti, no skaidrojuma izriet, ka riska novērtējuma plāns ir jāizstrādā vai jābūt jau izstrādātam saskaņā ar Ministru kabineta 2009.gada 7.jūlija noteikumi Nr.743 "Cūku labturības prasības". Attiecīgi aicinām izvērtēt iespēju norādīt, ka "cūkkopības saimniecība [..] ir izstrādājusi riska novērtējuma plānu"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Cūkkopības saimniecība, pretendējot uz šo noteikumu </w:t>
            </w:r>
            <w:r w:rsidR="00000000" w:rsidRPr="00000000" w:rsidDel="00000000">
              <w:rPr>
                <w:rtl w:val="0"/>
              </w:rPr>
              <w:t xml:space="preserve">31.1.</w:t>
            </w:r>
            <w:r w:rsidR="00000000" w:rsidRPr="00000000" w:rsidDel="00000000">
              <w:rPr>
                <w:rtl w:val="0"/>
              </w:rPr>
              <w:t xml:space="preserve"> apakšpunktā minēto atbalstu, ir izstrādājusi riska novērtējuma plānu cūku novietnē, lai samazinātu cūku astu rutīnas amputēšanu saskaņā ar normatīvajiem aktiem </w:t>
            </w:r>
            <w:r w:rsidR="00000000" w:rsidRPr="00000000" w:rsidDel="00000000">
              <w:rPr>
                <w:rtl w:val="0"/>
              </w:rPr>
              <w:t xml:space="preserve">cūku labturības jomā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Pārtikas un veterinārais dienesta apliecinājumu, ka saimniecība ievēro labturības obligātās prasības, un Pārtikas un veterinārā dienesta atzinumu, ka projektā plānotās investīcijas uzlabo dzīvnieku labturības apstākļus – atbalstam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iespējams noteikumu projekta 35.1. apakšpunktā paredzētos dokumentus apvienot vienā, tādējādi arī samazinot administratīvo slogu, un attiecīgi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un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ieviest tehnoloģijas atjaunīgās enerģijas ražošanai pašpatēriņam;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tehnoloģiju ieviešanu Ministru kabineta noteikumu projektā tiek saprasts arī tehnoloģiju uzstādīšana un lietošana atbilstoši enerģētikas jomas tiesību aktos noteiktajam. Pretējā gadījumā varētu būt arī situācijas, ka tehnoloģija tiek ieviesta, bet netiek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tehnoloģiju ieviešanu tiek saprasta arī uzstādīšana un lietošana. Noteikumu punkta redakcija precizēta. Šajā punktā minēto tehnoloģiju ieviešana tiek uzraudzīta saskaņā ar normatīvajos aktos par valsts un Eiropas Savienības atbalsta piešķiršanu lauku un zivsaimniecības attīstībai konkrētam pasākumam noteiktajām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ieviest tehnoloģijas atjaunīgās enerģijas ražošanai un izmantošanai pašpatēriņam;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saules, vēja,  ģeotermālo un citu atjaunīgās enerģiju veidu izmantojošo elektroenerģiju ražojošo tehnoloģiju iegāde un uzstādīšana;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neierobežot projekta pieteicējus, minot konkrētas atjaunīgās enerģijas tehnoloģijas.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tiek minēti biežāk izmantotie atjaunīgās enerģijas veidi, kā piemēri, lai potenciāliem pretendentiem būtu izpratne par to, kas tiek atbalstīts un ko var iegādāties.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Jāpiemin vārds “citu”, kas jau norāda uz to, ka pretendenti netiek ierobežoti.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saules, vēja, ģeotermālo un citu atjaunīgās enerģijas veidu izmantojošu elektroenerģiju ražojošo tehnoloģiju iegādes un uzstādīšanas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43.7. inženiersistēmu atjaunošana, tai skaitā siltumtīklu un aukstumapgādes sistēmu pārbūve vai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ventilācijas un rekuperācijas sistēmu pārbūvi un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45.7. inženiersistēmu – siltumtīklu, aukstumapgādes, ventilācijas vai rekuperācijas sistēmu – atjaunošanas, pārbūves un izveides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Atbalsts nav paredzēts Energoefektivitātes likumā, kā arī normatīvo aktu noteikto energoefektivitātes  obligāto prasību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43. punktā, šķiet, domāti normatīvie akti energoefektivitātes jomā, aicinām tā arī norādīt, jo Energoefektivitātes likums ir viens no normatīvajiem aktiem energoefektivitātes jomā. Atkārtoti aicinām arī svītrot vārdu "obligāto" kā lieku. Vēršam uzmanību, ārējo normatīvo aktu nosacījumi ir vispārsaistoši, līdz ar to norāde uz to "obligātumu" ir lieka.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anotācijā skaidrot, kāda ir punkta nepieciešamība un kādēļ šāds punkts paredzēts tieši un tikai attiecībā uz konkrēto intervenci. Kontekstā ar minēto norādām, ka anotācijā pie skaidrojuma par vairākām intervencēm minēts: "</w:t>
            </w:r>
            <w:r w:rsidR="00000000" w:rsidRPr="00000000" w:rsidDel="00000000">
              <w:rPr>
                <w:i w:val="1"/>
                <w:rtl w:val="0"/>
              </w:rPr>
              <w:t xml:space="preserve">Atbalsts intervences ietvaros nav paredzēts saimniecības darbības standartu nodrošināšanai, izņemot ja ES tiesību aktos paredzēta jauna standarta ieviešanas gadījumā ir iespējams pretendēt uz atbalstu saskaņā ar Regulas Nr.2021/2115 73.panta 5.punktu.</w:t>
            </w:r>
            <w:r w:rsidR="00000000" w:rsidRPr="00000000" w:rsidDel="00000000">
              <w:rPr>
                <w:rtl w:val="0"/>
              </w:rPr>
              <w:t xml:space="preserve">" Aicinām anotācijā papildus skaidrot, no kādas projekta vienības vai vienībām vai kāda normatīvā akta (piemēram, regulas) konkrētas vienības vai vienībām minētais izriet, kā arī, kas ir domāts ar "saimniecības standartiem".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punkts svītrots, jo tiek noteikti lauksaimniecībā iespējamie  veicamie ieguldījumi.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44.1.</w:t>
            </w:r>
            <w:r w:rsidR="00000000" w:rsidRPr="00000000" w:rsidDel="00000000">
              <w:rPr>
                <w:rtl w:val="0"/>
              </w:rPr>
              <w:t xml:space="preserve"> apakšpunktā noteiktā mērķa sasniegšanai maksimālais attiecināmo izmaksu apmērs par vienu AER uzstādītās jaudas kilovatu (kW) ir 890 </w:t>
            </w:r>
            <w:r w:rsidR="00000000" w:rsidRPr="00000000" w:rsidDel="00000000">
              <w:rPr>
                <w:i w:val="1"/>
                <w:rtl w:val="0"/>
              </w:rPr>
              <w:t xml:space="preserve">euro</w:t>
            </w:r>
            <w:r w:rsidR="00000000" w:rsidRPr="00000000" w:rsidDel="00000000">
              <w:rPr>
                <w:rtl w:val="0"/>
              </w:rPr>
              <w:t xml:space="preserve">, izņemot šo noteikumu </w:t>
            </w:r>
            <w:r w:rsidR="00000000" w:rsidRPr="00000000" w:rsidDel="00000000">
              <w:rPr>
                <w:rtl w:val="0"/>
              </w:rPr>
              <w:t xml:space="preserve">45.3.</w:t>
            </w:r>
            <w:r w:rsidR="00000000" w:rsidRPr="00000000" w:rsidDel="00000000">
              <w:rPr>
                <w:rtl w:val="0"/>
              </w:rPr>
              <w:t xml:space="preserve"> apakšpunktā minēto biogāzes tehnoloģiju iegādei un uzstādīšanai. Maksimālais attiecināmo izmaksu apmērs vienam atbalsta pretendentam nepārsniedz 700 000 </w:t>
            </w:r>
            <w:r w:rsidR="00000000" w:rsidRPr="00000000" w:rsidDel="00000000">
              <w:rPr>
                <w:i w:val="1"/>
                <w:rtl w:val="0"/>
              </w:rPr>
              <w:t xml:space="preserve">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Atbalsts nav paredzēts normatīvo aktu noteikto obligāto prasību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"obligāto". Vēršam uzmanību, ārējo normatīvo aktu nosacījumi ir vispārsaistoši, līdz ar to norāde uz to "obligātumu"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44.1.</w:t>
            </w:r>
            <w:r w:rsidR="00000000" w:rsidRPr="00000000" w:rsidDel="00000000">
              <w:rPr>
                <w:rtl w:val="0"/>
              </w:rPr>
              <w:t xml:space="preserve"> apakšpunktā noteiktā mērķa sasniegšanai maksimālais attiecināmo izmaksu apmērs par vienu AER uzstādītās jaudas kilovatu (kW) ir 890 </w:t>
            </w:r>
            <w:r w:rsidR="00000000" w:rsidRPr="00000000" w:rsidDel="00000000">
              <w:rPr>
                <w:i w:val="1"/>
                <w:rtl w:val="0"/>
              </w:rPr>
              <w:t xml:space="preserve">euro</w:t>
            </w:r>
            <w:r w:rsidR="00000000" w:rsidRPr="00000000" w:rsidDel="00000000">
              <w:rPr>
                <w:rtl w:val="0"/>
              </w:rPr>
              <w:t xml:space="preserve">, izņemot šo noteikumu </w:t>
            </w:r>
            <w:r w:rsidR="00000000" w:rsidRPr="00000000" w:rsidDel="00000000">
              <w:rPr>
                <w:rtl w:val="0"/>
              </w:rPr>
              <w:t xml:space="preserve">45.3.</w:t>
            </w:r>
            <w:r w:rsidR="00000000" w:rsidRPr="00000000" w:rsidDel="00000000">
              <w:rPr>
                <w:rtl w:val="0"/>
              </w:rPr>
              <w:t xml:space="preserve"> apakšpunktā minēto biogāzes tehnoloģiju iegādei un uzstādīšanai. Maksimālais attiecināmo izmaksu apmērs vienam atbalsta pretendentam nepārsniedz 700 000 </w:t>
            </w:r>
            <w:r w:rsidR="00000000" w:rsidRPr="00000000" w:rsidDel="00000000">
              <w:rPr>
                <w:i w:val="1"/>
                <w:rtl w:val="0"/>
              </w:rPr>
              <w:t xml:space="preserve">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ja projekta iesniegumā ir norādīts šo noteikumu </w:t>
            </w:r>
            <w:r w:rsidR="00000000" w:rsidRPr="00000000" w:rsidDel="00000000">
              <w:rPr>
                <w:rtl w:val="0"/>
              </w:rPr>
              <w:t xml:space="preserve">41.2.2.</w:t>
            </w:r>
            <w:r w:rsidR="00000000" w:rsidRPr="00000000" w:rsidDel="00000000">
              <w:rPr>
                <w:rtl w:val="0"/>
              </w:rPr>
              <w:t xml:space="preserve"> apakšpunktā minētais mērķis – nacionālajā akreditācijas institūcijā akreditēta energoauditora energoefektivitātes paaugstināšanas atzinumu vai  sagatavotu atbalsta pretendenta energoaudita pārskatu atbilstoši Zemkopības ministrijas izstrādātām un publicētām Vadlīnijām par energoefektivitātes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terminu "energoauditors", jo nacionālā akreditācijas institūcija akreditē uzņēmumu energoauditorus, attiecīgi precizējot terminu visā Ministru kabineta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šo noteikumu </w:t>
            </w:r>
            <w:r w:rsidR="00000000" w:rsidRPr="00000000" w:rsidDel="00000000">
              <w:rPr>
                <w:rtl w:val="0"/>
              </w:rPr>
              <w:t xml:space="preserve">55.1.</w:t>
            </w:r>
            <w:r w:rsidR="00000000" w:rsidRPr="00000000" w:rsidDel="00000000">
              <w:rPr>
                <w:rtl w:val="0"/>
              </w:rPr>
              <w:t xml:space="preserve"> apakšpunktā minētiem sasniedzamiem rādītājiem vai mērķiem var tikt veikti ieguldījumi, kas minēti šo noteikumu </w:t>
            </w:r>
            <w:r w:rsidR="00000000" w:rsidRPr="00000000" w:rsidDel="00000000">
              <w:rPr>
                <w:rtl w:val="0"/>
              </w:rPr>
              <w:t xml:space="preserve">56.2.</w:t>
            </w:r>
            <w:r w:rsidR="00000000" w:rsidRPr="00000000" w:rsidDel="00000000">
              <w:rPr>
                <w:rtl w:val="0"/>
              </w:rPr>
              <w:t xml:space="preserve"> vai </w:t>
            </w:r>
            <w:r w:rsidR="00000000" w:rsidRPr="00000000" w:rsidDel="00000000">
              <w:rPr>
                <w:rtl w:val="0"/>
              </w:rPr>
              <w:t xml:space="preserve">56.3.</w:t>
            </w:r>
            <w:r w:rsidR="00000000" w:rsidRPr="00000000" w:rsidDel="00000000">
              <w:rPr>
                <w:rtl w:val="0"/>
              </w:rPr>
              <w:t xml:space="preserve">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noteikumu projekta 55.2. apakšpunktu izdalīt kā atsevišķu punktu, ņemot vērā, ka tajā nav noteikti sasniedzamie rādītāji vai mērķi. Papildus lūdzam redakcionāli precizēt normu, jo no formulējuma "sasniedzamiem rādītājiem vai mērķiem var tikt veikti ieguldījumi" nav nepārprotami skaidra normas būtība.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(53.punkts).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Valsts vides dienesta reģionālās vides pārvaldes izsniegtu izziņu par to, kura veida piesārņojošā darbība paredzēta projektā un kāda atļauja – A vai B kategorijas piesārņojošas darbības atļauja vai C kategorijas piesārņojošas darbības reģistrācija – nepieciešama, ja šī prasība attiecas uz atbalsta pretendentu saskaņā ar normatīvajiem aktiem par piesārņojošo darbību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minēto izziņu izsniedz Valsts vides dienests. Nav nepieciešams atsevišķi izdalīt reģionālās vides pārvaldes vai  citas Valsts vides dienesta struktūrvienības.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Valsts vides dienesta  izsniegtu izziņu par to, kura veida piesārņojošā darbība paredzēta projektā un kāda atļauja – A vai B kategorijas piesārņojošas darbības atļauja vai C kategorijas piesārņojošas darbības reģistrācija – nepieciešama, ja šī prasība attiecas uz atbalsta pretendentu saskaņā ar normatīvajiem aktiem par piesārņojošo darbību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(107.15.1.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atzinumu par plānotās inovācijas atbilstību šo noteikumu </w:t>
            </w:r>
            <w:r w:rsidR="00000000" w:rsidRPr="00000000" w:rsidDel="00000000">
              <w:rPr>
                <w:rtl w:val="0"/>
              </w:rPr>
              <w:t xml:space="preserve">2.9.</w:t>
            </w:r>
            <w:r w:rsidR="00000000" w:rsidRPr="00000000" w:rsidDel="00000000">
              <w:rPr>
                <w:rtl w:val="0"/>
              </w:rPr>
              <w:t xml:space="preserve"> apakšpunktā minētajai inovācijas definīcijai, lai piemērotu papildu atbalsta intensitāti vai piešķirtu papildu punktus projektu atlases kritērijā "Inovācija"  – Zinātnisko institūciju reģistrā reģistrēta zinātniskā institūcija, kas nodarbojas ar zināšanu un tehnoloģiju pārneses aktivitāšu atbalstīšanu un veicināšanu;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66.5. apakšpunkta pašreizējās redakcijas nav nepārprotami skaidrs, vai iesniedzams ir Zinātnisko institūciju reģistrā reģistrēta zinātniskā </w:t>
            </w:r>
            <w:r w:rsidR="00000000" w:rsidRPr="00000000" w:rsidDel="00000000">
              <w:rPr>
                <w:u w:val="single"/>
                <w:rtl w:val="0"/>
              </w:rPr>
              <w:t xml:space="preserve">institūcijas</w:t>
            </w:r>
            <w:r w:rsidR="00000000" w:rsidRPr="00000000" w:rsidDel="00000000">
              <w:rPr>
                <w:rtl w:val="0"/>
              </w:rPr>
              <w:t xml:space="preserve">, kas nodarbojas ar zināšanu un tehnoloģiju pārneses aktivitāšu atbalstīšanu un veicināšanu,</w:t>
            </w:r>
            <w:r w:rsidR="00000000" w:rsidRPr="00000000" w:rsidDel="00000000">
              <w:rPr>
                <w:u w:val="single"/>
                <w:rtl w:val="0"/>
              </w:rPr>
              <w:t xml:space="preserve"> sniegts atzinums</w:t>
            </w:r>
            <w:r w:rsidR="00000000" w:rsidRPr="00000000" w:rsidDel="00000000">
              <w:rPr>
                <w:rtl w:val="0"/>
              </w:rPr>
              <w:t xml:space="preserve">, vai arī atzinums ir sniedzams par minētās zinātniskās institūcijas plānotās inovācijas atbilstību inovācijas definīcijai. Attiecīgi aicinām precizēt normas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(107.15.5.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Šo noteikumu </w:t>
            </w:r>
            <w:r w:rsidR="00000000" w:rsidRPr="00000000" w:rsidDel="00000000">
              <w:rPr>
                <w:rtl w:val="0"/>
              </w:rPr>
              <w:t xml:space="preserve">65.</w:t>
            </w:r>
            <w:r w:rsidR="00000000" w:rsidRPr="00000000" w:rsidDel="00000000">
              <w:rPr>
                <w:rtl w:val="0"/>
              </w:rPr>
              <w:t xml:space="preserve"> punktā minētā atbalsta saņēmējam attiecināmas ir šo noteikumu </w:t>
            </w:r>
            <w:r w:rsidR="00000000" w:rsidRPr="00000000" w:rsidDel="00000000">
              <w:rPr>
                <w:rtl w:val="0"/>
              </w:rPr>
              <w:t xml:space="preserve">64.</w:t>
            </w:r>
            <w:r w:rsidR="00000000" w:rsidRPr="00000000" w:rsidDel="00000000">
              <w:rPr>
                <w:rtl w:val="0"/>
              </w:rPr>
              <w:t xml:space="preserve"> punktā noteiktās izmaksas, izņemot </w:t>
            </w:r>
            <w:r w:rsidR="00000000" w:rsidRPr="00000000" w:rsidDel="00000000">
              <w:rPr>
                <w:rtl w:val="0"/>
              </w:rPr>
              <w:t xml:space="preserve">64.1.4.</w:t>
            </w:r>
            <w:r w:rsidR="00000000" w:rsidRPr="00000000" w:rsidDel="00000000">
              <w:rPr>
                <w:rtl w:val="0"/>
              </w:rPr>
              <w:t xml:space="preserve"> apakšpunktā minētās izmaksas. Materiālie aktīvi atbilst </w:t>
            </w:r>
            <w:r w:rsidR="00000000" w:rsidRPr="00000000" w:rsidDel="00000000">
              <w:rPr>
                <w:rtl w:val="0"/>
              </w:rPr>
              <w:t xml:space="preserve">regulas (ES) Nr. 651/2014</w:t>
            </w:r>
            <w:r w:rsidR="00000000" w:rsidRPr="00000000" w:rsidDel="00000000">
              <w:rPr>
                <w:rtl w:val="0"/>
              </w:rPr>
              <w:t xml:space="preserve"> 2. panta 29. punkta definīcijai un </w:t>
            </w:r>
            <w:r w:rsidR="00000000" w:rsidRPr="00000000" w:rsidDel="00000000">
              <w:rPr>
                <w:rtl w:val="0"/>
              </w:rPr>
              <w:t xml:space="preserve">regulas (ES) Nr. 651/2014</w:t>
            </w:r>
            <w:r w:rsidR="00000000" w:rsidRPr="00000000" w:rsidDel="00000000">
              <w:rPr>
                <w:rtl w:val="0"/>
              </w:rPr>
              <w:t xml:space="preserve"> 2. panta 49. punkta "a" apakšpunktā dotajai sākotnējo ieguldījumu definīcijai. Saskaņā ar šiem noteikumiem nav attiecināmi ieguldījumi nemateriālajos aktīvos.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64.1.4.punktā minētās izmaksas ir tādas, kas attiecināmas ar Komisijas regulas Nr.651/2014 14.pantu un atbilst Komisijas regulas Nr.651/2014 2.panta 10.punktā ietvertajai lauksaimniecības produktu pārstrādes definīcijai, un anotācijā ir iekļauts pamatojums šo izmaksu atbilstībai Komisijas regulas Nr.651/2014 2.panta 10.punktā ietvertajai lauksaimniecības produktu pārstrādes definīcijai, lūdzam noteikumu projekta 66.punkta pirmā teikuma beigās dzēst vārdus “izņemot 64.1.4. apakšpunktā minētās izmaksas”. Lūdzam pārskatīt un precizēt šo jautājumu arī citur noteikumu tekstā, piemēram, 83.punktā.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papildināt anotācijā sniegto skaidrojumu par to, ka "Intervencē atbalstāmie ieguldījumi atbilst Komisijas 2014. gada 17. jūnija regulas Nr. 651/2014 (turpmāk - regula (ES) Nr. 651/2014) 2. panta 10. punkta definīcijai" ar informāciju par to, kāpēc 64.1.4.punktā minētās izmaksas atbilst iespējai atbalstu sniegt ar Komisijas regulas Nr.651/2014 14.pantu.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66. un 83.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21.lpp. (</w:t>
            </w:r>
            <w:r w:rsidR="00000000" w:rsidRPr="00000000" w:rsidDel="00000000">
              <w:rPr>
                <w:i w:val="1"/>
                <w:rtl w:val="0"/>
              </w:rPr>
              <w:t xml:space="preserve">Attiecināmās izmaksas ir atbilstošas regulas (ES) Nr. 651/2014 14.panta nosacījumiem, t.sk. ieguldījumi pirmapstrādē,…</w:t>
            </w:r>
            <w:r w:rsidR="00000000" w:rsidRPr="00000000" w:rsidDel="00000000">
              <w:rPr>
                <w:rtl w:val="0"/>
              </w:rPr>
              <w:t xml:space="preserve">) ir skaidrots, kāpēc 64.1.4. punktā minētās izmaksas atbilst iespējai atbalstu sniegt ar Komisijas regulas Nr. 651/2014 14.pantu.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Šo noteikumu </w:t>
            </w:r>
            <w:r w:rsidR="00000000" w:rsidRPr="00000000" w:rsidDel="00000000">
              <w:rPr>
                <w:rtl w:val="0"/>
              </w:rPr>
              <w:t xml:space="preserve">65.</w:t>
            </w:r>
            <w:r w:rsidR="00000000" w:rsidRPr="00000000" w:rsidDel="00000000">
              <w:rPr>
                <w:rtl w:val="0"/>
              </w:rPr>
              <w:t xml:space="preserve"> punktā minētā atbalsta saņēmējam attiecināmas ir šo noteikumu </w:t>
            </w:r>
            <w:r w:rsidR="00000000" w:rsidRPr="00000000" w:rsidDel="00000000">
              <w:rPr>
                <w:rtl w:val="0"/>
              </w:rPr>
              <w:t xml:space="preserve">64.</w:t>
            </w:r>
            <w:r w:rsidR="00000000" w:rsidRPr="00000000" w:rsidDel="00000000">
              <w:rPr>
                <w:rtl w:val="0"/>
              </w:rPr>
              <w:t xml:space="preserve"> punktā noteiktās izmaksas. Materiālie aktīvi atbilst </w:t>
            </w:r>
            <w:r w:rsidR="00000000" w:rsidRPr="00000000" w:rsidDel="00000000">
              <w:rPr>
                <w:rtl w:val="0"/>
              </w:rPr>
              <w:t xml:space="preserve">regulas (ES) Nr. 651/2014 2. panta 29. punkta</w:t>
            </w:r>
            <w:r w:rsidR="00000000" w:rsidRPr="00000000" w:rsidDel="00000000">
              <w:rPr>
                <w:rtl w:val="0"/>
              </w:rPr>
              <w:t xml:space="preserve"> definīcijai un </w:t>
            </w:r>
            <w:r w:rsidR="00000000" w:rsidRPr="00000000" w:rsidDel="00000000">
              <w:rPr>
                <w:rtl w:val="0"/>
              </w:rPr>
              <w:t xml:space="preserve">regulas (ES) Nr. 651/2014 2. panta 49. punkta "a" apakšpunktā</w:t>
            </w:r>
            <w:r w:rsidR="00000000" w:rsidRPr="00000000" w:rsidDel="00000000">
              <w:rPr>
                <w:rtl w:val="0"/>
              </w:rPr>
              <w:t xml:space="preserve"> dotajai sākotnējo ieguldījumu definīcijai. Saskaņā ar šiem noteikumiem nav attiecināmi ieguldījumi nemateriālajos aktīvos.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Atbalstu nepiešķir, ja Lauku atbalsta dienests, pieņemot lēmumu par projekta iesnieguma apstiprināšanu, ir konstatējis kādu no grūtībās nonākuša uzņēmuma pazīmēm atbilstoši </w:t>
            </w:r>
            <w:r w:rsidR="00000000" w:rsidRPr="00000000" w:rsidDel="00000000">
              <w:rPr>
                <w:rtl w:val="0"/>
              </w:rPr>
              <w:t xml:space="preserve">regulas (ES) Nr. 651/2014</w:t>
            </w:r>
            <w:r w:rsidR="00000000" w:rsidRPr="00000000" w:rsidDel="00000000">
              <w:rPr>
                <w:rtl w:val="0"/>
              </w:rPr>
              <w:t xml:space="preserve"> 2. panta 18. punktam. Nosacījumu, lai saimnieciskās darbības veicējam pēc kreditora pieprasījuma piemērotu maksātnespējas procedūru, pārbauda, pamatojoties uz </w:t>
            </w:r>
            <w:r w:rsidR="00000000" w:rsidRPr="00000000" w:rsidDel="00000000">
              <w:rPr>
                <w:rtl w:val="0"/>
              </w:rPr>
              <w:t xml:space="preserve">regulas (ES) Nr. 651/2014</w:t>
            </w:r>
            <w:r w:rsidR="00000000" w:rsidRPr="00000000" w:rsidDel="00000000">
              <w:rPr>
                <w:rtl w:val="0"/>
              </w:rPr>
              <w:t xml:space="preserve"> 2. panta 18. punkta ''c'' apakšpunktā minēto.  Šo noteikumu </w:t>
            </w:r>
            <w:r w:rsidR="00000000" w:rsidRPr="00000000" w:rsidDel="00000000">
              <w:rPr>
                <w:rtl w:val="0"/>
              </w:rPr>
              <w:t xml:space="preserve">124.</w:t>
            </w:r>
            <w:r w:rsidR="00000000" w:rsidRPr="00000000" w:rsidDel="00000000">
              <w:rPr>
                <w:rtl w:val="0"/>
              </w:rPr>
              <w:t xml:space="preserve"> punktā minēto kopprojektu īstenošanas gadījumā, Lauku atbalsta dienests, pieņemot lēmumu par projekta iesnieguma apstiprināšanu, vērtē katra atbalsta pretendenta statusu pēc tā lieluma, kā arī pārbauda grūtībās nonākuša uzņēmuma pazīmes visiem kopprojekta dalībniekiem. Atbalstu nepiešķir, ja Lauku atbalsta dienests projekta iesnieguma apstiprināšanas brīdī vismaz vienam atbalsta pretendentam ir konstatējis kādu no grūtībās nonākuša uzņēmuma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dažviet noteikumu projektā ietvertais regulējums (sk., piemēram, 69., 78. punktu) pēc būtības nedublē 117. punktu un attiecīgi arī Ministru kabineta 2023. gada 7. marta noteikumos Nr. 113 "Valsts un Eiropas Savienības atbalsta piešķiršanas, administrēšanas un uzraudzības vispārējā kārtība lauku un zivsaimniecības attīstībai" ietverto regulējumu. Ja nepieciešams, aicinām precizēt projektu vai sniegt skaidrojumu. Papildus aicinām izmantot ar iepriekš minētajiem noteikumiem saskanīgu terminoloģiju (piemēram, "grūtībās nonācis saimnieciskās darbības veicējs", nevis "grūtībās nonācis uzņēmums").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69. punktā ir noteiktas saistītās personas, kas atbilst regulas (ES) Nr. 651/2014 I pielikuma 3. panta 3. punktā minētajai definīcijai. Šajā punktā tiek definētas šīs personas. Savukārt 78. punktā ir teikts par atbalsta nepiešķiršanu, tādā gadījumā ja LAD ir konstatējis kādu no grūtībās nonākuša uzņēmuma pazīmēm atbilstoši regulas (ES) Nr. 651/2014 2. panta 18. punktam. Papildus ir minēts šo Kopprojektu nosacījumi, kur šis kritērijs tiek izskatīts katram kopprojekta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117. punkts nosaka šos atbalsta saņemšanas nosacījumus atbilstoši normatīvajiem aktiem [valsts un Eiropas Savienības atbalsta piešķiršanas, administrēšanas un uzraudzības vispārējo kārtību lauku un zivsaimniecības attīstībai] un šajos noteikumos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Atbalstu nepiešķir, ja Lauku atbalsta dienests, pieņemot lēmumu par projekta iesnieguma apstiprināšanu, ir konstatējis kādu no grūtībās nonākuša saimnieciskā darbības veicēja pazīmēm atbilstoši </w:t>
            </w:r>
            <w:r w:rsidR="00000000" w:rsidRPr="00000000" w:rsidDel="00000000">
              <w:rPr>
                <w:rtl w:val="0"/>
              </w:rPr>
              <w:t xml:space="preserve">​</w:t>
            </w:r>
            <w:r w:rsidR="00000000" w:rsidRPr="00000000" w:rsidDel="00000000">
              <w:rPr>
                <w:rtl w:val="0"/>
              </w:rPr>
              <w:t xml:space="preserve">regulas (ES) Nr. 651/2014  2. panta 18. punktam</w:t>
            </w:r>
            <w:r w:rsidR="00000000" w:rsidRPr="00000000" w:rsidDel="00000000">
              <w:rPr>
                <w:rtl w:val="0"/>
              </w:rPr>
              <w:t xml:space="preserve">. Pamatojoties uz </w:t>
            </w:r>
            <w:r w:rsidR="00000000" w:rsidRPr="00000000" w:rsidDel="00000000">
              <w:rPr>
                <w:rtl w:val="0"/>
              </w:rPr>
              <w:t xml:space="preserve">regulas (ES) Nr. 651/2014 2. panta 18. punkta ''c'' apakšpunktā</w:t>
            </w:r>
            <w:r w:rsidR="00000000" w:rsidRPr="00000000" w:rsidDel="00000000">
              <w:rPr>
                <w:rtl w:val="0"/>
              </w:rPr>
              <w:t xml:space="preserve"> minēto, Lauku atbalsta dienests pārbauda, vai saimnieciskās darbības veicējam pēc kreditora pieprasījuma nav piemērota maksātnespējas procedūra. Attiecībā uz šo noteikumu </w:t>
            </w:r>
            <w:r w:rsidR="00000000" w:rsidRPr="00000000" w:rsidDel="00000000">
              <w:rPr>
                <w:rtl w:val="0"/>
              </w:rPr>
              <w:t xml:space="preserve">124.</w:t>
            </w:r>
            <w:r w:rsidR="00000000" w:rsidRPr="00000000" w:rsidDel="00000000">
              <w:rPr>
                <w:rtl w:val="0"/>
              </w:rPr>
              <w:t xml:space="preserve"> punktā minētā kopprojekta īstenošanu, Lauku atbalsta dienests, pieņemot lēmumu par projekta iesnieguma apstiprināšanu, vērtē katra atbalsta pretendenta statusu pēc tā lieluma, kā arī pārbauda grūtībās nonākuša saimnieciskās darbības veicēja pazīmes visiem kopprojekta dalībniekiem. Atbalstu nepiešķir, ja Lauku atbalsta dienests projekta iesnieguma apstiprināšanas brīdī vismaz vienam atbalsta pretendentam ir konstatējis kādu no grūtībās nonākuša saimnieciskā darbības veicēja pazīmēm.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Piešķirot atbalstu saskaņā ar Komisijas regulu Nr. 651/2014, ievēro Komisijas regulas Nr. 651/2014 2. panta 49. punkta "a" apakšpunkta un 14. panta 7. punkta prasības, kā arī Komisijas regulas Nr.651/2014 14. pantu tiks nodrošināts arī Komisijas regulas Nr.651/2014 14. panta 5.punktā noteiktais par ieguldījumu saglabāšanu attiecīgajā apgabalā.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un skaidrības labad aicinām precizēt projekta 74. punktu, jo pašreiz tas nav loģiski formulēts un ir grūti uztverams.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Lai izpildītu </w:t>
            </w:r>
            <w:r w:rsidR="00000000" w:rsidRPr="00000000" w:rsidDel="00000000">
              <w:rPr>
                <w:rtl w:val="0"/>
              </w:rPr>
              <w:t xml:space="preserve">​</w:t>
            </w:r>
            <w:r w:rsidR="00000000" w:rsidRPr="00000000" w:rsidDel="00000000">
              <w:rPr>
                <w:rtl w:val="0"/>
              </w:rPr>
              <w:t xml:space="preserve">regulas (ES) Nr. 651/2014  6. panta 2. punktā</w:t>
            </w:r>
            <w:r w:rsidR="00000000" w:rsidRPr="00000000" w:rsidDel="00000000">
              <w:rPr>
                <w:rtl w:val="0"/>
              </w:rPr>
              <w:t xml:space="preserve"> minēto stimulējošās ietekmes nosacījumu, projektu uzsāk īstenot pēc projekta iesnieguma iesniegšanas Lauku atbalsta dienestā. Projekta iesniegums atbilst </w:t>
            </w:r>
            <w:r w:rsidR="00000000" w:rsidRPr="00000000" w:rsidDel="00000000">
              <w:rPr>
                <w:rtl w:val="0"/>
              </w:rPr>
              <w:t xml:space="preserve">regulas (ES) Nr. 651/2014  6. panta 2. punktā</w:t>
            </w:r>
            <w:r w:rsidR="00000000" w:rsidRPr="00000000" w:rsidDel="00000000">
              <w:rPr>
                <w:rtl w:val="0"/>
              </w:rPr>
              <w:t xml:space="preserve"> ietvertajām prasībām par pieteikumā iekļaujamo informāciju. Projekta īstenošanu uzsāk atbilstoši </w:t>
            </w:r>
            <w:r w:rsidR="00000000" w:rsidRPr="00000000" w:rsidDel="00000000">
              <w:rPr>
                <w:rtl w:val="0"/>
              </w:rPr>
              <w:t xml:space="preserve">regulas (ES) Nr. 651/2014  2. panta 23. punktam</w:t>
            </w:r>
            <w:r w:rsidR="00000000" w:rsidRPr="00000000" w:rsidDel="00000000">
              <w:rPr>
                <w:rtl w:val="0"/>
              </w:rPr>
              <w:t xml:space="preserve">. Ja projekta īstenošana ir uzsākta pirms projekta iesnieguma iesniegšanas, projekta iesniegumu noraida.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80.2. 30 000 </w:t>
            </w:r>
            <w:r w:rsidR="00000000" w:rsidRPr="00000000" w:rsidDel="00000000">
              <w:rPr>
                <w:i w:val="1"/>
                <w:rtl w:val="0"/>
              </w:rPr>
              <w:t xml:space="preserve">euro </w:t>
            </w:r>
            <w:r w:rsidR="00000000" w:rsidRPr="00000000" w:rsidDel="00000000">
              <w:rPr>
                <w:rtl w:val="0"/>
              </w:rPr>
              <w:t xml:space="preserve">šo noteikumu </w:t>
            </w:r>
            <w:r w:rsidR="00000000" w:rsidRPr="00000000" w:rsidDel="00000000">
              <w:rPr>
                <w:rtl w:val="0"/>
              </w:rPr>
              <w:t xml:space="preserve">46.1.</w:t>
            </w:r>
            <w:r w:rsidR="00000000" w:rsidRPr="00000000" w:rsidDel="00000000">
              <w:rPr>
                <w:rtl w:val="0"/>
              </w:rPr>
              <w:t xml:space="preserve">  un </w:t>
            </w:r>
            <w:r w:rsidR="00000000" w:rsidRPr="00000000" w:rsidDel="00000000">
              <w:rPr>
                <w:rtl w:val="0"/>
              </w:rPr>
              <w:t xml:space="preserve">48.2.4.</w:t>
            </w:r>
            <w:r w:rsidR="00000000" w:rsidRPr="00000000" w:rsidDel="00000000">
              <w:rPr>
                <w:rtl w:val="0"/>
              </w:rPr>
              <w:t xml:space="preserve"> ​​​​​​​ apakšpunktā minēto atbalsta pretendentu iesniegtajiem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noteikumu projekta 48.2.4.apakšpunktu, jo tajā nav minēta pretendenta pazīme, bet gan konkrēta aktivitāte.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Ja tiek pārkāpti Komisijas regulas Nr. 651/2014 nosacījumi, atbalsta saņēmējam ir pienākums atmaksāt Lauku atbalsta dienestam visu nelikumīgi saņemto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piešķirtais komercdarbības atbalsts ir atgūstams tikai gadījumā, ja tas ir nelikumīgs, lūdzam precizēt noteikumu projekta 84.punktu, dzēšot vārdu "visu", lai novērstu nekorektu interpretācijas risku, ka visos gadījumos būtu atgūstams viss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Lēmumu par projekta iesnieguma apstiprināšanu pieņem līdz </w:t>
            </w:r>
            <w:r w:rsidR="00000000" w:rsidRPr="00000000" w:rsidDel="00000000">
              <w:rPr>
                <w:rtl w:val="0"/>
              </w:rPr>
              <w:t xml:space="preserve">regulas (ES) Nr. 651/2014 59. pantā</w:t>
            </w:r>
            <w:r w:rsidR="00000000" w:rsidRPr="00000000" w:rsidDel="00000000">
              <w:rPr>
                <w:rtl w:val="0"/>
              </w:rPr>
              <w:t xml:space="preserve"> noteiktajam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Kopējie atbalsta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pārdomāt noteikumu projektā ietverto normu un nodaļu un apakšnodaļu izkārtojumu, veidojot loģisku un viegli uztveramu regulējumu. Aicinām izvērtēt iespēju kopējos atbalsta saņemšanas nosacījumus, kas attiecas uz visām intervencēm, novietot noteikumu projekta sākumā, un pēc tam izklāstīt speciālos nosacījumus katrā atsevišķā intervencē. Tāpat arī aicinām izvērtēt iespēju pielikumus izkārtot loģiskā secībā (piemēram, citu pēc cita, nevis haotiski, novietot pielikumus, kuros noteikti projektu vērtēšanas kritēriji). Papildus norādām, ka nodaļu un apakšnodaļu saturam ir jāatbilst to nosaukumiem. Piemēram, 158. un 160. punktā faktiski nav ietverts iesniedzamo dokumentu regulējums. Attiecīgi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noteikumu projekta struktūrā.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Šo noteikumu ietvaros atbalsta pretendents ir saimnieciskās darbības veicējs un tā saistītās personas, tostarp viens vienots uzņēmums atbilstoši normatīvajiem aktiem par valsts un Eiropas Savienības atbalsta piešķiršanas, administrēšanas un uzraudzības vispārējās kārtības lauku un zivsaimniecības attīstībai, kas nodrošina primāro lauksaimniecības produktu ražošanu vai lauksaimniecības produktu pārstrādi.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111. punktu ("atbalsta pretendents ir saimnieciskās darbības veicējs un tā saistītās personas, tostarp viens vienots uzņēmums"), jo piedāvātajā redakcijā nav viennozīmīgi skaidrs, kādas ir prasības atbalsta pretendenta atratusam. Salīdzinājumam sk. Ministru kabineta 2023. gada 7. marta noteikumu Nr. 113 "Valsts un Eiropas Savienības atbalsta piešķiršanas, administrēšanas un uzraudzības vispārējā kārtība lauku un zivsaimniecības attīstībai" 64. punktu, kas noteic, ka Eiropas Lauksaimniecības fonda lauku attīstībai pasākumos atbalsta pretendentam pieejamo </w:t>
            </w:r>
            <w:r w:rsidR="00000000" w:rsidRPr="00000000" w:rsidDel="00000000">
              <w:rPr>
                <w:u w:val="single"/>
                <w:rtl w:val="0"/>
              </w:rPr>
              <w:t xml:space="preserve">attiecināmo izmaksu kopējā apmērā</w:t>
            </w:r>
            <w:r w:rsidR="00000000" w:rsidRPr="00000000" w:rsidDel="00000000">
              <w:rPr>
                <w:rtl w:val="0"/>
              </w:rPr>
              <w:t xml:space="preserve"> iekļauj arī šā atbalsta pretendenta </w:t>
            </w:r>
            <w:r w:rsidR="00000000" w:rsidRPr="00000000" w:rsidDel="00000000">
              <w:rPr>
                <w:u w:val="single"/>
                <w:rtl w:val="0"/>
              </w:rPr>
              <w:t xml:space="preserve">saistītajām personām, tostarp vienam vienotam uzņēmumam</w:t>
            </w:r>
            <w:r w:rsidR="00000000" w:rsidRPr="00000000" w:rsidDel="00000000">
              <w:rPr>
                <w:rtl w:val="0"/>
              </w:rPr>
              <w:t xml:space="preserve">, piešķirtās </w:t>
            </w:r>
            <w:r w:rsidR="00000000" w:rsidRPr="00000000" w:rsidDel="00000000">
              <w:rPr>
                <w:u w:val="single"/>
                <w:rtl w:val="0"/>
              </w:rPr>
              <w:t xml:space="preserve">attiecināmās izmaksas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(113.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 tāda pamatlīdzekļa iegādi, kas  būtiski maina ražošanas vai tehnoloģiju raksturu;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normas piemērošanu, proti, kādos gadījumos (ja iespējams, minot piemērus) pamatlīdzekļa iegāde būtiski maina ražošanas vai tehnoloģiju raksturu.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šo noteikumu ietvaros netiek piešķirts par tādu pamatlīdzekļu iegādi, kas saimniecībā aizvieto esošos pamatlīdzekļus. Atbilstoši noteikumos noteiktajām attiecināmajām izmaksām ir iespējama pamatlīdzekļa iegāde projektā, kas būtiski maina ražošanas vai tehnoloģiju raksturu, lai uzlabotu lauku saimniecības vai uzņēmuma efektivitāti, produktivitāti un konkurētspēju.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saņēmējs var izlemt iegādāties jaunu ražošanas iekārtu, modernizēt esošo tehnoloģisko bāzi, kas ir nepieciešama jaunu produktu ražošanai, piemēram, ja uzņēmums pāriet uz automatizētu ražošanas līniju, tas var iegādāties jaunus robotus vai citus automatizācijas risinājumus kā pamatlīdzekļus.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saņēmējs ir produktu ražotājs  un viņa iecere ir iegādāties videi draudzīgus ražošanas iekārtu modeļus, kas darbojas uz zemākajiem enerģijas patēriņa rādītājiem un samazina emisijas. Tas var mainīt ražošanas procesa ietekmi uz vidi.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Uzņēmums iegādājas jaunas ražošanas iekārtas, lai palielinātu savu ražošanas kapacitāti, ļaujot nodrošināt pieaugošo pieprasījumu pēc tā saražotā produkta.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156.4. kopā ar projekta iesniegumu,  ja piemēro šo noteikumu </w:t>
            </w:r>
            <w:r w:rsidR="00000000" w:rsidRPr="00000000" w:rsidDel="00000000">
              <w:rPr>
                <w:rtl w:val="0"/>
              </w:rPr>
              <w:t xml:space="preserve">151.</w:t>
            </w:r>
            <w:r w:rsidR="00000000" w:rsidRPr="00000000" w:rsidDel="00000000">
              <w:rPr>
                <w:rtl w:val="0"/>
              </w:rPr>
              <w:t xml:space="preserve"> punktu, vai sešu mēnešu laikā pēc lēmuma pieņemšanas par projekta iesnieguma apstiprināšanu – kredītiestādes, līzinga sabiedrības vai krājaizdevu sabiedrības lēmumu par kredīta piešķiršanu, ja projekta īstenošanai tiks ņemts kredīts, vai dokumentus, kas pierāda naudas līdzekļu pieejamību, ja projekta īstenošanā atbalsta pretendents plāno ieguldīt privātos (izņemot kredītu) naudas līdzekļus, – par projektiem, kuru kopējā attiecināmo izmaksu summa pārsniedz 300 000 </w:t>
            </w:r>
            <w:r w:rsidR="00000000" w:rsidRPr="00000000" w:rsidDel="00000000">
              <w:rPr>
                <w:i w:val="1"/>
                <w:rtl w:val="0"/>
              </w:rPr>
              <w:t xml:space="preserve">euro</w:t>
            </w:r>
            <w:r w:rsidR="00000000" w:rsidRPr="00000000" w:rsidDel="00000000">
              <w:rPr>
                <w:rtl w:val="0"/>
              </w:rPr>
              <w:t xml:space="preserve">. Ja projektā paredzēti būvniecības darbi, kredītiestādes vai krājaizdevu sabiedrības lēmumu par kredīta piešķiršanu vai dokumentu, kas pierāda naudas līdzekļu pieejamību, ieguldot privātos līdzekļus, iesniedz deviņu mēnešu laikā no lēmuma pieņemšanas par projekta iesnieguma apstiprināšanu. Ja atbalsta saņēmējs norādītajā laikā neiesniedz minēto informāciju, Lauku atbalsta dienests ir tiesīgs atcelt lēmumu par projekta iesnieguma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labad lūdzam anotācijā skaidrot, vai ar noteikumu projekta 156.4. apakšpunkta pēdējā teikumā minēto lēmumu domāta lēmuma par projekta iesnieguma apstiprināšanu ar nosacījumu atcelšana (sk. Administratīvā procesa likuma 68. pantu un 85. panta otrās daļas 1. un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īstenošanas priekšnosacījums ir finanšu līdzekļu esamība, tad gadījumos, ja Lauku atbalsta dienests negūs pārliecību par pieejamajiem līdzekļiem plānoto ieguldījumu realizācijai, Lauku atbalsta dienests var atcelt lēmumu par projekta iesnieguma apstiprināšanu ar nosacījuma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113.5. kopā ar projekta iesniegumu vai sešu mēnešu laikā pēc lēmuma pieņemšanas par projekta iesnieguma apstiprināšanu, ja projektā plānota jauna būvniecība, – zemesgrāmatā reģistrēta ilgtermiņa nomas līguma kopiju vai informāciju par zemesgrāmatā ierakstītām apbūves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un nepieciešamību projekta 113.5. apakšpunktā svītrot frāzi "ja projektā plānota jauna būvniecība", ņemot vērā, ka 113.5.1. un 113.5.2. apakšpunktā jau ir noteikti konkrēti gadījumi, uz kuriem prasība attiecas, turklāt jauna būvniecība ir tikai viens no gadījumiem. Alternatīvi lūdzam sniegt skaidrojumu par normas tvērumu un piemērošanu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113.5. punkta frāze "ja projektā plānota jauna būvniecība" attiecas uz atkāpi par par sešiem mēnešiem. Tātad vispārējā kārtībā nomas līgumus iesniedz kopā ar projekta iesniegumu, bet jaunas būvniecības gadījumā sešu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113.5. kopā ar projekta iesniegumu vai sešu mēnešu laikā pēc lēmuma pieņemšanas par projekta iesnieguma apstiprināšanu, ja projektā plānota jauna būvniecība, – zemesgrāmatā reģistrēta ilgtermiņa nomas līguma kopiju vai informāciju par zemesgrāmatā ierakstītām apbūves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156.11. izglītību apliecinoša dokumenta kopiju vai mācību iestādes izziņu par lauksaimniecības pamatkursa apgūšanu vai kādas no mācību programmām atbilstoši Zemkopības ministrijas izstrādātām un publicētām Vadlīnijām lauksaimniecības izglītības atbilstības izvērtēšanai – šo noteikumu </w:t>
            </w:r>
            <w:r w:rsidR="00000000" w:rsidRPr="00000000" w:rsidDel="00000000">
              <w:rPr>
                <w:rtl w:val="0"/>
              </w:rPr>
              <w:t xml:space="preserve">2.8.</w:t>
            </w:r>
            <w:r w:rsidR="00000000" w:rsidRPr="00000000" w:rsidDel="00000000">
              <w:rPr>
                <w:rtl w:val="0"/>
              </w:rPr>
              <w:t xml:space="preserve"> apakšpunktā minētie atbalsta pretendenti. Ja dokumentā nav norādīts stundu skaits vai mācību iestādē mācības ir pārtrauktas, pievieno izglītības iestādes izsniegtu dokumentu par apgūto mācību programmu vai priekšmetu stundu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un nepieciešamību papildināt noteikumu projekta 16.11. apakšpunktu, norādot, kā noteic stundu skaitu gadījumā, ja iegūtas vairākas izglītības vai apgūti vairāki lauksaimniecības pamatkursi.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ja pretendents ir apguvis vairākus lauksaimniecības pamatkursus, tad tie summējas. Tas tiek minēts noteikumu projektā 3.8.2. un 107.10. punktos,   kā arī  minēts Zemkopības ministrijas 10.05.2023. rīkojuma Nr.56 Vadlīnijas lauksaimniecības izglītības atbilstības izvērtēšanai 11. un 12.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156.11. izglītību apliecinoša dokumenta kopiju vai mācību iestādes izziņu par lauksaimniecības pamatkursa apgūšanu vai kādas no mācību programmām atbilstoši Zemkopības ministrijas izstrādātām un publicētām Vadlīnijām lauksaimniecības izglītības atbilstības izvērtēšanai – šo noteikumu </w:t>
            </w:r>
            <w:r w:rsidR="00000000" w:rsidRPr="00000000" w:rsidDel="00000000">
              <w:rPr>
                <w:rtl w:val="0"/>
              </w:rPr>
              <w:t xml:space="preserve">2.8.</w:t>
            </w:r>
            <w:r w:rsidR="00000000" w:rsidRPr="00000000" w:rsidDel="00000000">
              <w:rPr>
                <w:rtl w:val="0"/>
              </w:rPr>
              <w:t xml:space="preserve"> apakšpunktā minētie atbalsta pretendenti. Ja dokumentā nav norādīts stundu skaits vai mācību iestādē mācības ir pārtrauktas, pievieno izglītības iestādes izsniegtu dokumentu par apgūto mācību programmu vai priekšmetu stundu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apšaubīts, ka Noteikumu projekta 156.11. punktā minēto dokumentu, proti, izglītības apliecinošo dokumentu vai mācību iestādes izziņas par lauksaimniecības pamatkursa apgūšanu, kopijas ir nepieciešamas attiecīgā projekta mērķa sasniegšanai, taču, lai būtu izprotams attiecīgās informācijas (tostarp personas datu) apstrādes tiesiskais pamats, aicinām to detalizētāk aprakstīt projekta anotācijā, norādot, kādam nolūkam tiek apstrādāti attiecīgie personas dati, papildus izvērtējot, vai tiek apstrādāts samērīgs datu daudzums, ņemot vērā Vispārīgās datu aizsardzības regulas 5.panta 1.punkta "b" un "c"  apakšpunktos ietvertos nolūka ierobežojuma un datu minimizēšanas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izglītību apliecinoša dokumenta kopiju vai mācību iestādes izziņu par lauksaimniecības pamatkursa/u  vai kādas no mācību programmām apgūšanu, atbalsta pretendents iesuta Lauku atbalsta dienestam, lai gūtu pārliecību par atbilstību jaunā lauksaimnieka definīcijai. Viennozīmīgi dati tiek apstrādāti atbilstoši Vispārīgās datu aizsardzības regulas 2016/679 5. panta 1.punkta "b" un "c"  apakšpunktos ietvertos nolūka ierobežojuma un datu minimizēšanas principiem, kā arī tiek ņemti vērā MKN Nr. 113 II. nodaļas 11. un 12.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113.13.4. kopsavilkumu par projektā sasniedzamo energoefektivitātes rādītāju novērtējumu atbilstoši Zemkopības ministrijas izstrādātajai un publiskotajai veidlapas formai, kurā norādīti projekta ietvaros īstenojamie pasākumi, sasniedzamo energoefektivitātes rādītāju vērtības un kuru sagatavojis sertificēts neatkarīgs eksperts ēku energoefektivitātes jomā  vai nacionālajā akreditācijas institūcijā akreditēts uzņēmumu energoauditors;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privātpersonām nav saistošas Zemkopības ministrijas izstrādātas un publicētas veidlapas. Privātpersonām saistoši ir ārējos normatīvajos aktos noteiktās prasības. Attiecīgi nav korekti ar atsauces palīdzību faktiski uzlikt par pienākumu privātpersonai obligāti izmantot minēto veidlapu. Attiecībā uz veidlapām norādām, ka korektāks risinājums būtu projektā noteikt tikai veidlapā iekļaujamās informācijas saturu un apjomu, un attiecīgi veidlapas dizainu un formu publicēt ministrijas tīmekļa vietnē kā ilustratīvu materiālu, kuru privātpersonas var izmantot.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aicinām izvērtēt projektā ietverto regulējumu arī attiecībā uz norādēm uz citiem privātpersonām nesaistošiem dokumentiem, kā arī iekšējiem normatīvajiem aktiem (sk. arī 103.1. apakšpunktu, 135., 138. un 139. punktu), svītrojot šādas atsauces, vai sniedzot pamatotu skaidrojumu par šādu atsauču ietveršanas pieļaujamību, tostarp skaidrojot, kā attiecīgās projekta normas tiks piemērotas.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113.13.4. apakšpunkts, svītrojot atsauci uz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113.13.4. sertificēta neatkarīga eksperta ēku energoefektivitātes jomā vai nacionālajā akreditācijas institūcijā akreditēta uzņēmuma energoauditora informāciju par projektā sasniedzamiem energoefektivitātes rādītājiem, norādot projekta laikā īstenojamos pasākumus un sasniedzamo energoefektivitātes rādītāju vērtības atbilstoši šo noteikumu </w:t>
            </w:r>
            <w:r w:rsidR="00000000" w:rsidRPr="00000000" w:rsidDel="00000000">
              <w:rPr>
                <w:rtl w:val="0"/>
              </w:rPr>
              <w:t xml:space="preserve">44.2.</w:t>
            </w:r>
            <w:r w:rsidR="00000000" w:rsidRPr="00000000" w:rsidDel="00000000">
              <w:rPr>
                <w:rtl w:val="0"/>
              </w:rPr>
              <w:t xml:space="preserve">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107.14.3. nacionālajā akreditācijas institūcijā akreditēta energoauditora atzinumu par jaunas graudu kaltes atbilstību šo noteikumu  </w:t>
            </w:r>
            <w:r w:rsidR="00000000" w:rsidRPr="00000000" w:rsidDel="00000000">
              <w:rPr>
                <w:rtl w:val="0"/>
              </w:rPr>
              <w:t xml:space="preserve">41.9.</w:t>
            </w:r>
            <w:r w:rsidR="00000000" w:rsidRPr="00000000" w:rsidDel="00000000">
              <w:rPr>
                <w:rtl w:val="0"/>
              </w:rPr>
              <w:t xml:space="preserve"> apakšpunktā noteiktajam. Esošas graudu kaltes nomaiņas gadījumā šo noteikumu </w:t>
            </w:r>
            <w:r w:rsidR="00000000" w:rsidRPr="00000000" w:rsidDel="00000000">
              <w:rPr>
                <w:rtl w:val="0"/>
              </w:rPr>
              <w:t xml:space="preserve">107.14.2.</w:t>
            </w:r>
            <w:r w:rsidR="00000000" w:rsidRPr="00000000" w:rsidDel="00000000">
              <w:rPr>
                <w:rtl w:val="0"/>
              </w:rPr>
              <w:t xml:space="preserve"> ​​​​​​​ apakšpunktā minēto dokumentāciju;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aicinām precizēt šajā punktā terminu "energoauditors" un lietot "uzņēmuma energoauditors".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113.13.3. apakš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Šo noteikumu ietvaros atbalsta pretendents ir saimnieciskās darbības veicējs un tā saistītās personas, kā viens vienots uzņēmums atbilstoši normatīvajiem aktiem par valsts un Eiropas Savienības atbalsta piešķiršanas, administrēšanas un uzraudzības vispārējās kārtības lauku un zivsaimniecības attīstībai, kas nodrošina primāro lauksaimniecības produktu ražošanu vai lauksaimniecības produktu pārstrādi.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vai nav nepieciešams precizēt projekta 113. punktu. Proti, paužam bažas, ka piedāvātajā redakcijā nav viennozīmīgi skaidrs, vai tiešām domāts, ka atbalsta pretendents ir saimnieciskās darbības veicējs </w:t>
            </w:r>
            <w:r w:rsidR="00000000" w:rsidRPr="00000000" w:rsidDel="00000000">
              <w:rPr>
                <w:u w:val="single"/>
                <w:rtl w:val="0"/>
              </w:rPr>
              <w:t xml:space="preserve">un</w:t>
            </w:r>
            <w:r w:rsidR="00000000" w:rsidRPr="00000000" w:rsidDel="00000000">
              <w:rPr>
                <w:rtl w:val="0"/>
              </w:rPr>
              <w:t xml:space="preserve"> tā saistītās personas, vai arī ar šo normu faktiski domāts tas pats, kas jau ir regulēts projekta 99. punktā. Attiecīgi aicinām sniegt skaidrojumu vai nepieciešamības gadījumā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 tāda pamatlīdzekļa iegādi, kas  būtiski maina ražošanas vai tehnoloģiju raksturu;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vai nu anotācijā skaidrot, kādos gadījumos pamatlīdzekļa iegāde </w:t>
            </w:r>
            <w:r w:rsidR="00000000" w:rsidRPr="00000000" w:rsidDel="00000000">
              <w:rPr>
                <w:u w:val="single"/>
                <w:rtl w:val="0"/>
              </w:rPr>
              <w:t xml:space="preserve">būtiski</w:t>
            </w:r>
            <w:r w:rsidR="00000000" w:rsidRPr="00000000" w:rsidDel="00000000">
              <w:rPr>
                <w:rtl w:val="0"/>
              </w:rPr>
              <w:t xml:space="preserve"> maina ražošanas vai tehnoloģiju raksturu, ņemot vērā, ka tas var būt subjektīvi vērtējams, vai arī izvērtēt iespēju vārdu "būtiski" svītrot (salīdzinājumam sk. Ministru kabineta 2023. gada 13. jūnija noteikumu Nr. 306 "Valsts un Eiropas Savienības atbalsta piešķiršanas kārtība Eiropas Lauksaimniecības fonda lauku attīstībai intervencē "Atbalsts ieguldījumiem mazajās lauku saimniecībās" 2023.–2027. gadam" 19.3. apakšpunktu). Līdzīgi lūdzam izvērtēt un sniegt skaidrojumu vai precizēt arī projekta 34.4.6.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papildināts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123.3. tāda pamatlīdzekļa iegādi, kas maina ražošanas vai tehnoloģiju raksturu;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 pielikuma 10. kritēriju grupas nosaukumu, ņemot vērā, ka ietverta norāde uz dalību atbilstīgā kooperatīvajā sabiedrībā, taču pašā kritērijā norādīts arī uz ilgtermiņa līguma noslēgšanas ar pārstrādes uzņēmumu par produkcijas realizāciju iespēju, ne tikai dalību kooperatīvajā sabiedrībā.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kritēriju grupas nosaukums.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atbilstīgā kooperatīvajā sabiedrībā  vai ilgtermiņa sadarbība </w:t>
            </w:r>
            <w:r w:rsidR="00000000" w:rsidRPr="00000000" w:rsidDel="00000000">
              <w:rPr>
                <w:vertAlign w:val="superscript"/>
                <w:rtl w:val="0"/>
              </w:rPr>
              <w:t xml:space="preserve">9</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intensitāte (procentos no projekta attiecināmajiem izdevumiem) 4.1.1., 4.1.2., 4.1.3, 4.1.4, 4.2. un 4.3. intervencēs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 pielikuma 1. piezīmē nedublēt noteikumu projekta 10.1.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 netiek dublēta un tiek noradīta atbilstoši, lai nerastos pārpratumi, kā arī, lai atbalsta saņēmējiem ir skaidra tiesību norma, ņemot vērā, ka 4.1.1. intervencē apgrozījums ir no 15 000 euro, bet 2. pielikuma tabula kopumā veidota apgrozījumam sākoties no 4000 euro, ņemot vērā, ka šāds sākuma slieksnis ir noteikts pārējās intervencēs.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intensitāte (procentos no projekta attiecināmajiem izdevumiem) LA 4.1.1., LA 4.1.2., LA 4.1.3, LA 4.1.4, LA 4.2. un LA 4.3. intervencē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kas ir noteikumu projekta 6. pielikuma 4. kritērijā minētās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 pielikuma 4. kritērijā minētās teritorijas ir teritorijas, kuras nodefinētas un minētas MK noteikumos nr.418 Noteikumi par riska ūdensobjektiem 1.pilikumā, kā arī minētās LIFE Goodwater teritorijas, kuras ir iekļautas LIFE Goodwater IP projektā, lai uzlabotu riska ūdensobjektu stāvokli  Latvijā, kur  19 organizācijas 2020. gadā uzsākušas kopīgu projektu “Latvijas upju baseinu apsaimniekošanas plānu ieviešana laba virszemes ūdens stāvokļa sasniegšanai” projekta numurs LIFE18 IPE /LV/000014 (LIFE GOODWATER IP). Projekts tiek īstenots ar Eiropas Savienības vides un klimata programmas LIFE un Valsts reģionālās attīstības aģentūras finansiālu atbalstu. Latvijā šobrīd ir 164 riska ūdensobjekti (89 upes un 75 ezeri) un lielākās problēmas rada piesārņojums ar augu barības vielām (slāpekļa un fosfora savienojumiem, kas izraisa eitrofikāciju), kā arī ūdensteču un ūdenstilpņu krastu un gultnes pārveidojumi.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par riska ūdensobjektiem noteiktajos riska ūdensobjektu sateces baseinos atbalstu par meliorācijas sistēmu pārbūvi un atjaunošanu saņem tikai par videi draudzīgu meliorācijas sistēmu izveidi. MKN Nr. 418 Noteikumi par riska ūdensobjektiem 1.pielikumā, kā arī LIFE Goodwater IP minētās teritorijas Lauku atbalsta dienestam ir zināmas, administrējot MKN Nr. 197. Agrovides noteikumi 112.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Zemkopības ministrijai ir pienākums Eiropas Komisijai noteiktā periodā pēc normatīvā akta spēkā stāšanās SANI2 sistēmā paziņot informācijas kopsavilkumu par sniegto atbalstu saskaņā ar Komisijas regulas Nr.651/2014 14.pantu, taču šī pasākuma ietvaros atbalsts tiek sniegts ne tikai ar minēto regulējumu, lūdzam jūs izvērtēt iespēju apzināt šī pasākuma ietvaros plānoto finansējuma apjomu piešķiršanai saskaņā ar Komisijas regulas Nr.651/2014 14.pantu un ar minēto informāciju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Zemkopības ministrijai nav iespēju veikt priekšvērtējumu par potenciālo finansējuma apmēru, par kuru atbalsta pretendenti iesniegs projektus saskaņā ar Komisijas regulas Nr.651/2014 14.pantu. Tāpēc SANI2 sistēmā informācijas kopsavilkuma paziņojumā tiks norādīta kopējā intervences publiskā finansējuma summa – 38,1 milj.EUR.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dažviet anotācijā neprecīzi citētas noteikumu projekta normas (sk., piemēram, noteikumu 119. punktu un anotācijā ietvertajiem citātiem), kā arī ietverti neprecīzi skaidrojumi. Piemēram, anotācijā minēts: "</w:t>
            </w:r>
            <w:r w:rsidR="00000000" w:rsidRPr="00000000" w:rsidDel="00000000">
              <w:rPr>
                <w:i w:val="1"/>
                <w:rtl w:val="0"/>
              </w:rPr>
              <w:t xml:space="preserve">Tādējādi ir vitāli svarīgi sniegt atbalstu saimniecībām konkurētspējas veicināšanai tādām investīcijām, kas saistītas ar lauku saimniecību pārstrukturēšanu, efektīvas ražošanas attīstību un nozaru dažādošanu (lauksaimniecības produktu ražošanai nepieciešamo pamatlīdzekļu iegāde – </w:t>
            </w:r>
            <w:r w:rsidR="00000000" w:rsidRPr="00000000" w:rsidDel="00000000">
              <w:rPr>
                <w:i w:val="1"/>
                <w:u w:val="single"/>
                <w:rtl w:val="0"/>
              </w:rPr>
              <w:t xml:space="preserve">traktortehnika</w:t>
            </w:r>
            <w:r w:rsidR="00000000" w:rsidRPr="00000000" w:rsidDel="00000000">
              <w:rPr>
                <w:i w:val="1"/>
                <w:rtl w:val="0"/>
              </w:rPr>
              <w:t xml:space="preserve"> [..])</w:t>
            </w:r>
            <w:r w:rsidR="00000000" w:rsidRPr="00000000" w:rsidDel="00000000">
              <w:rPr>
                <w:rtl w:val="0"/>
              </w:rPr>
              <w:t xml:space="preserve">", taču noteikumu projekta 16.1.10. apakšpunktā pie attiecināmajām izmaksām paredzēts: "</w:t>
            </w:r>
            <w:r w:rsidR="00000000" w:rsidRPr="00000000" w:rsidDel="00000000">
              <w:rPr>
                <w:i w:val="1"/>
                <w:rtl w:val="0"/>
              </w:rPr>
              <w:t xml:space="preserve">lopbarības sagatavošanas tehnika un iekārtas, izņemot </w:t>
            </w:r>
            <w:r w:rsidR="00000000" w:rsidRPr="00000000" w:rsidDel="00000000">
              <w:rPr>
                <w:i w:val="1"/>
                <w:u w:val="single"/>
                <w:rtl w:val="0"/>
              </w:rPr>
              <w:t xml:space="preserve">traktortehniku</w:t>
            </w:r>
            <w:r w:rsidR="00000000" w:rsidRPr="00000000" w:rsidDel="00000000">
              <w:rPr>
                <w:rtl w:val="0"/>
              </w:rPr>
              <w:t xml:space="preserve">". Aicinām arī anotācijā izvairīties no regulējuma pārrakstīšanas, vairāk pamatojot noteikumu projektā ietvertajā regulējumā paredzētos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3.lpp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un risinājumi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svarīgi sniegt atbalstu saimniecībām konkurētspējas veicināšanai tādām investīcijām, kas saistītas ar lauku saimniecību pārstrukturēšanu, efektīvas ražošanas attīstību un nozaru dažādošanu (lauksaimniecības produktu ražošanai nepieciešamo pamatlīdzekļu iegādē  - lauksaimniecības agregāti, visa veida tehnika, iekārtas un aprīkojums, kā arī lauksaimniecības produktu ražošanas būvju būvniecība).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minēt un pamatot būtiskākās izmaiņas noteikumu projektā, salīdzinot ar Ministru kabineta 2021. gada 30. novembra noteikumos Nr. 776 "Valsts un Eiropas Savienības atbalsta piešķiršanas kārtība atklātu projektu konkursa veidā pasākumā "Ieguldījumi materiālajos aktīvos" 2014.–2020. gada plānošanas perioda pārejas laikā 2021. un 2022. gadā" ietverto regulējumu (sk., piemēram, bet ne tikai, noteikumu projekta 2.2. un 2.6. apakšpunktā ietvertās definīcijas sašaurinājumu, 97. punktā noteiktā investīcijas atbalsta saņēmēju loka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Netika precizēts - Pašreizējā situācija, problēmas un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jauno KLP SP plānošanas periodu, nepieciešami jauni Ministru kabineta noteikumi, jo ir pieņemti jauni Eiropas Savienības normatīvie akti par atbalsta piešķiršanu lauku attīstībai no Eiropas Lauksaimniecības fonda lauku attīstībai (turpmāk – ELFLA)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Zemkopības ministrijas tiesību aktu par Valsts un Eiropas Savienības atbalsta piešķiršanas kārtība atklātu projektu konkursa veidā Eiropas lauksaimniecības fonda lauku attīstībai investīcijām materiālajos aktīvos 2023.–2027. gada plānošanas periodā un secina, ka anotācijas 2.2. sadaļā tiek norādīts, ka atbalsts ir paredzēts eksportspējīgiem uzņēmumiem, lai īstenotu ieguldījumus šo uzņēmumu produktivitātes celšanā [..]. Aicinām anotāciju papildināt ar eksporta pieauguma rādītājiem, ko spēs atbalsta programmas ietvaros sasniegt, vai un cik plānota palielināties eksportspējīgu produktu palielinājums Latvijas tautsaimniecībā ar augstu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programmas ietvaros sasniegtie rādītāji un  plānotā palielinājuma eksportspējīgā produktu palielinājums Latvijas tautsaimniecībā ar augstu pievienoto vērtību ir nosakāms tikai pēc pretendentu pieteikšanās un izteiktajām vajadzībām. Šobrīd nav šis lielums nosakāms. Ir tikai kritēriji, pēc kuriem eksportspējīgie saimnieciskās darbības veicēji var pretendēt uz atbalsta pasākumu, kur palielina šī produkta eksporta apjomu vai ievieš jaunu eksportspējīgu produktu, kuru uzraudzības perioda laikā spēj eksportēt un nodrošināt kritērijos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2025. gadam ailē "saskaņā ar vidēja termiņa budžeta ietvaru" precizēt 2.1.apakšpunktā norādīto informāciju, lai tā sakristu ar 1.1.apakšpunktu, proti, skaitļa “2 354 000” vietā norādot skaitli “23 540 000”.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2025. gadam ailē "saskaņā ar vidēja termiņa budžeta ietvaru" precizēt 2.1.apakšpunktā norādīto informāciju, 2027. gadam izmaiņas 1.1. apakšpunktā un 2.1.apakšpunktā norādīt, salīdzinot ar 2026.gada vidēja termiņa budžeta ietvaram plānoto, kā arī papildināt  6.punktu ar skaidrojumu, ka 2024., 2025., 2026.gadam kā plāns norādīts finansējums, kas ir piešķirts saskaņā ar Ministru kabineta 2023.gada 13.janvāra sēdes lēmumu (prot. Nr.2 1.§ 2.punkts) atbalstīto prioritāro pasākumu “Atbalsts lauku attīstības politikai, īstenojot Kopējās lauksaimniecības politikas Stratēģisko plānu 2023.-2027. gadam”, un izmaiņas 2027.gadam norādītas kā izmaiņas pret 2026.gada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sadaļas 1. tabulas rīcības brīvības ailē ne tikai norādīt, ka projekta vienībā ir izmantota regulas vienībā paredzētā rīcības brīvība dalībvalstij, bet arī skaidrot, kā tieši rīcības brīvība izmantota un kādēļ. Papildus atkārtoti lūdzam 1. tabulā precizēt, kura tieši regulas 2021/2115 79. panta apakšvienība ir ieviesta noteikumu projekta 129. punktā, kā arī, vai un kā ir izmantota 79. panta apakšvienībās paredzētā rīcības brīvība. Ja nepieciešams, aicinām izvērtēt un precizēt atsauci uz regulas vienību noteikumu projekta 129.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aprakstu par intervencē </w:t>
            </w:r>
            <w:r w:rsidR="00000000" w:rsidRPr="00000000" w:rsidDel="00000000">
              <w:rPr>
                <w:rtl w:val="0"/>
              </w:rPr>
              <w:t xml:space="preserve">"Atbalsts ieguldījumiem lauku saimniecībās konkurētspējai" </w:t>
            </w:r>
            <w:r w:rsidR="00000000" w:rsidRPr="00000000" w:rsidDel="00000000">
              <w:rPr>
                <w:rtl w:val="0"/>
              </w:rPr>
              <w:t xml:space="preserve">un </w:t>
            </w:r>
            <w:r w:rsidR="00000000" w:rsidRPr="00000000" w:rsidDel="00000000">
              <w:rPr>
                <w:rtl w:val="0"/>
              </w:rPr>
              <w:t xml:space="preserve">"Atbalsts ieguldījumiem lauksaimniecības un mežsaimniecības infrastruktūras attīstībā" plānoto darbību ietekmi, lai mazinātu slodzi uz dabu.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Aprakstu par atjaunīgo energoresursu ražošanas veicināšanu, ietekmes uz klimata pārmaiņām mazināšanu lūdzam norādīt 8.1.7.apakšpunktā.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8.1.6. punkta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Apraksts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Intervenču "Atbalsts ieguldījumiem lauksaimniecības dzīvnieku labturības uzlabošanai un biodrošības pasākumu īstenošanai" un "Atbalsts ieguldījumiem AER izmantošanai vai energoefektivitātes palielināšanai" var ietvert jaunu tehnoloģiju izmantošanu,  infrastruktūras uzlabošanu, kā arī uzlabot dzīvnieku labturību un veikt pasākumus biodrošības palielināšanai lauksaimniecībā. Tas ietver ieguldījumus labās prakses attīstībā, modernizētās infrastruktūrās dzīvnieku uzturēšanai un citos pasākumos, kas uzlabo dzīvnieku aprūpi. Šādi ieguldījumi palīdz samazināt CO2 emisijas un veicina ilgtspējīgu videi draudzīgāku lauksaimniecības praksi. Kopumā šīs intervences sniedz iespēju lauksaimniekiem aktīvi iesaistīties klimata pārmaiņu mazinošos un ilgtspējīgus ieguldījumos, veicinot modernizāciju un labākas prakses ieviešanu lauksaimniecībā.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"Atbalsts ieguldījumiem lauku saimniecībās konkurētspējai"  veicinās lauksaimniecības uzņēmējdarbības attīstību un konkurētspēju, ietverot modernizāciju, tehnoloģisko inovāciju ieviešanu, kas palīdz palielināt ražotspēju un uzņēmējdarbības efektivitāti, kas sekmētos ar lauksaimniecības nozares ekonomisko dzīvotspēju un vienlaikus mazinātu negatīvo ietekmi uz vidi, piemēram, samazinot pesticīdu lietošanu, uzlabojot resursu izmantošanu un saimniecību efektivitāti. Savukārt, "Atbalsts ieguldījumiem lauksaimniecības un mežsaimniecības infrastruktūras attīstībā", kas paredz  meliorācijas sistēmas atjaunināšanu, kas palielina lauksaimniecības un mežsaimniecības konkurētspēju, regulējot augsnes mitruma režīmu. Lai mazinātu šādu ieguldījumu ietekmi uz vidi, atbalsts netiek sniegts jaunu meliorācijas sistēmu izbūvei, kā arī noteikumu projektā ietverti nosacījumi par videi draudzīgu meliorācijas sistēmu elementu izveidi. Papildus tam, valsts nozīmes ūdensnoteku atjaunošana un uzturēšana kalpo kā efektīvs veids, kā mazināt klimata pārmaiņu radītos riskus, it īpaši intensīvu lietusgāžu izraisītos plūdus.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8.1.7. 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"Atbalsts ieguldījumiem SEG un amonjaka emisijas samazinošajiem pasākumiem un klimata pārmaiņu mazināšanai un pielāgošanās pasākumu īstenošanai lauku saimniecībās"   ir veicināt klimata pārmaiņu mazinošus ieguldījumus, ieguldījumus tehnoloģijās, kas atļaus samazināt siltumnīcefekta gāzu (SEG) un amonjaka emisijas, kā arī īstenot pasākumus klimata pārmaiņu mazināšanai un pielāgošanai lauku saimniecībās.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ieguldījumiem AER izmantošanai vai energoefektivitātes palielināšanai" ietver ieguldījumu atjaunīgās enerģijas resursu (AER) izmantošanā vai paaugstinātu energoefektivitāti. Šādi ieguldījumi palīdz samazināt CO2 emisijas un veicina ilgtspējīgu enerģijas izmantošanu lauksaimniecības procesos. Kopumā noteikumu projekta atbalsta intervences sniedz iespēju lauksaimniekiem aktīvi iesaistīties klimata pārmaiņu mazinošos un ilgtspējīgus ieguldījumos, veicinot modernizāciju un labākas prakses ieviešanu lauksaimniecībā.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23-TA-1439</w:t>
    </w:r>
    <w:r>
      <w:br/>
    </w:r>
    <w:r w:rsidR="00000000" w:rsidRPr="00000000" w:rsidDel="00000000">
      <w:rPr>
        <w:rtl w:val="0"/>
      </w:rPr>
      <w:t xml:space="preserve">23.04.2024. 12.32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23-TA-1439</w:t>
    </w:r>
    <w:r>
      <w:br/>
    </w:r>
    <w:r w:rsidR="00000000" w:rsidRPr="00000000" w:rsidDel="00000000">
      <w:rPr>
        <w:rtl w:val="0"/>
      </w:rPr>
      <w:t xml:space="preserve">23.04.2024. 12.32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Izziņa_23-TA-1439.docx</dc:title>
</cp:coreProperties>
</file>

<file path=docProps/custom.xml><?xml version="1.0" encoding="utf-8"?>
<Properties xmlns="http://schemas.openxmlformats.org/officeDocument/2006/custom-properties" xmlns:vt="http://schemas.openxmlformats.org/officeDocument/2006/docPropsVTypes"/>
</file>