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25-TA-3056: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21. maija noteikumos Nr. 301 "Valsts atbalsta piešķiršanas kārtība lauksaimniecības un zivsaimniecības tirgus veicināšanai"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(09.10.2025.)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19.02.2026. 13:18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attiecībā uz pasākumu “ilgtspējīgu pārtikas produktu tirgus veicināšanai” un tā apakšpasākumiem paredzēto priekšapmaksu 100 % apmērā vēl papildināt ar skaidrojumu pēc būtības, kāpēc maksājumus nevar sadalīt priekšapmaksā un noslēguma maksājumā, ievērojot, ka atbalsts šiem pasākumiem tiek pārcelts no citiem Ministru kabineta noteikumiem, kuros tam priekšapmaksa bija paredzēta 90%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1.3. sadaļa, skaidrojot, ka priekšapmaksas apmērs ir mainījies, jo mainījies gala pārskata iesniegšanas datums.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anotācijā izvērstāk skaidrot projektā izteikto noteikumu IV.</w:t>
            </w:r>
            <w:r w:rsidR="00000000" w:rsidRPr="00000000" w:rsidDel="00000000">
              <w:rPr>
                <w:vertAlign w:val="superscript"/>
                <w:rtl w:val="0"/>
              </w:rPr>
              <w:t xml:space="preserve">1 </w:t>
            </w:r>
            <w:r w:rsidR="00000000" w:rsidRPr="00000000" w:rsidDel="00000000">
              <w:rPr>
                <w:rtl w:val="0"/>
              </w:rPr>
              <w:t xml:space="preserve">nodaļas regulējumu, tostarp arī pamatojot, kādēļ izvēlēti konkrēti atbalsta pretendenti vai noteikti tieši konkrētie atbalsta pretendenta atbilstības kritēriji (sk., piemēram, bet ne tikai, noteikumu 58.</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minētajos pasākumos atbalsta saņēmējs ir sabiedrība ar ierobežotu atbildību "Latvijas Lauku konsultāciju un izglītības centrs". Ilgtspējīgas pārtikas un ēdināšanas iepirkumu kompetenču centra izveide nav saistīta ar saimniecisko darbību un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anotācijā papildus jau ietvertajam skaidrojumam par noteikumu projekta 16. punktā ietverto noteikumu 58.</w:t>
            </w:r>
            <w:r w:rsidR="00000000" w:rsidRPr="00000000" w:rsidDel="00000000">
              <w:rPr>
                <w:vertAlign w:val="superscript"/>
                <w:rtl w:val="0"/>
              </w:rPr>
              <w:t xml:space="preserve">2</w:t>
            </w:r>
            <w:r w:rsidR="00000000" w:rsidRPr="00000000" w:rsidDel="00000000">
              <w:rPr>
                <w:rtl w:val="0"/>
              </w:rPr>
              <w:t xml:space="preserve"> punktu izvērstāk skaidrot izvēlēto risinājumu. Proti, aicinām izvērtēt iespēju šos grozījumus virzīt pēc tam, kad ir pieņemts anotācijā minētais likumprojekts "Grozījumi Publisko iepirkumu likumā" (Nr. 1035/Lp14), ar kuriem paredzēts papildināt likumu ar 9.</w:t>
            </w:r>
            <w:r w:rsidR="00000000" w:rsidRPr="00000000" w:rsidDel="00000000">
              <w:rPr>
                <w:vertAlign w:val="superscript"/>
                <w:rtl w:val="0"/>
              </w:rPr>
              <w:t xml:space="preserve">1</w:t>
            </w:r>
            <w:r w:rsidR="00000000" w:rsidRPr="00000000" w:rsidDel="00000000">
              <w:rPr>
                <w:rtl w:val="0"/>
              </w:rPr>
              <w:t xml:space="preserve"> pantu, kura pirmā daļa paredzētu: "</w:t>
            </w:r>
            <w:r w:rsidR="00000000" w:rsidRPr="00000000" w:rsidDel="00000000">
              <w:rPr>
                <w:i w:val="1"/>
                <w:rtl w:val="0"/>
              </w:rPr>
              <w:t xml:space="preserve">Lai īstenotu ilgtspējas principus, attīstītu iepirkumu standartizāciju un centralizāciju, var veidot kompetences centrus noteiktās jomās. Ministru kabinets nosaka kompetences centrus un to atbildības jomas, kā arī, ja nepieciešams, prasības un noteikumus, kas jāievēro pasūtītājiem attiecīgās jomas iepirkumos</w:t>
            </w:r>
            <w:r w:rsidR="00000000" w:rsidRPr="00000000" w:rsidDel="00000000">
              <w:rPr>
                <w:rtl w:val="0"/>
              </w:rPr>
              <w:t xml:space="preserve">." Izprotam, kā anotācijā norādīts, ka "noteikumu projektā plānots sniegt finansējumu kompetences centra funkcijas izveidei, kas Zemkopības ministrijai ir uzdots atbilstoši  Ministru kabineta 2025. gada 26. augusta sēdes protokola Nr. 33, 52. § 11. punktā dotajam uzdevumam: “</w:t>
            </w:r>
            <w:r w:rsidR="00000000" w:rsidRPr="00000000" w:rsidDel="00000000">
              <w:rPr>
                <w:i w:val="1"/>
                <w:rtl w:val="0"/>
              </w:rPr>
              <w:t xml:space="preserve">11. Zemkopības ministrijai uzsākt veidot kompetences centra funkciju pārtikas piegāžu un ēdināšanas pakalpojumu iepirkumiem esošā finansējuma ietvaros</w:t>
            </w:r>
            <w:r w:rsidR="00000000" w:rsidRPr="00000000" w:rsidDel="00000000">
              <w:rPr>
                <w:rtl w:val="0"/>
              </w:rPr>
              <w:t xml:space="preserve">.” Vienlaikus atgādinām, ka iepriekš minētais likumprojekts vēl nav pieņemts, un attiecīgi nav arī vēl Ministru kabineta noteikumi, kas nosaka SIA “Latvijas Lauku konsultāciju un izglītības centrs” kā kompetences centru ilgtspējīgas pārtikas un ēdināšanas iepirkumu jomā. Attiecīgi aicinām izvērtēt un sniegt izvērstāku skaidrojumu, ja šie grozījumi tiks virzīti apstiprināšanai pirms iepriekš minētā tiesiskā pamata (par kompetences centra noteikšanu kā tādu) pieņemšanas, tostarp aicinām sniegt skaidrojumu par iespējamām sekām un Zemkopības ministrijas rīcību, ja likumprojekts netiks pieņemts, tā pieņemšana kavēsies vai tas netiks pieņemts attiecīgajā redakcijā, kā arī, ja uz jau pieņemtā likuma pamata izdoto Ministru kabineta noteikumu redakcija atšķirsies no iecerētās (piemēram, tiks noteikts cits subjekts kā kompetences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skaidrot, kādēļ noteikumu 58.</w:t>
            </w:r>
            <w:r w:rsidR="00000000" w:rsidRPr="00000000" w:rsidDel="00000000">
              <w:rPr>
                <w:vertAlign w:val="superscript"/>
                <w:rtl w:val="0"/>
              </w:rPr>
              <w:t xml:space="preserve">2</w:t>
            </w:r>
            <w:r w:rsidR="00000000" w:rsidRPr="00000000" w:rsidDel="00000000">
              <w:rPr>
                <w:rtl w:val="0"/>
              </w:rPr>
              <w:t xml:space="preserve"> punktā ietverts otrais teikums un kāda ir tā nepieciešamība un nozīme kontekstā ar atbalsta saņemšanu, ņemot vērā, ka tas noteic kritērijus kompetenču centra izveidē (proti, kā tas atbilst likumā noteiktajam pilnvarojumam). Ja nepieciešams,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kā arī noteikumu projekta 16. punktā izteiktais 58.</w:t>
            </w:r>
            <w:r w:rsidR="00000000" w:rsidRPr="00000000" w:rsidDel="00000000">
              <w:rPr>
                <w:vertAlign w:val="superscript"/>
                <w:rtl w:val="0"/>
              </w:rPr>
              <w:t xml:space="preserve">2</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minētajos pasākumos atbalsta saņēmējs ir sabiedrība ar ierobežotu atbildību "Latvijas Lauku konsultāciju un izglītības centrs".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11.02.2026. 10:13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projektā izteikto noteikumu IV.</w:t>
            </w:r>
            <w:r w:rsidR="00000000" w:rsidRPr="00000000" w:rsidDel="00000000">
              <w:rPr>
                <w:vertAlign w:val="superscript"/>
                <w:rtl w:val="0"/>
              </w:rPr>
              <w:t xml:space="preserve">1</w:t>
            </w:r>
            <w:r w:rsidR="00000000" w:rsidRPr="00000000" w:rsidDel="00000000">
              <w:rPr>
                <w:rtl w:val="0"/>
              </w:rPr>
              <w:t xml:space="preserve"> nodaļas regulējumu, pamatojot pēc būtības, kādas normas tajā ietvertas un kādēļ tās nepieciešamas, tostarp arī pamatojot, kādēļ izvēlēti konkrēti atbalsta pretendenti vai noteikti tieši konkrētie atbalsta pretendenta atbilstības kritēriji (sk., piemēram, bet ne tikai, noteikumu 58.</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pamatojot atbalsta pretendentu izvēli, pasākumu nepieciešamību, skaidrojot  noteikumu projekta IV.</w:t>
            </w:r>
            <w:r w:rsidR="00000000" w:rsidRPr="00000000" w:rsidDel="00000000">
              <w:rPr>
                <w:vertAlign w:val="superscript"/>
                <w:rtl w:val="0"/>
              </w:rPr>
              <w:t xml:space="preserve">1</w:t>
            </w:r>
            <w:r w:rsidR="00000000" w:rsidRPr="00000000" w:rsidDel="00000000">
              <w:rPr>
                <w:rtl w:val="0"/>
              </w:rPr>
              <w:t xml:space="preserve">nodaļā ietverto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attiecībā uz pasākumu “ilgtspējīgu pārtikas produktu tirgus veicināšanai” un tā apakšpasākumiem paredzēts, ka lēmumā par atbalsta piešķiršanu paredz priekšapmaksu 100 % apmērā no izdevumu tāmē norādītās kopējās summas, vienlaikus anotācijā nav sniegta argumentācija, kāpēc šajā pasākuma ir nepieciešams noteikt 100% priekšapmaksu, jo šobrīd sniegtā informācija par nepieciešamību finansējumu izmaksāt kārtējā gadā nepamato priekšapmaksas 100 % apmērā piešķiršanu pēc būtības un neatbild uz jautājumu, kāpēc maksājumus nevar dalīt priekšapmaksā un noslēguma maksājumā. Vēršam uzmanību, ka Ministru kabineta 2025. gada 25. februāra noteikumos Nr. 126 "Kārtība, kādā piešķir valsts atbalstu lauksaimniecībai", no kuriem atbalsts šiem pasākumiem tiek pārcelts uz šiem noteikumiem, priekšapmaksa bija paredzēta 90%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anotācijas 1.3.sadaļā skaidrot, kāds ir pamatojums pasākumam “ilgtspējīgu pārtikas produktu tirgus veicināšanai” un tā apakšpasākumiem piemērot nosacījumu par priekšapmaksu 100% apmērā pēc būtības, novērtējot arī riskus par nepamatoti izmaksātu finansējumu un tā atgūšanas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skaidrojot 100 % avansa nepieciešamību.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atbalsta piešķiršanas kārtība lauksaimniecības un zivsaimniecības tirgus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55.2. apakšpunktam steidzamības kārtību projektu saskaņošanā var piemērot </w:t>
            </w:r>
            <w:r w:rsidR="00000000" w:rsidRPr="00000000" w:rsidDel="00000000">
              <w:rPr>
                <w:u w:val="single"/>
                <w:rtl w:val="0"/>
              </w:rPr>
              <w:t xml:space="preserve">tikai izņēmuma gadījumā, ja jautājumu nepieciešams risināt nekavējoties saistībā ar tādu valstij nelabvēlīgu seku iestāšanos, kas skar būtiskas sabiedrības intereses vai valsts starptautiskās, finanšu, ekonomiskās vai drošības intereses</w:t>
            </w:r>
            <w:r w:rsidR="00000000" w:rsidRPr="00000000" w:rsidDel="00000000">
              <w:rPr>
                <w:rtl w:val="0"/>
              </w:rPr>
              <w:t xml:space="preserve">. Steidzamība </w:t>
            </w:r>
            <w:r w:rsidR="00000000" w:rsidRPr="00000000" w:rsidDel="00000000">
              <w:rPr>
                <w:u w:val="single"/>
                <w:rtl w:val="0"/>
              </w:rPr>
              <w:t xml:space="preserve">jāpamato pēc būtības, norādot konkrētās nelabvēlīgās sekas</w:t>
            </w:r>
            <w:r w:rsidR="00000000" w:rsidRPr="00000000" w:rsidDel="00000000">
              <w:rPr>
                <w:rtl w:val="0"/>
              </w:rPr>
              <w:t xml:space="preserve">. Par steidzamības pamatu </w:t>
            </w:r>
            <w:r w:rsidR="00000000" w:rsidRPr="00000000" w:rsidDel="00000000">
              <w:rPr>
                <w:u w:val="single"/>
                <w:rtl w:val="0"/>
              </w:rPr>
              <w:t xml:space="preserve">netiek uzskatīts iepriekš laikus zināma uzdevuma izpildes termiņa kavējums</w:t>
            </w:r>
            <w:r w:rsidR="00000000" w:rsidRPr="00000000" w:rsidDel="00000000">
              <w:rPr>
                <w:rtl w:val="0"/>
              </w:rPr>
              <w:t xml:space="preserve">. Ņemot vērā projekta pasē un anotācijā ietverto informāciju, lūdzam izvērtēt steidzamības kārtības piemērošanas pamatotību, īpaši atbilstību iepriekšējam teikumam, un turpmāk tiesību aktu projektus virzīt saskaņošanai vispārējā kārtībā atbilstoši Ministru kabineta 2021. gada 7. septembra noteikumu Nr. 606 "Ministru kabineta kārtības rullis" 55.1. apakšpunktam, vai arī pamatot steidzamību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ievērots.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atbalsta piešķiršanas kārtība lauksaimniecības un zivsaimniecības tirgus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ilgtspējīgas pārtikas un ēdināšanas iepirkumu kompetenču centra izveidei un funkcionalitātes nodrošināšanai – 318 500</w:t>
            </w:r>
            <w:r w:rsidR="00000000" w:rsidRPr="00000000" w:rsidDel="00000000">
              <w:rPr>
                <w:i w:val="1"/>
                <w:rtl w:val="0"/>
              </w:rPr>
              <w:t xml:space="preserve"> 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2.5.1.apakšpunktā noteikto, ka ilgtspējīgas pārtikas un ēdināšanas iepirkumu kompetenču centra izveidei un funkcionalitātes nodrošināšanai tiek paredzēts publisko līdzekļu piešķīrums – 318 500 euro apmērā, kā arī, ņemot vērā noteikumu 2.5.2.- 2.5.4.apakšpunktā minēto finansējumu paredzēts piešķirt kompetences centra darbības nodrošināšanai, lūdzam anotāciju papildināt ar izvērtējumu komercdarbības atbalsta kontroles kontekstā, t.i., vai plānotā pasākuma ietvaros publiskā finansējuma piešķiršana ir kvalificējams kā komercdarbības atbalsts atbilstoši Komercdarbības atbalsta kontroles likuma 5. panta pazīmēm un, ja tas tā ir, attiecīgi būtu piemērojams komercdarbības atbalsta regulējums, attiecīgi precizējot MK noteikumus. Skaidrojam, ka gadījumā, ja kompetenču centra darbība nav saistīta ar saimniecisko darbību (preču un pakalpojumu piedāvāšanu tirgū), bet gan tas veiks valsts deleģētās funkcijas izpildi, tādā gadījumā varētu uzskatīt, ka kompetenču centrs īsteno valsts varu un līdz ar to publisko līdzekļu piešķiršana tam nekvalificētos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skaidrojot, ka kompetenču centra darbība nav saistīta ar saimniecisko darbību.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ilgtspējīgas pārtikas un ēdināšanas iepirkumu kompetenču centra izveidei – 318 500</w:t>
            </w:r>
            <w:r w:rsidR="00000000" w:rsidRPr="00000000" w:rsidDel="00000000">
              <w:rPr>
                <w:i w:val="1"/>
                <w:rtl w:val="0"/>
              </w:rPr>
              <w:t xml:space="preserve"> 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Ilgtspējīgas pārtikas un ēdināšanas iepirkumu kompetenču centra pienākumus  un ilgtspējīgu pārtikas produktu atpazīstamības veicināšanu nodrošina sabiedrība ar ierobežotu atbildību "Latvijas Lauku konsultāciju un izglītības centrs". lgtspējīgas pārtikas un ēdināšanas iepirkumu kompetenču centra funkcijas īstenošana nav saistīta ar saimniecisko darbību un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pamatot noteikumu 58.</w:t>
            </w:r>
            <w:r w:rsidR="00000000" w:rsidRPr="00000000" w:rsidDel="00000000">
              <w:rPr>
                <w:vertAlign w:val="superscript"/>
                <w:rtl w:val="0"/>
              </w:rPr>
              <w:t xml:space="preserve">2</w:t>
            </w:r>
            <w:r w:rsidR="00000000" w:rsidRPr="00000000" w:rsidDel="00000000">
              <w:rPr>
                <w:rtl w:val="0"/>
              </w:rPr>
              <w:t xml:space="preserve"> punkta, īpaši attiecībā uz Ilgtspējīgas pārtikas un ēdināšanas iepirkumu kompetenču centra pienākumu pildošā subjekta noteikšanu, un ar to saistīto normu atbilstību Lauksaimniecības un lauku attīstības likuma 5. panta 3.1 un ceturtajā daļā paredzētajam pilnvarojumam. Vēršam uzmanību, ka norma nevis noteic, kas ir atbalsta pretendents (saņēmējs), bet gan pirmšķietami regulē jautājumu, kas ir ārpus minētā pilnvarojuma. Vēl jo vairāk, anotācijā norādīts: "</w:t>
            </w:r>
            <w:r w:rsidR="00000000" w:rsidRPr="00000000" w:rsidDel="00000000">
              <w:rPr>
                <w:i w:val="1"/>
                <w:rtl w:val="0"/>
              </w:rPr>
              <w:t xml:space="preserve">Ilgtspējīgas pārtikas un ēdināšanas iepirkumu kompetenču centra funkciju plānots deleģēt (iesniegti grozījumi Saeimā Publisko iepirkumu likumā (2.lasījums 11.02.2026.), kas dos deleģējumu centru izveidei un prasību noteikšanai) SIA “Latvijas Lauku konsultāciju un izglītības centrs”[ ..].</w:t>
            </w:r>
            <w:r w:rsidR="00000000" w:rsidRPr="00000000" w:rsidDel="00000000">
              <w:rPr>
                <w:rtl w:val="0"/>
              </w:rPr>
              <w:t xml:space="preserve">" Pirmšķietami domāts likumprojekta Nr. 1035/Lp14 "Grozījumi Publisko iepirkumu likumā" 13. pants, kas paredz papildināt likumu ar 9.</w:t>
            </w:r>
            <w:r w:rsidR="00000000" w:rsidRPr="00000000" w:rsidDel="00000000">
              <w:rPr>
                <w:vertAlign w:val="superscript"/>
                <w:rtl w:val="0"/>
              </w:rPr>
              <w:t xml:space="preserve">1</w:t>
            </w:r>
            <w:r w:rsidR="00000000" w:rsidRPr="00000000" w:rsidDel="00000000">
              <w:rPr>
                <w:rtl w:val="0"/>
              </w:rPr>
              <w:t xml:space="preserve"> pantu, kura pirmā daļa paredzētu: "</w:t>
            </w:r>
            <w:r w:rsidR="00000000" w:rsidRPr="00000000" w:rsidDel="00000000">
              <w:rPr>
                <w:i w:val="1"/>
                <w:rtl w:val="0"/>
              </w:rPr>
              <w:t xml:space="preserve">Lai īstenotu ilgtspējas principus, attīstītu iepirkumu standartizāciju un centralizāciju, var veidot kompetences centrus noteiktās jomās. </w:t>
            </w:r>
            <w:r w:rsidR="00000000" w:rsidRPr="00000000" w:rsidDel="00000000">
              <w:rPr>
                <w:i w:val="1"/>
                <w:u w:val="single"/>
                <w:rtl w:val="0"/>
              </w:rPr>
              <w:t xml:space="preserve">Ministru kabinets nosaka kompetences centrus un to atbildības jomas, kā arī, ja nepieciešams, prasības un noteikumus, kas jāievēro pasūtītājiem attiecīgās jomas iepirkumos</w:t>
            </w:r>
            <w:r w:rsidR="00000000" w:rsidRPr="00000000" w:rsidDel="00000000">
              <w:rPr>
                <w:rtl w:val="0"/>
              </w:rPr>
              <w:t xml:space="preserve">." Vēršam uzmanību, ka atzinuma sniegšanas laikā minētais likumprojekts </w:t>
            </w:r>
            <w:r w:rsidR="00000000" w:rsidRPr="00000000" w:rsidDel="00000000">
              <w:rPr>
                <w:u w:val="single"/>
                <w:rtl w:val="0"/>
              </w:rPr>
              <w:t xml:space="preserve">nav vēl apstiprināts pat 2. lasījumā Saeimā</w:t>
            </w:r>
            <w:r w:rsidR="00000000" w:rsidRPr="00000000" w:rsidDel="00000000">
              <w:rPr>
                <w:rtl w:val="0"/>
              </w:rPr>
              <w:t xml:space="preserve">. No anotācijā ietvertā skaidrojuma nav arī viennozīmīgi secināms, vai minēto pilnvarojumu Ministru kabinetam, nosakot kompetences centru ilgtspējīgas pārtikas un ēdināšanas iepirkumu jomā (kā arī, ja nepieciešams, prasības un noteikumus, kas jāievēro pasūtītājiem attiecīgās jomas iepirkumos), paredzēts izpildīt ar šo projektu (attiecīgi gan būtu papildināma noteikumu izdošanas tiesiskā pamata norāde) un vai tas būtu sistēmiski korekts risinājums (proti, vai drīzāk nav izdodami atsevišķi Ministru kabineta noteikumi). Nav arī pilnībā skaidrs, kas domāts ar norādi, ka "</w:t>
            </w:r>
            <w:r w:rsidR="00000000" w:rsidRPr="00000000" w:rsidDel="00000000">
              <w:rPr>
                <w:i w:val="1"/>
                <w:rtl w:val="0"/>
              </w:rPr>
              <w:t xml:space="preserve">[a]r šiem noteikumiem paredzēts </w:t>
            </w:r>
            <w:r w:rsidR="00000000" w:rsidRPr="00000000" w:rsidDel="00000000">
              <w:rPr>
                <w:i w:val="1"/>
                <w:u w:val="single"/>
                <w:rtl w:val="0"/>
              </w:rPr>
              <w:t xml:space="preserve">tikai uzsākt veidot</w:t>
            </w:r>
            <w:r w:rsidR="00000000" w:rsidRPr="00000000" w:rsidDel="00000000">
              <w:rPr>
                <w:i w:val="1"/>
                <w:rtl w:val="0"/>
              </w:rPr>
              <w:t xml:space="preserve"> šo centru</w:t>
            </w:r>
            <w:r w:rsidR="00000000" w:rsidRPr="00000000" w:rsidDel="00000000">
              <w:rPr>
                <w:rtl w:val="0"/>
              </w:rPr>
              <w:t xml:space="preserve">". Citastarp norādām, ka informatīvajā ziņojumā "Par darba grupas publiskā iepirkuma efektivitātes palielināšanai rezultātu un priekšlikumiem tālākai publisko iepirkumu sistēmas attīstībai", kurš tika pieņemts zināšanai Ministru kabineta 2025. gada 26. augusta sēdē (protokola Nr. 33, 52. §) ir minēts: "</w:t>
            </w:r>
            <w:r w:rsidR="00000000" w:rsidRPr="00000000" w:rsidDel="00000000">
              <w:rPr>
                <w:i w:val="1"/>
                <w:rtl w:val="0"/>
              </w:rPr>
              <w:t xml:space="preserve">Plānots, ka zaļo publisko iepirkumu Ministru kabineta noteikumus aizstās Ministru kabineta noteikumi kompetences centru atbildības jomās, piemēram, </w:t>
            </w:r>
            <w:r w:rsidR="00000000" w:rsidRPr="00000000" w:rsidDel="00000000">
              <w:rPr>
                <w:i w:val="1"/>
                <w:u w:val="single"/>
                <w:rtl w:val="0"/>
              </w:rPr>
              <w:t xml:space="preserve">Zemkopības ministrija izstrādās un virzīs Ministru kabineta noteikumus pārtikas piegāžu un ēdināšanas pakalpojumu iepirkumiem</w:t>
            </w:r>
            <w:r w:rsidR="00000000" w:rsidRPr="00000000" w:rsidDel="00000000">
              <w:rPr>
                <w:i w:val="1"/>
                <w:rtl w:val="0"/>
              </w:rPr>
              <w:t xml:space="preserve">, tādējādi nodrošinot nozares ekspertīzi, lai efektīvāk sasniegtu nozares politikas un ilgtspējas mērķus</w:t>
            </w:r>
            <w:r w:rsidR="00000000" w:rsidRPr="00000000" w:rsidDel="00000000">
              <w:rPr>
                <w:rtl w:val="0"/>
              </w:rPr>
              <w:t xml:space="preserve">." Attiecīgi lūdzam izvērtēt, vai izvēlētais risinājums - attiecīgā regulējuma ietveršana valsts atbalsta noteikumos - ir sistēmiski korektākais.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izvērstāk skaidrot anotācijā ietverto norādi par deleģēšanu. Ja ar šo projektu paredzēta valsts pārvaldes uzdevuma vai uzdevumu deleģēšana Valsts pārvaldes iekārtas likuma izpratnē, lūdzam izvērtēt un anotācijā skaidrot paredzētā regulējuma atbilstību minētā likuma regulējumam, kā arī pamatot privātpersonas izvēli (sk. 40. panta pirmo un otro daļu, 42. pantu, 43. panta pirmo daļu). Ievērojot minēto, lūdzam attiecīgi precizēt projektu un papildināt tā anotāciju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punktā izteiktais noteikumu Nr.301 2.5.1. apakšpunkts, norādot, ka tiks nodrošināta kompetenču centra izveide nevis funkcionalitāte. Precizēts noteikumu projekta 16. punktā izteiktais noteikumu Nr.301 58.</w:t>
            </w:r>
            <w:r w:rsidR="00000000" w:rsidRPr="00000000" w:rsidDel="00000000">
              <w:rPr>
                <w:vertAlign w:val="superscript"/>
                <w:rtl w:val="0"/>
              </w:rPr>
              <w:t xml:space="preserve">2</w:t>
            </w:r>
            <w:r w:rsidR="00000000" w:rsidRPr="00000000" w:rsidDel="00000000">
              <w:rPr>
                <w:rtl w:val="0"/>
              </w:rPr>
              <w:t xml:space="preserve">punkts, nosakot atbalsta saņēmēju. Papildināta anotācijas 1.3. sadaļa ar skaidrojumu par kompetenču centra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2.5.1.</w:t>
            </w:r>
            <w:r w:rsidR="00000000" w:rsidRPr="00000000" w:rsidDel="00000000">
              <w:rPr>
                <w:rtl w:val="0"/>
              </w:rPr>
              <w:t xml:space="preserve"> un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minētajos pasākumos atbalsta saņēmējs ir sabiedrība ar ierobežotu atbildību "Latvijas Lauku konsultāciju un izglītības centrs".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nevis vienkārši norādīt pašreiz pastāvošo situāciju, bet sniegt pamatojumu normatīvā regulējuma nepieciešamībai pēc būtības (piemēram, attiecībā uz projekta 3. punktu - kādēļ vairs nav nepieciešams paredzēt, ka informāciju par plānotājām izstādēm institūts vairs nepublicē plašsaziņas līdzekļos, bet tikai tīmekļa vietnē).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Savukārt ilgtspējīgu produktu veicināšanas pasākumi tiktu pārnesti no Ministru kabineta 2025. gada 25. februāra noteikumu Nr. 126 "Kārtība, kādā piešķir valsts atbalstu lauksaimniecībai" 163.1. un 163.2. apakšpunktā minētajiem pasākumiem, tādējādi apkopojot ilgtspējīgu pārtikas produktu tirgus veicināšanas pasākumus vienos noteikumos</w:t>
            </w:r>
            <w:r w:rsidR="00000000" w:rsidRPr="00000000" w:rsidDel="00000000">
              <w:rPr>
                <w:rtl w:val="0"/>
              </w:rPr>
              <w:t xml:space="preserve">." Lūdzam skaidrot, vai nepieciešami un paredzēti grozījumi minētajos noteikumos, kā arī, ja nepieciešams, aizpildīt anotācijas 4. sadaļu, norādot saistīto tiesību akta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norādītos gadus un tiem paredzēto finansējumu, ņemot vērā, ka kārtējais gads ir 2026.gads, nevis 2025.gads.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1.3.sadaļā sniegto informāciju, ka ilgtspējīgu produktu veicināšanas pasākumi tiek pārnesti no Ministru kabineta 2025. gada 25. februāra noteikumu Nr. 126 "Kārtība, kādā piešķir valsts atbalstu lauksaimniecībai", lūdzam anotācijas 4.sadaļā norādīt informāciju par saistošo TA lietu, kurā iekļauti grozījumi, ar kuriem tiek svītrots attiecīgais atbalsts minētajiem pasākumiem (TA lieta Nr.25-TA-2751 Noteikumu projekts “Grozījumi Ministru kabineta 2025. gada 25. februāra noteikumos Nr. 126 "Kārtība, kādā piešķir valsts atbalstu lauksaimniecībai"”).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 pretendenta darbinieku ceļa (transporta) izdevumiem, kas saistīti ar  starpvalstu ekonomiskās vai tam pielīdzināmas klases sabiedriskā transporta – dzelzceļa, gaisa un ūdens transporta un starpvalstu koplietošanas autotransporta (autobusa) – izmantošanu (tikai biļešu maksu) un bagāžas maksu, līdz šo noteikumu </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minēto atbalstāmo darbību norises valstij un atpakaļ, sabiedriskā transporta izdevumiem norises vietā (izņemot taksometra izdevumus), kā arī viesnīcas izdevumiem ārvalstīs saskaņā ar normatīvajiem aktiem par kārtību, kādā atlīdzināmi ar komandējumiem un darbinieku darba braucieniem saistītie izdevumi. Ceļa (transporta) izdevumus sedz arī tad, ja pakalpojuma iegādei izmanto starpnieku un šādi pakalpojumi neietver komisijas maksu. Izdevumus sedz ne vairāk kā diviem darbiniekiem.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kas domāts ar atsauci uz normatīvajiem aktiem par kārtību, kādā atlīdzināmi ar komandējumiem un darbinieku darba braucieniem saistītie izdevumi, proti, aicinām izvērstāk skaidrot normas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 punktā izteiktais noteikumu Nr.301 36.6.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 pretendenta darbinieku ceļa (transporta) izdevumiem, kas saistīti ar  starpvalstu ekonomiskās vai tam pielīdzināmas klases sabiedriskā transporta – dzelzceļa, gaisa un ūdens transporta un starpvalstu koplietošanas autotransporta (autobusa) – izmantošanu (tikai biļešu maksu) un bagāžas maksu, līdz šo noteikumu </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minēto atbalstāmo darbību norises valstij un atpakaļ, sabiedriskā transporta izdevumiem norises vietā (izņemot taksometra izdevumus), kā arī viesnīcas izdevumiem ārvalstīs saskaņā ar normatīvajos aktos par kārtību, kādā atlīdzināmi ar komandējumiem un darbinieku darba braucieniem saistītie izdevumi, noteiktajām viesnīcas maksas normām. Ceļa (transporta) izdevumus sedz arī tad, ja pakalpojuma iegādei izmanto starpnieku un šādi pakalpojumi neietver komisijas maksu. Izdevumus sedz ne vairāk kā diviem darbiniekiem.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projektu nav paredzētas izmaiņas noteikumu pielikumā, lūdzam novērst tehnisku kļūdu un svītrot projekta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25-TA-3056</w:t>
    </w:r>
    <w:r>
      <w:br/>
    </w:r>
    <w:r w:rsidR="00000000" w:rsidRPr="00000000" w:rsidDel="00000000">
      <w:rPr>
        <w:rtl w:val="0"/>
      </w:rPr>
      <w:t xml:space="preserve">03.03.2026. 15.13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25-TA-3056</w:t>
    </w:r>
    <w:r>
      <w:br/>
    </w:r>
    <w:r w:rsidR="00000000" w:rsidRPr="00000000" w:rsidDel="00000000">
      <w:rPr>
        <w:rtl w:val="0"/>
      </w:rPr>
      <w:t xml:space="preserve">03.03.2026. 15.13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Izziņa_25-TA-3056.docx</dc:title>
</cp:coreProperties>
</file>

<file path=docProps/custom.xml><?xml version="1.0" encoding="utf-8"?>
<Properties xmlns="http://schemas.openxmlformats.org/officeDocument/2006/custom-properties" xmlns:vt="http://schemas.openxmlformats.org/officeDocument/2006/docPropsVTypes"/>
</file>