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23-TA-1950: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7. marta noteikumos Nr. 97 "Noteikumi par automātisko informācijas apmaiņu par pārdevējiem, kuri gūst ienākumus, izmantojot digitālās platformas"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anotācijā minētā, Ministru kabineta 2023. gada 7. marta noteikumu Nr. 97 "Noteikumi par automātisko informācijas apmaiņu par pārdevējiem, kuri gūst ienākumus, izmantojot digitālās platformas" (turpmāk - noteikumi) 2.16.4. apakšpunktā pašreiz nav pilnībā korekti pārņemta Padomes 2021.gada 22.marta Direktīvas (ES) 2021/514, ar ko groza Direktīvu 2011/16/ES par administratīvu sadarbību nodokļu jomā (turpmāk – DAC7 direktīva) attiecīgā prasība, jo no 2.16.4. apakšpunkta tā gramatiskā formulējuma (proti, vārdu "ne mazāk kā") dēļ izriet, ka platformas operatoram nav jāziņo par tādu pārdevēju, kuram tas, pārdodot preces, ir palīdzējis īstenot 30 pārdevēja darbību, kaut arī par šādu pārdevēju platformas operatoram būtu jāziņo saskaņā ar DAC7 direktīvas prasībām. Attiecīgi, ņemot vērā, ka ar projektu noteikumu 2.16.4. apakšpunkts tiek grozīts pēc būtības, mainot tajā ietverto prasību un korekti pārņemot DAC7 direktīvas attiecīgo prasību, aicinām izvērtēt un precizēt anotācijā ietvertos apgalvojumus par grozījuma būtību (piemēram, "</w:t>
            </w:r>
            <w:r w:rsidR="00000000" w:rsidRPr="00000000" w:rsidDel="00000000">
              <w:rPr>
                <w:i w:val="1"/>
                <w:rtl w:val="0"/>
              </w:rPr>
              <w:t xml:space="preserve">nepieciešams veikt īsu tehnisku grozījumu</w:t>
            </w:r>
            <w:r w:rsidR="00000000" w:rsidRPr="00000000" w:rsidDel="00000000">
              <w:rPr>
                <w:rtl w:val="0"/>
              </w:rPr>
              <w:t xml:space="preserve">", "</w:t>
            </w:r>
            <w:r w:rsidR="00000000" w:rsidRPr="00000000" w:rsidDel="00000000">
              <w:rPr>
                <w:i w:val="1"/>
                <w:rtl w:val="0"/>
              </w:rPr>
              <w:t xml:space="preserve">padarot skaidrāku tiesību normas saturu</w:t>
            </w:r>
            <w:r w:rsidR="00000000" w:rsidRPr="00000000" w:rsidDel="00000000">
              <w:rPr>
                <w:rtl w:val="0"/>
              </w:rPr>
              <w:t xml:space="preserve">", "</w:t>
            </w:r>
            <w:r w:rsidR="00000000" w:rsidRPr="00000000" w:rsidDel="00000000">
              <w:rPr>
                <w:i w:val="1"/>
                <w:rtl w:val="0"/>
              </w:rPr>
              <w:t xml:space="preserve">nepieciešams precizēt normu, lai novērstu dažādu tās interpretāciju, kas varētu neatbilst pārņemtajai DAC7 direktīvai</w:t>
            </w:r>
            <w:r w:rsidR="00000000" w:rsidRPr="00000000" w:rsidDel="00000000">
              <w:rPr>
                <w:rtl w:val="0"/>
              </w:rPr>
              <w:t xml:space="preserve">" u.tml.). Turklāt, tā kā no projekta anotācijas izriet, ka projekts izstrādāts, lai korekti pārņemtu DAC7 direktīvas pielikumā ietvertā Padomes 2011. gada 15. februāra Direktīvas 2011/16/ES par administratīvu sadarbību nodokļu jomā un ar ko atceļ Direktīvu 77/799/EEK V pielikuma I iedaļas B. punkta 4. apakšpunkta "d" punktu, aicinām to norādīt ne tikai 5.3. sadaļā, bet arī 5.1. sadaļā, tostarp aizpildot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sniegtajam priekšlikumam precizēta anotācijas 1.1., 1.2., 1.3.sadaļa, aizpildīta 2. un 5.1., 5.2., 5.4.sadaļa, kā arī precizēta anotācijas 6.sadaļa, sniedzot detalizētāku skaidrojumu, kādēļ sabiedrības līdzdalības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Tieslietu ministrijas atzinuma autoru anotācijas precizējumi neoficiāli saskaņoti.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23-TA-1950</w:t>
    </w:r>
    <w:r>
      <w:br/>
    </w:r>
    <w:r w:rsidR="00000000" w:rsidRPr="00000000" w:rsidDel="00000000">
      <w:rPr>
        <w:rtl w:val="0"/>
      </w:rPr>
      <w:t xml:space="preserve">11.09.2023. 08.32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23-TA-1950</w:t>
    </w:r>
    <w:r>
      <w:br/>
    </w:r>
    <w:r w:rsidR="00000000" w:rsidRPr="00000000" w:rsidDel="00000000">
      <w:rPr>
        <w:rtl w:val="0"/>
      </w:rPr>
      <w:t xml:space="preserve">11.09.2023. 08.32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Izziņa_23-TA-1950.docx</dc:title>
</cp:coreProperties>
</file>

<file path=docProps/custom.xml><?xml version="1.0" encoding="utf-8"?>
<Properties xmlns="http://schemas.openxmlformats.org/officeDocument/2006/custom-properties" xmlns:vt="http://schemas.openxmlformats.org/officeDocument/2006/docPropsVTypes"/>
</file>