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24-TA-122: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31. maija noteikumos Nr. 328 "Noteikumi par mikroaizdevumiem, starta un izaugsmes aizdevumiem"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(23.09.2023.)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(turpmāk - EM) MK noteikumu projekta 5.5.apakšpunktā ietverto </w:t>
            </w:r>
            <w:r w:rsidR="00000000" w:rsidRPr="00000000" w:rsidDel="00000000">
              <w:rPr>
                <w:b w:val="1"/>
                <w:rtl w:val="0"/>
              </w:rPr>
              <w:t xml:space="preserve">papildinājumu, ka 1.2.3.3. pasākuma atmaksātā publiskā finansējuma daļa pieejama arī turpmākai programmas īstenošanai, lūdzam EM pievienot anotācijas pielikumu</w:t>
            </w:r>
            <w:r w:rsidR="00000000" w:rsidRPr="00000000" w:rsidDel="00000000">
              <w:rPr>
                <w:rtl w:val="0"/>
              </w:rPr>
              <w:t xml:space="preserve">,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w:t>
            </w:r>
            <w:r w:rsidR="00000000" w:rsidRPr="00000000" w:rsidDel="00000000">
              <w:rPr>
                <w:b w:val="1"/>
                <w:rtl w:val="0"/>
              </w:rPr>
              <w:t xml:space="preserve">ai ievērotu Attīstības finanšu institūcijas likuma 12.panta trešajā un ceturtajā daļā noteikto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ja EM izvērtētu svītrot MK noteikumu projekta 5.5.apakšpunktā ietverto papildinājumu par atmaksātā publiskā finansējuma daļas turpmāku pieejamību, un vienlaikus, lai </w:t>
            </w:r>
            <w:r w:rsidR="00000000" w:rsidRPr="00000000" w:rsidDel="00000000">
              <w:rPr>
                <w:b w:val="1"/>
                <w:rtl w:val="0"/>
              </w:rPr>
              <w:t xml:space="preserve">nodrošinātu atbilstību Attīstības finanšu institūcijas likuma 12.panta trešajā un ceturtajā daļā noteiktajam</w:t>
            </w:r>
            <w:r w:rsidR="00000000" w:rsidRPr="00000000" w:rsidDel="00000000">
              <w:rPr>
                <w:rtl w:val="0"/>
              </w:rPr>
              <w:t xml:space="preserve">, lūdzam EM MK noteikumu projekta </w:t>
            </w:r>
            <w:r w:rsidR="00000000" w:rsidRPr="00000000" w:rsidDel="00000000">
              <w:rPr>
                <w:b w:val="1"/>
                <w:rtl w:val="0"/>
              </w:rPr>
              <w:t xml:space="preserve">anotācijā apliecināt</w:t>
            </w:r>
            <w:r w:rsidR="00000000" w:rsidRPr="00000000" w:rsidDel="00000000">
              <w:rPr>
                <w:rtl w:val="0"/>
              </w:rPr>
              <w:t xml:space="preserve">, ka MK noteikumu projektā ietvertie grozījumi </w:t>
            </w:r>
            <w:r w:rsidR="00000000" w:rsidRPr="00000000" w:rsidDel="00000000">
              <w:rPr>
                <w:b w:val="1"/>
                <w:rtl w:val="0"/>
              </w:rPr>
              <w:t xml:space="preserve">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apakšpunktā ietvertais papildinājums svītrots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MK noteikumu projektu ir paredzēti grozījumi MK noteikumu Nr. 328 31.punktā, palielinot starta aizdevuma maksimālo summu vienam saimnieciskās darbības veicējam no 250 000 EUR uz 300 000 EUR un arī MK noteikumu projekta anotācijas 2.2.4. sadaļā minēto par atbalsta kopsummas vienam vienotam uzņēmumam palielinājumu līdz 300 000 EUR,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anotācijā apliecināt,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nepalielinot atbalsta slieksni.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1.2.3.3. pasākumam pieejamais finansējums, ko sabiedrība Altum izsniedz, izmantojot Eiropas Savienības fondu 2021.–2027. gada plānošanas perioda plānoto finansējumu saskaņā ar normatīvo aktu, kas nosaka Eiropas Savienības kohēzijas politikas programmas 2021.–2027. gadam ietvaros izmantojamo finanšu instrumentu īstenošanas kārtību, pieejamo finansējumu, atbalstāmās darbības un attiecināmās izmaksas. 1.2.3.3. pasākuma atmaksātā publiskā finansējuma daļa pieejama arī turpmākai programmas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Attīstības finanšu institūcijas likuma 12.panta 4.punktu MK apstiprina programmas un nosaka to īstenošanas kārtību, finansējumu, atbalstāmo darbību un izmaksu attiecināmības nosacījumus, tai skaitā finansējumu Finanšu institūcijas izdevumu segšanai. Ņemot vērā, ka MK noteikumu 5.5.apakšpunktā ietvertais papildinājums neatbilst augstāk minētajai normai, jo nesatur finansējuma apmēru, lūdzam MK noteikumu projekta 5.5.apakšpunktā vai nu svītrot ietverto papildinājumu, vai arī papildināt 5.5.apakšpunktu un noteikt atmaksātā publiskā finansējuma apmēru, vienlaikus veicot atbilstošus precizējumus MK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5.5.apakšpunktā ietvartais papildinājums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Starta aizdevuma maksimālā summa vienam saimnieciskās darbības veicējam ir 300 000 </w:t>
            </w:r>
            <w:r w:rsidR="00000000" w:rsidRPr="00000000" w:rsidDel="00000000">
              <w:rPr>
                <w:i w:val="1"/>
                <w:rtl w:val="0"/>
              </w:rPr>
              <w:t xml:space="preserve">euro</w:t>
            </w:r>
            <w:r w:rsidR="00000000" w:rsidRPr="00000000" w:rsidDel="00000000">
              <w:rPr>
                <w:rtl w:val="0"/>
              </w:rPr>
              <w:t xml:space="preserve">, izņemot gadījumu, ja aizdevums finansēts 3.1.1.4. pasākuma ietvaros, kad maksimālā summa vienam saimnieciskās darbības veicējam ir 150 000 </w:t>
            </w:r>
            <w:r w:rsidR="00000000" w:rsidRPr="00000000" w:rsidDel="00000000">
              <w:rPr>
                <w:i w:val="1"/>
                <w:rtl w:val="0"/>
              </w:rPr>
              <w:t xml:space="preserve">euro.</w:t>
            </w:r>
            <w:r w:rsidR="00000000" w:rsidRPr="00000000" w:rsidDel="00000000">
              <w:rPr>
                <w:rtl w:val="0"/>
              </w:rPr>
              <w:t xml:space="preserve"> Starta aizdevuma minimālā summa ir 2000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anotācijā ietvert pamatotu skaidrojumu par MK noteikumu Nr. 328 31.punktā noteiktās starta aizdevuma maksimālās summas vienam saimnieciskās darbības veicējam palielināšanu no 250 000 EUR uz 300 000 EUR, vai arī lūdzam veikt atbilstošus precizējumus MK noteikumu projekta 31.punktā.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nepalielinot atbalsta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un nepalielina atbalsta maksimālo slieksni, ņemot vērā to, ka šīs programmas mērķauditorija ir jaunāki uzņēmumi, attiecīgi pieejamā summa ir pietiekama. Vienlaikus skaidrojam, ka lielākas aizdevuma summas iespējams saņemt 1.2.3.5. pasākumā “Aizdevumi, produktivitātes kāpināšanai (investīcijas un apgrozāmie līdzekļi)”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Starta aizdevuma maksimālā summa vienam saimnieciskās darbības veicējam ir 250 000 </w:t>
            </w:r>
            <w:r w:rsidR="00000000" w:rsidRPr="00000000" w:rsidDel="00000000">
              <w:rPr>
                <w:i w:val="1"/>
                <w:rtl w:val="0"/>
              </w:rPr>
              <w:t xml:space="preserve">euro</w:t>
            </w:r>
            <w:r w:rsidR="00000000" w:rsidRPr="00000000" w:rsidDel="00000000">
              <w:rPr>
                <w:rtl w:val="0"/>
              </w:rPr>
              <w:t xml:space="preserve">, izņemot gadījumu, ja aizdevums finansēts 3.1.1.4. pasākuma ietvaros, kad maksimālā summa vienam saimnieciskās darbības veicējam ir 150 000 </w:t>
            </w:r>
            <w:r w:rsidR="00000000" w:rsidRPr="00000000" w:rsidDel="00000000">
              <w:rPr>
                <w:i w:val="1"/>
                <w:rtl w:val="0"/>
              </w:rPr>
              <w:t xml:space="preserve">euro.</w:t>
            </w:r>
            <w:r w:rsidR="00000000" w:rsidRPr="00000000" w:rsidDel="00000000">
              <w:rPr>
                <w:rtl w:val="0"/>
              </w:rPr>
              <w:t xml:space="preserve"> Starta aizdevuma minimālā summa ir 2000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Piešķirot atbalstu, vienam vienotam uzņēmumam sniegtā </w:t>
            </w:r>
            <w:r w:rsidR="00000000" w:rsidRPr="00000000" w:rsidDel="00000000">
              <w:rPr>
                <w:i w:val="1"/>
                <w:rtl w:val="0"/>
              </w:rPr>
              <w:t xml:space="preserve">de minimis</w:t>
            </w:r>
            <w:r w:rsidR="00000000" w:rsidRPr="00000000" w:rsidDel="00000000">
              <w:rPr>
                <w:rtl w:val="0"/>
              </w:rPr>
              <w:t xml:space="preserve"> atbalsta kopējā summa nedrīkst pārsniegt Komisijas regulas Nr. </w:t>
            </w:r>
            <w:r w:rsidR="00000000" w:rsidRPr="00000000" w:rsidDel="00000000">
              <w:rPr>
                <w:rtl w:val="0"/>
              </w:rPr>
              <w:t xml:space="preserve">​</w:t>
            </w:r>
            <w:r w:rsidR="00000000" w:rsidRPr="00000000" w:rsidDel="00000000">
              <w:rPr>
                <w:rtl w:val="0"/>
              </w:rPr>
              <w:t xml:space="preserve">2023/2831 3. panta 2. punktā noteiktos ierobežojumus. Viens vienots uzņēmums atbilst Komisijas regulas Nr. </w:t>
            </w:r>
            <w:r w:rsidR="00000000" w:rsidRPr="00000000" w:rsidDel="00000000">
              <w:rPr>
                <w:rtl w:val="0"/>
              </w:rPr>
              <w:t xml:space="preserve">​</w:t>
            </w:r>
            <w:r w:rsidR="00000000" w:rsidRPr="00000000" w:rsidDel="00000000">
              <w:rPr>
                <w:rtl w:val="0"/>
              </w:rPr>
              <w:t xml:space="preserve">2023/2831 2. panta 2. punktā noteiktajai "viena vienota uzņēmuma"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iekļautu skaidrus de minims atbalsta piešķiršanas nosacījumus saskaņā ar Komisijas regulas Nr. ​2023/2831 3. panta 2. punktu, lūdzam noteikumu 38.punktu precizēt,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par to, kā nosakāms trīs gadu laika posms, norādot, ka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piešķirot atbalsta saņēmējam de minimis atbalstu, pārbauda, ka plānotais de minimis atbalsts kopā ar iepriekšējos trīs gados no atbalsta piešķiršanas dienas saņemto de minimis atbalstu viena vienota uzņēmuma līmenī nepārsniedz Komisijas regulas Nr. ​2023/2831 3. panta 2. punktā noteiktos ierobežojumus. Viens vienots uzņēmums ir tāds uzņēmums, kas atbilst Komisijas regulas Nr. ​2023/2831 2.panta 2.punktā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38.punkts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Sabiedrība Altum, piešķirot atbalsta saņēmējam </w:t>
            </w:r>
            <w:r w:rsidR="00000000" w:rsidRPr="00000000" w:rsidDel="00000000">
              <w:rPr>
                <w:i w:val="1"/>
                <w:rtl w:val="0"/>
              </w:rPr>
              <w:t xml:space="preserve">de minimis</w:t>
            </w:r>
            <w:r w:rsidR="00000000" w:rsidRPr="00000000" w:rsidDel="00000000">
              <w:rPr>
                <w:rtl w:val="0"/>
              </w:rPr>
              <w:t xml:space="preserve"> atbalstu, pārbauda, ka plānotais de minimis atbalsts kopā ar iepriekšējos trīs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noteiktos ierobežojumus. Viens vienots uzņēmums ir tāds uzņēmums, kas atbilst Komisijas regulas Nr. 2023/2831 2.panta 2.punktā minētajiem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Sabiedrība Altum un saimnieciskās darbības veicējs, kas saņēmis aizdevumu, ievēro Komisijas regulas Nr. 2023/2831 6. panta 3. punktā minētos datu glabāšanas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Nr.2023/2831 6.panta 3.punkts nosaka, ka "Dalībvalstis reģistrēto informāciju par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atbalstu glabā 10 gadus no atbalsta piešķiršanas dienas", taču vienlaikus Komisijas regulas Nr. 2023/2831 6. panta 7. punkts nosaka, ka “pēc rakstiska Komisijas pieprasījuma attiecīgā dalībvalsts 20 darbdienu laikā vai tādā ilgākā laikposmā, kāds noteikts pieprasījumā, sniedz Komisijai visu informāciju, kuru Komisija uzskata par vajadzīgu, lai novērtētu, vai šīs regulas nosacījumi ir izpildīti, un jo īpaši informāciju par uzņēmuma saņemto </w:t>
            </w:r>
            <w:r w:rsidR="00000000" w:rsidRPr="00000000" w:rsidDel="00000000">
              <w:rPr>
                <w:i w:val="1"/>
                <w:rtl w:val="0"/>
              </w:rPr>
              <w:t xml:space="preserve">de minimis</w:t>
            </w:r>
            <w:r w:rsidR="00000000" w:rsidRPr="00000000" w:rsidDel="00000000">
              <w:rPr>
                <w:rtl w:val="0"/>
              </w:rPr>
              <w:t xml:space="preserve"> atbalsta kopsummu šīs regulas un citu </w:t>
            </w:r>
            <w:r w:rsidR="00000000" w:rsidRPr="00000000" w:rsidDel="00000000">
              <w:rPr>
                <w:i w:val="1"/>
                <w:rtl w:val="0"/>
              </w:rPr>
              <w:t xml:space="preserve">de minimis</w:t>
            </w:r>
            <w:r w:rsidR="00000000" w:rsidRPr="00000000" w:rsidDel="00000000">
              <w:rPr>
                <w:rtl w:val="0"/>
              </w:rPr>
              <w:t xml:space="preserve"> regulu nozīmē. Pastāv gadījumi, ka Eiropas Komisija, ievērojot Padomes Regulā (ES) 2015/1589 (2015. gada 13. jūlijs), ar ko nosaka sīki izstrādātus noteikumus Līguma par Eiropas Savienības darbību 108. panta piemērošanai (kodificēta redakcija) (jeb Procesuālā regula) noteikto 10 gadu noilguma periodu saistībā ar nelikumīga un nesaderīga komercdarbības atbalsta atgūšanu, var pieprasīt dalībvalstīm iesniegt informāciju, kas pārsniedz Komisijas regulas Nr.2023/2831 6.panta 1.punktā ietverto informācijas apjomu, lūdzam papildināt noteikumu projekta 39.punktā minēto atsauci uz Komisijas regulas Nr.2023/2831 6.panta 3.punktu ar atsauci uz Komisijas regulas Nr.2023/2831 6.panta 7.punktu, vai arī dzēst atsauci uz Komisijas regulas Nr.2023/2831 6.panta 3.punktu, atstājot vienkārši nosacījumu par pienākumu glabāt informāciju 10 gadus, neatsaucoties uz normatīvo regulējumu. Piedāvājam, piemēram, šādas redakcijas, kuras lūdzam modificēt atbilstoši programmas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regulas Nr.2023/2831 6.panta 3.un 7.punktam [atbalsta sniedzējs] nodrošina informācijas uzglabāšanu 10 gadus, sākot no dienas, kad ir piešķirts pēdējais atbalsts saskaņā ar šiem noteikumiem, savukārt [finansējuma saņēmējs] nodrošina informācijas uzglabāšanu desmit gadus, skaitot no piešķiršanas brīža saskaņā ar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nodrošina informācijas uzglabāšanu 10 gadus, sākot no dienas, kad ir piešķirts pēdējais atbalsts saskaņā ar šiem noteikumiem, savukārt [finansējuma saņēmējs] nodrošina informācijas uzglabāšanu 10 gadus, skaitot no atbalsta piešķiršanas brīža saskaņā ar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Sabiedrība Altum nodrošina informācijas uzglabāšanu 10 gadus, sākot no dienas, kad ir piešķirts pēdējais atbalsts saskaņā ar šiem noteikumiem, savukārt saimnieciskās darbības veicējs, kas saņēmis aizdevumu, nodrošina informācijas uzglabāšanu 10 gadus, skaitot no atbalsta piešķiršanas brīža saskaņā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Ja tiek pārkāptas šajos noteikumos noteiktās komercdarbības atbalsta kontroles normas, tostarp nosacījumi, kas izriet no Komisijas regulas Nr. </w:t>
            </w:r>
            <w:r w:rsidR="00000000" w:rsidRPr="00000000" w:rsidDel="00000000">
              <w:rPr>
                <w:rtl w:val="0"/>
              </w:rPr>
              <w:t xml:space="preserve">2</w:t>
            </w:r>
            <w:r w:rsidR="00000000" w:rsidRPr="00000000" w:rsidDel="00000000">
              <w:rPr>
                <w:rtl w:val="0"/>
              </w:rPr>
              <w:t xml:space="preserve">023/2831, atbalsta saņēmējam ir pienākums atmaksāt sabiedrībai Altum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programmas ietvaros tiek sniegts saskaņā ar Komisijas Regulu Nr. 2023/2831, un, ņemot vērā aktuālāko Eiropas Savienības tiesas judikatūru (sk. Eiropas Savienības Tiesas 2019.gada 5.marta spriedumu lietā Nr.C-349/17 (ECLI:EU:C:2019:172)), lūdzam precizēt noteikumu 41.</w:t>
            </w:r>
            <w:r w:rsidR="00000000" w:rsidRPr="00000000" w:rsidDel="00000000">
              <w:rPr>
                <w:vertAlign w:val="superscript"/>
                <w:rtl w:val="0"/>
              </w:rPr>
              <w:t xml:space="preserve">2</w:t>
            </w:r>
            <w:r w:rsidR="00000000" w:rsidRPr="00000000" w:rsidDel="00000000">
              <w:rPr>
                <w:rtl w:val="0"/>
              </w:rPr>
              <w:t xml:space="preserve"> 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2023/2831 nosacījumi, atbalsta saņēmējam ir pienākums atmaksāt sabiedrībai Altum projekta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Ja tiek pārkāpti Komisijas regulas Nr. 2023/2831 nosacījumi, atbalsta saņēmējam ir pienākums atmaksāt sabiedrībai Altum projekta ietvaros saņemto nelikumīgo de minimis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palielināta </w:t>
            </w:r>
            <w:r w:rsidR="00000000" w:rsidRPr="00000000" w:rsidDel="00000000">
              <w:rPr>
                <w:i w:val="1"/>
                <w:rtl w:val="0"/>
              </w:rPr>
              <w:t xml:space="preserve">de minimis</w:t>
            </w:r>
            <w:r w:rsidR="00000000" w:rsidRPr="00000000" w:rsidDel="00000000">
              <w:rPr>
                <w:rtl w:val="0"/>
              </w:rPr>
              <w:t xml:space="preserve"> atbalsta kopsumma, kas saskaņā ar Komisijas Regulas Nr. 2023/2831 3.panta otro daļu var sasniegt 300 000 </w:t>
            </w:r>
            <w:r w:rsidR="00000000" w:rsidRPr="00000000" w:rsidDel="00000000">
              <w:rPr>
                <w:i w:val="1"/>
                <w:rtl w:val="0"/>
              </w:rPr>
              <w:t xml:space="preserve">euro </w:t>
            </w:r>
            <w:r w:rsidR="00000000" w:rsidRPr="00000000" w:rsidDel="00000000">
              <w:rPr>
                <w:rtl w:val="0"/>
              </w:rPr>
              <w:t xml:space="preserve">apmēru, lūdzam sniegt skaidrojumu, vai šis palielinājums rada ietekmi uz iznākuma rādītāju "Ar finanšu instrumentiem atbalstītie uzņēmumi" (1.2.3.3.pasākuma ietvaros līdz 2029.gada beigām plānots atbalstīt 180 uzņēmumus, tai skaitā 90 jaunuzņēmumus). Attiecīgi lūdzam pārskatīt 1.2.3.SAM rādītāju pasē sniegtos rādītāju aprēķinus un nepieciešamības gadījumā iesniegt grozījumu priekšlikumus Eiropas Savienības kohēzijas politikas programmai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nepalielinot atbalsta slieksni. Sasniedzamie rādītāji netiek ietekmēti.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kravas autotransporta iegādei saimnieciskās darbības veicējiem, kas darbojas transporta nozarē (NACE 2. redakcijas H sadaļa "Transports un uzglabāšana");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 Nr. 2023/2831 neparedz izslēgt atbalstu kravas autotransporta iegādei saimnieciskās darbības veicējiem, kas darbojas transporta nozarē, aicinām izvērtēt, vai pasākumā ir nepieciešams izslēgt minēto atbalsta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Svītrots ierobežojums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saņemtu atbalstu, saimnieciskās darbības veicējs sabiedrībā Altum iesniedz informāciju par saimnieciskās darbības veicēja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norādot ziņas par fiskālo gadu un diviem iepriekšējiem fiskālajiem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tiek sniegts ar Komisijas regulu Nr. 2023/2831, un, piešķirot atbalstu, jāņem vērā plānotais de minimis atbalsts kopā ar iepriekšējos trīs gados no atbalsta piešķiršanas dienas piešķirto de minimis atbalstu, lūdzam precizēt noteikumu projekta 36.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saņemtu atbalstu, saimnieciskās darbības veicējs sabiedrībā Altum iesniedz informāciju par saimnieciskās darbības veicēja iepriekšējos trīs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saimnieciskās darbības veicējs vienlaikus darbojas vienā vai vairākās nozarēs vai veic citas darbības sfērās, kas neietilpst Komisijas regulas Nr. </w:t>
            </w:r>
            <w:r w:rsidR="00000000" w:rsidRPr="00000000" w:rsidDel="00000000">
              <w:rPr>
                <w:rtl w:val="0"/>
              </w:rPr>
              <w:t xml:space="preserve">2</w:t>
            </w:r>
            <w:r w:rsidR="00000000" w:rsidRPr="00000000" w:rsidDel="00000000">
              <w:rPr>
                <w:rtl w:val="0"/>
              </w:rPr>
              <w:t xml:space="preserve">023/2831 darbības jomā, tas nodrošina šo nozaru darbību vai izmaksu nodalīšanu saskaņā ar Komisijas regulas Nr. </w:t>
            </w:r>
            <w:r w:rsidR="00000000" w:rsidRPr="00000000" w:rsidDel="00000000">
              <w:rPr>
                <w:rtl w:val="0"/>
              </w:rPr>
              <w:t xml:space="preserve">​</w:t>
            </w:r>
            <w:r w:rsidR="00000000" w:rsidRPr="00000000" w:rsidDel="00000000">
              <w:rPr>
                <w:rtl w:val="0"/>
              </w:rPr>
              <w:t xml:space="preserve">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noteikumiem viennozīmīgi būtu skaidri Komisijas regulas Nr. 2023/2831 1. panta 2. punkta nosacījumi, lūdzam noteikumu 37. punktu izteikt, piemēram, šādā redakcijā. Lūdzam arī izvērtēt, vai gadījumā nozaru darbību nošķiršana nebūtu jāattiecina uz 11. punktu un 11.'1.punktu.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saimnieciskās darbības veicējs darbojas kādā no Komisijas regulas Nr. 2023/2831 1. panta 1. punkta a), b), c) vai d) apakšpunktā minētajām neatbalstāmajām nozarēm, atbalstu drīkst piešķirt tikai tad, ja tiek skaidri nodalītas darbības un finanšu plūsmas atbalstāmās nozarēs, nodrošinot, ka darbības izslēgtajās nozarēs negūst labumu no pasākuma ietvaros piešķirtā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saimnieciskās darbības veicējs darbojas kādā no šo noteikumu 11.1-11.8 punktā  un 11.'1. punktā minētajām neatbalstāmajām nozarēm, tostarp Komisijas regulas Nr. 2023/2831 1. panta 1. punkta a), b), c) vai d) apakšpunktā minētajām neatbalstāmajām nozarēm, atbalstu drīkst piešķirt tikai tad, ja tiek skaidri nodalītas darbības un finanšu plūsmas atbalstāmās nozarēs, nodrošinot, ka darbības izslēgtajās nozarēs negūst labumu no pasākuma ietvaros piešķirtā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saimnieciskās darbības veicējs darbojas kādā no šo noteikumu 11.1.-11.8. punktā  un 11.</w:t>
            </w:r>
            <w:r w:rsidR="00000000" w:rsidRPr="00000000" w:rsidDel="00000000">
              <w:rPr>
                <w:vertAlign w:val="superscript"/>
                <w:rtl w:val="0"/>
              </w:rPr>
              <w:t xml:space="preserve">1 </w:t>
            </w:r>
            <w:r w:rsidR="00000000" w:rsidRPr="00000000" w:rsidDel="00000000">
              <w:rPr>
                <w:rtl w:val="0"/>
              </w:rPr>
              <w:t xml:space="preserve">punktā minētajām neatbalstāmajām nozarēm, tostarp Komisijas regulas Nr. 2023/2831 1. panta 1. punkta a), b), c) vai d) apakšpunktā minētajām neatbalstāmajām nozarēm, atbalstu drīkst piešķirt tikai tad, ja tiek skaidri nodalītas darbības un finanšu plūsmas atbalstāmās nozarēs, nodrošinot, ka darbības izslēgtajās nozarēs negūst labumu no pasākuma ietvaros piešķirtā atbalsta.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saimnieciskās darbības veicējs vienlaikus darbojas vienā vai vairākās nozarēs vai veic citas darbības, kas neietilpst Komisijas regulas Nr. </w:t>
            </w:r>
            <w:r w:rsidR="00000000" w:rsidRPr="00000000" w:rsidDel="00000000">
              <w:rPr>
                <w:rtl w:val="0"/>
              </w:rPr>
              <w:t xml:space="preserve">2</w:t>
            </w:r>
            <w:r w:rsidR="00000000" w:rsidRPr="00000000" w:rsidDel="00000000">
              <w:rPr>
                <w:rtl w:val="0"/>
              </w:rPr>
              <w:t xml:space="preserve">023/2831 darbības jomā, tas nodrošina šo nozaru darbību vai izmaksu nodalīšanu saskaņā ar Komisijas regulas Nr. </w:t>
            </w:r>
            <w:r w:rsidR="00000000" w:rsidRPr="00000000" w:rsidDel="00000000">
              <w:rPr>
                <w:rtl w:val="0"/>
              </w:rPr>
              <w:t xml:space="preserve">​</w:t>
            </w:r>
            <w:r w:rsidR="00000000" w:rsidRPr="00000000" w:rsidDel="00000000">
              <w:rPr>
                <w:rtl w:val="0"/>
              </w:rPr>
              <w:t xml:space="preserve">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attiecībā uz izmaksu un darbību nošķiršanu tiek runāts tikai nozaru kontekstā, lūdzam punktu izteikt, piemēram, šādā redakcijā: </w:t>
            </w:r>
            <w:r w:rsidR="00000000" w:rsidRPr="00000000" w:rsidDel="00000000">
              <w:rPr>
                <w:i w:val="1"/>
                <w:rtl w:val="0"/>
              </w:rPr>
              <w:t xml:space="preserve">Ja saimnieciskās darbības veicējs vienlaikus darbojas vienā vai vairākās nozarēs vai veic citas darbības </w:t>
            </w:r>
            <w:r w:rsidR="00000000" w:rsidRPr="00000000" w:rsidDel="00000000">
              <w:rPr>
                <w:b w:val="1"/>
                <w:i w:val="1"/>
                <w:rtl w:val="0"/>
              </w:rPr>
              <w:t xml:space="preserve">sfērās</w:t>
            </w:r>
            <w:r w:rsidR="00000000" w:rsidRPr="00000000" w:rsidDel="00000000">
              <w:rPr>
                <w:i w:val="1"/>
                <w:rtl w:val="0"/>
              </w:rPr>
              <w:t xml:space="preserve">, kas neietilpst Komisijas regulas Nr. 2023/2831 darbības jomā, tas nodrošina šo nozaru darbību vai izmaksu nodalīšanu saskaņā ar Komisijas regulas Nr. ​2023/2831 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regulas Nr. 2023/2831 1.panta 2.punktā minētais nodalīšanas pienākums ir attiecināms uz darbībām neatbalstāmajās nozarēs nevis uz neatbalstāmajām darbībām, kas ir ietvertas Komisijas regulas Nr. 2023/2831 1. panta 1.punkta “e” un “f” apakšpunktā). Ja uzņēmums veic darbības, kas ir noteiktas Komisijas regulas Nr. 2023/2831 1. panta 1.punkta “e” un “f” apakšpunktā, atbalstu nevar piešķirt.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ietvaros ir noteikts, ka atbalstu nepiešķir nozarēm un darbībām, kas minētas 11.punktā un 11’.punktā. Lūdzam normatīvā akta skaidrības nolūkos papildināt noteikumu projektu ar nosacījumu attiecībā uz projekta iesniedzējiem, kas vienlaicīgi darbojas nozarē vai veic darbības, kas minētas kā aizliegtās, nosakot, vai atbalsts tādiem projekta iesniedzējiem atbalsta programmas ietvaros var (ar izmaksu nodalīšanu) / nevar tikt sniegts, vienlaikus sniedzot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saimnieciskās darbības veicējs darbojas kādā no šo noteikumu 11.1.-11.8. punktā  un 11.</w:t>
            </w:r>
            <w:r w:rsidR="00000000" w:rsidRPr="00000000" w:rsidDel="00000000">
              <w:rPr>
                <w:vertAlign w:val="superscript"/>
                <w:rtl w:val="0"/>
              </w:rPr>
              <w:t xml:space="preserve">1 </w:t>
            </w:r>
            <w:r w:rsidR="00000000" w:rsidRPr="00000000" w:rsidDel="00000000">
              <w:rPr>
                <w:rtl w:val="0"/>
              </w:rPr>
              <w:t xml:space="preserve">punktā minētajām neatbalstāmajām nozarēm, tostarp Komisijas regulas Nr. 2023/2831 1. panta 1. punkta a), b), c) vai d) apakšpunktā minētajām neatbalstāmajām nozarēm, atbalstu drīkst piešķirt tikai tad, ja tiek skaidri nodalītas darbības un finanšu plūsmas atbalstāmās nozarēs, nodrošinot, ka darbības izslēgtajās nozarēs negūst labumu no pasākuma ietvaros piešķirtā atbalsta.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24-TA-122</w:t>
    </w:r>
    <w:r>
      <w:br/>
    </w:r>
    <w:r w:rsidR="00000000" w:rsidRPr="00000000" w:rsidDel="00000000">
      <w:rPr>
        <w:rtl w:val="0"/>
      </w:rPr>
      <w:t xml:space="preserve">23.05.2024. 13.42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24-TA-122</w:t>
    </w:r>
    <w:r>
      <w:br/>
    </w:r>
    <w:r w:rsidR="00000000" w:rsidRPr="00000000" w:rsidDel="00000000">
      <w:rPr>
        <w:rtl w:val="0"/>
      </w:rPr>
      <w:t xml:space="preserve">23.05.2024. 13.42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Izziņa_24-TA-122.docx</dc:title>
</cp:coreProperties>
</file>

<file path=docProps/custom.xml><?xml version="1.0" encoding="utf-8"?>
<Properties xmlns="http://schemas.openxmlformats.org/officeDocument/2006/custom-properties" xmlns:vt="http://schemas.openxmlformats.org/officeDocument/2006/docPropsVTypes"/>
</file>