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22-TA-184: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Protokolu, ar ko groza Konvencijas par notiesāto personu nodošanu soda izciešanai Papildu protokolu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Protokolu, ar ko groza Konvencijas par notiesāto personu nodošanu soda izciešanai Papildu protokolu"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tiktu nodrošināta vienveidīga starptautisko līgumu apstiprināšanas kārtība, Ārlietu ministrija aicina Tieslietu ministrijas sagatavoto informatīvo ziņojumu aizstāt ar likumprojektu </w:t>
            </w:r>
            <w:r w:rsidR="00000000" w:rsidRPr="00000000" w:rsidDel="00000000">
              <w:rPr>
                <w:i w:val="1"/>
                <w:rtl w:val="0"/>
              </w:rPr>
              <w:t xml:space="preserve">"Par Protokolu, ar ko groza Konvencijas par notiesāto personu nodošanu soda izciešanai Papildu protokolu". </w:t>
            </w:r>
            <w:r w:rsidR="00000000" w:rsidRPr="00000000" w:rsidDel="00000000">
              <w:rPr>
                <w:rtl w:val="0"/>
              </w:rPr>
              <w:t xml:space="preserve">Šādā gadījumā informatīvā ziņojuma un tā papildinošo dokumentu vietā ir nepieciešams sagatavot likumprojektu, sākotnējās ietekmes novērtējuma ziņojumu (anotāciju), Ministru kabineta sēdes protokollēmuma projektu, pilnvarojuma vēstules projektu latviešu un angļu valodā, kā arī starptautiskā līguma tekstu latviešu un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kārtības ruļļa 47.punkts nosaka, ka informatīvais ziņojums ir informācija vai pārskats par Ministru kabineta kompetencē esoša jautājuma risināšanas gaitu, par Ministru kabineta atbalstīta plānošanas dokumenta īstenošanu vai tiesību akta izpildi, un tajā neietver konceptuālus jautājumus. Ņemot to vērā, informatīvā ziņojuma formāts neatbilst starptautiskā līguma apstiprināšanas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160.punkts nosaka, ka, ja starptautiskais līgums ir apstiprināms Saeimā pēc tā iepriekšējas parakstīšanas, minētajam līgumam pievienotajā Ministru kabineta sēdes protokollēmuma projektā paredz Ministru kabineta atbalstu starptautiskā līguma parakstīšanai un norāda amatpersonu, kas ir pilnvarota parakstīt starptautiskā līguma projektu, kā arī pilnvarojuma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Kārtības ruļļa 161.punktam pēc starptautiskā līguma parakstīšanas Valsts kancelejā jāiesniedz </w:t>
            </w:r>
            <w:r w:rsidR="00000000" w:rsidRPr="00000000" w:rsidDel="00000000">
              <w:rPr>
                <w:u w:val="single"/>
                <w:rtl w:val="0"/>
              </w:rPr>
              <w:t xml:space="preserve">precizēts</w:t>
            </w:r>
            <w:r w:rsidR="00000000" w:rsidRPr="00000000" w:rsidDel="00000000">
              <w:rPr>
                <w:rtl w:val="0"/>
              </w:rPr>
              <w:t xml:space="preserve"> likumprojekts par līguma apstiprināšanu Saeimā un </w:t>
            </w:r>
            <w:r w:rsidR="00000000" w:rsidRPr="00000000" w:rsidDel="00000000">
              <w:rPr>
                <w:u w:val="single"/>
                <w:rtl w:val="0"/>
              </w:rPr>
              <w:t xml:space="preserve">aktualizēta</w:t>
            </w:r>
            <w:r w:rsidR="00000000" w:rsidRPr="00000000" w:rsidDel="00000000">
              <w:rPr>
                <w:rtl w:val="0"/>
              </w:rPr>
              <w:t xml:space="preserve"> likumprojekta anotācija. Respektīvi, jau sākotnēji pirms starptautiskā līguma parakstīšanas ir nepieciešams sagatavot gan likumprojektu, gan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informatīvajā ziņojumā sniegto informāciju, līdz ar pievienošanos Protokolam, ar ko groza Konvencijas Papildu protokolu, būs nepieciešami nacionālo tiesību aktu grozījumi. Ārlietu ministrija aicina izskatīt iespēju Ministru kabineta sēdes protokollēmuma projektā norādīt, ka likumprojekts izskatāms vienlaikus ar nacionālā likuma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 Protokolu, ar ko groza Konvencijas par notiesāto personu nodošanu soda izciešanai Papildu protokolu" un tā papildinoši 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vēlamies norādīt, ka Ministru kabineta kārtības ruļļa (turpmāk – MK kārtības rullis) 160. punkts, kurš regulē tādu starptautisko līgumu, kuri pēc to iepriekšējas parakstīšanas ir apstiprināmi Saeimā, izskatīšanu Ministru kabinetā, neparedz noteikumu, ka pirms starptautiskā līguma parakstīšanas Ministru kabinetā ir jāiesniedz ratifikācijas likuma projekts. Tikai MK kārtības ruļļa 161. punktā noteikt, ka pēc starptautiskā līguma parakstīšanas Ministru kabineta loceklis 30 dienu laikā iesniedz Valsts kancelejā precizētu likumprojektu par līguma apstiprināšanu Saeimā un aktualizētu likumprojekta anotāciju. No minētā izriet, ka Ministru kabineta kārtības ruļļa normas nav savstarpēji saskaņotas un nav viennozīmīgi saprotamas, kas rada dažādas interpretācijas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vēlamies vērst uzmanību uz to, ka nacionālo likumu pilnveidošana un grozījumu izstrāde bieži vien prasa vairākus gadus, tas nozīmē, ka ratifikācijas likums tiktu glabāts Valsts kancelejā vairākus gadus, kas ir nepraktiski. Norādāms, ka pilnvērtīgu ratifikācijas likumu nav iespējams izstrādāt bez nacionālo normatīvo aktu padziļinātas izpētes un grozījumu izstrādes, jo līdz šī procesa veikšanai nav iespējams ratifikācijas likumā iekļaut punktus par nepieciešamo deklarāciju vai atrunu izteikšanu. Turklāt minētais arī norāda uz to, ka lielākajā daļā gadījumu nebūtu iespējams izpildīt MK kārtības ruļļa 161. pantā noteikto 30 dienu termiņu, jo ratifikācijas likuma un tā anotācijas precizēšana aizņemtu tikpat daudz laika, cik nacionālo normatīvo aktu grozījumu izstrāde, ņemot vērā to, ka ratifikācijas likums un tajā iekļaujamo deklarāciju izstrāde ir cieši saistīta ar nacionālo normatīvo aktu grozījumu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racionālāk ir starptautiskā līguma parakstīšanu virzīt kā noslēgtu procesu ar informatīvo ziņojumu, un pēc tam līguma ratifikāciju kā atsevišķu procesu. Arī apstāklis, ka starptautiskā līguma sākotnējais izvērtējums ir veikts un ir konstatēti nepieciešamie grozījumi normatīvajos aktos, nenozīmē, ka tālākajā normatīvo aktu grozījumu izstrādes procesā šis vērtējums nevar mainīties, kā rezultātā atkārtoti būtu nepieciešams precizēt ratifikācijas likuma projektu. Arī starptautiskajās tiesībās līgumu parakstīšana un ratificēšana visbiežāk tiek skatītās kā atsevišķas procedūras. Parakstīšana un ratifikācija, ko valstis var darīt vienlaicīgi, ir gadījumos, kad līguma parakstīšanai neseko ratifikācija.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Nobeigumā vēršam uzmanību, ka arī iepriekš Tieslietu ministrija starptautisko līgumu parakstīšanas izskatīšanu Ministru kabinetā ir virzījusi ar informatīvo ziņojumu, piemēram, Informatīvais ziņojums "Par Eiropas Padomes Konvencijas par cīņu pret cilvēku orgānu tirdzniecību parakstīšanu" (http://tap.mk.gov.lv/lv/mk/tap/?pid=40397406),  Informatīvais ziņojums "Par Eiropas Padomes Konvencijas par noziedzīgiem nodarījumiem, kas saistīti ar kultūras vērtībām, parakstīšanu" (http://tap.mk.gov.lv/lv/mk/tap/?pid=40433527).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22-TA-184</w:t>
    </w:r>
    <w:r>
      <w:br/>
    </w:r>
    <w:r w:rsidR="00000000" w:rsidRPr="00000000" w:rsidDel="00000000">
      <w:rPr>
        <w:rtl w:val="0"/>
      </w:rPr>
      <w:t xml:space="preserve">29.09.2022. 14.43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22-TA-184</w:t>
    </w:r>
    <w:r>
      <w:br/>
    </w:r>
    <w:r w:rsidR="00000000" w:rsidRPr="00000000" w:rsidDel="00000000">
      <w:rPr>
        <w:rtl w:val="0"/>
      </w:rPr>
      <w:t xml:space="preserve">29.09.2022. 14.43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Izziņa_22-TA-184.docx</dc:title>
</cp:coreProperties>
</file>

<file path=docProps/custom.xml><?xml version="1.0" encoding="utf-8"?>
<Properties xmlns="http://schemas.openxmlformats.org/officeDocument/2006/custom-properties" xmlns:vt="http://schemas.openxmlformats.org/officeDocument/2006/docPropsVTypes"/>
</file>