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25-TA-1441: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Kapitālsabiedrību, kuru akcijas ir iekļautas regulētajā tirgū, dzimumu līdzsvarotas pārstāvības nodrošināšanas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neto apgrozījums ir vismaz 50 miljoni euro vai bilances kopsumma ir vismaz 43 miljoni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normatīvajos aktos vārdu "</w:t>
            </w:r>
            <w:r w:rsidR="00000000" w:rsidRPr="00000000" w:rsidDel="00000000">
              <w:rPr>
                <w:i w:val="1"/>
                <w:rtl w:val="0"/>
              </w:rPr>
              <w:t xml:space="preserve">euro</w:t>
            </w:r>
            <w:r w:rsidR="00000000" w:rsidRPr="00000000" w:rsidDel="00000000">
              <w:rPr>
                <w:rtl w:val="0"/>
              </w:rPr>
              <w:t xml:space="preserve">" raksta slīprakstā, ierosinām atbilstoši precizēt likumprojekta 1. panta otrās daļas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neto apgrozījums ir vismaz 50 miljoni </w:t>
            </w:r>
            <w:r w:rsidR="00000000" w:rsidRPr="00000000" w:rsidDel="00000000">
              <w:rPr>
                <w:i w:val="1"/>
                <w:rtl w:val="0"/>
              </w:rPr>
              <w:t xml:space="preserve">euro</w:t>
            </w:r>
            <w:r w:rsidR="00000000" w:rsidRPr="00000000" w:rsidDel="00000000">
              <w:rPr>
                <w:rtl w:val="0"/>
              </w:rPr>
              <w:t xml:space="preserve"> vai bilances kopsumma ir vismaz 43 miljoni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un padomes amata locekļu atlasē ir aizliegta atšķirīga attieksme atkarībā no personas rases, ādas krāsas, dzimuma, vecuma, invaliditātes, reliģiskās, politiskās vai citas pārliecības, nacionālās vai sociālās izcelsmes, mantiskā vai ģimenes stāvokļa, seksuālās orientācijas vai citiem apstākļiem. Atšķirīga attieksme ietver personas tiešu vai netiešu diskrimināciju, personas aizskaršanu vai norādījumu to diskriminēt.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likumprojektā Nr. 24-TA-2764, kuru Saeima šā gada 16. aprīlī noraidīja, arī šā likumprojekta 3. panta pirmā daļa faktiski paplašina šā likuma tvērumu, attiecinot to ne tikai uz diskrimināciju dzimuma dēļ, bet arī uz jebkādas citas diskriminācijas veidu. Tādējādi likumprojekta 3. panta pirmā daļa iziet ārpus likumprojekta mērķa, kas definēts likumprojekta 1. pantā un atspoguļojas likumprojekta nosaukumā. Ierosinām saskaņot likumprojekta saturu ar likumprojekta nosaukumu un likumprojekta 1. pantā formulēto likuma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Likumprojektā diskriminācijas aizliegumu attiecībā uz padomes un valžu kandidātu atlasi, tas nepaplašina likuma tvēruma, bet gan paredz atšķirīgas attieksmes aizliegumu   attiecībā uz kandidātu atlases procesu neatkarīgi no personas rases, ādas krāsas, dzimuma vecuma, invaliditātes. Šāda norma ir iekļauta, jo valdes un padomes locekļu darbību neregulē Darba likumā ietvertās nediskriminācijas normas, kā arī Komerclikumā nav ietvertas normas, kas attiecas uz atšķirīgas attieksmes aizliegumu padomes un valdes kandidātu atlases posmos un to darbībā. Tieslietu ministrija tika lūgta izvērtēt iespēju iekļaut vispārējās nediskriminācijas normas Komerclikumā, taču Tieslietu ministrija secināja, ka šīs normas veiksmīgi neiekļautos Komerclikuma tvērumā.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Valdes un padomes amata locekļu atlasē ir aizliegta atšķirīga attieksme atkarībā no personas rases, ādas krāsas, dzimuma, vecuma, invaliditātes, reliģiskās, politiskās vai citas pārliecības, nacionālās vai sociālās izcelsmes, mantiskā vai ģimenes stāvokļa, seksuālās orientācijas vai citiem apstākļiem. Atšķirīga attieksme ietver personas tiešu vai netiešu diskrimināciju, personas aizskaršanu vai norādījumu to diskriminēt.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subjekts reizi gadā iesniedz šā panta pirmajā daļā noteikto informāciju Latvijas Bankai. Likuma subjekts var nesniegt minēto informāciju Latvijas Bankai, ja tā ir iekļauta paziņojumā par korporatīvo pārvaldību atbilstoši Finanšu instrumentu tirgus likuma prasībām un minētais paziņojums ir pieejams oficiālajā regulētās informācijas centralizētās glabāšanas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Latvijas Banka varētu ieplānot likumprojekta 4. panta piektajā daļā paredzētā pienākuma regulāru izpildi, ierosinām precizēt 4. panta trešo daļu, norādot konkrētu termiņu, līdz kuram likuma subjektam jāsniedz attiecīgā informācija Latvijas Bankai. Ja katrs likuma subjekts sniegs Latvijas Bankai informāciju atšķirīgā laikā (piemēram, viena kapitālsabiedrība - gada sākumā, bet cita - gada beigās), tas varētu apgrūtināt regulāru informācijas atjaunināšanu Latvijas Bankas tīmekļvietnē "viegli pieejamā veidā". Vienlaikus ierosinām apsvērt, vai likumprojekta 4. panta piektajā daļā nebūtu lietderīgi norādīt arī saprātīgu termiņu, kādā Latvijas Bankai jāizpilda tai šajā normā paredzētais pienākums, lai ikvienam interesentam būtu nepārprotami skaidrs, kurā brīdī meklēt Latvijas Bankas tīmekļvietnē aktuālo informāciju par šā likuma prasību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instrumentu tirgus likuma 56. pants jau šobrīd paredz pienākumu uzņēmumiem iesniegt dažāda veida atskaites, t.i., gada pārskatu, korporatīvo pārskatu un vadības ziņojumu, kam ir noteikts iesniegšanas termiņš arī tā publicēšanai. Pārskata publicēšanai ir noteikts gala termiņš, bet to var iesniegt arī ātrāk, tāpēc var būt situācijas, ka dažādi emitenti to publicē dažādos termiņos.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būtu sarežģīti likumprojektā noteikt konkrētu datumu.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Likuma subjekts reizi gadā iesniedz šā panta pirmajā daļā noteikto informāciju Latvijas Bankai. Likuma subjekts var nesniegt minēto informāciju Latvijas Bankai, ja tā ir iekļauta paziņojumā par korporatīvo pārvaldību atbilstoši Finanšu instrumentu tirgus likuma prasībām un minētais paziņojums ir pieejams oficiālajā regulētās informācijas centralizētās glabāšanas sistēmā.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kuru akcijas iekļautas akciju regulētajā tirgū un kuri atbilst šā likuma 1. panta otrajā daļā minētajiem kritērijiem, nodrošina šā likuma 2. pantā noteikto prasību ievērošanu ne vēlāk kā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pārejas noteikuma formulējumu, labojot pārrakstīšanās kļūdas.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Kapitālsabiedrības, kuru akcijas iekļautas regulētajā tirgū un kuras atbilst šā likuma 1. panta otrajā daļā minētajiem kritērijiem, nodrošina šā likuma 2. pantā noteikto prasību ievērošanu ne vēlāk kā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kuru akcijas iekļautas regulētajā tirgū un kuras atbilst šā likuma 1. panta otrajā daļā minētajiem kritērijiem, nodrošina šā likuma 2. pantā noteikto prasību ievērošanu ne vēlāk kā līdz 2026. gada 30. jūnijam.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Valsts kanceleja izstrādās atsevišķus grozījumus Publiskas personas kapitāla daļu un kapitālsabiedrību pārvaldības likumā, ņemot vērā likumprojektā ietvertos dzimumu līdzsvara nodrošināšanas principus. Ņemot vērā, ka šāds likumprojekts ir jau izstrādāts (likumprojekts Nr. 25-TA-730), ierosināsm atbilstoši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likumprojekts attiecas tikai uz tām kapitālsabiedrībām, kuru akcijas ir iekļautas regulētajā tirgū, ierosinām svītrot no anotācijas 2.3. apakšpunkta norādi uz publiskas personas kapitālsabiedrībām.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novērtējums juridiskām personām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- 17.06.2025.)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no anotācijas 7.2. apakšpunktā ietvertā aprēķinu skaidrojuma pēdējo teikumu ("Aprēķini veikti, ņemot vērā 4. panta 1., 2., 4. un 5. daļā un 6. panta 2. daļā ietvertās prasības"), jo tas nonāk pretrunā ar aprēķinu skaidrojuma pirmajā teikumā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25-TA-1441</w:t>
    </w:r>
    <w:r>
      <w:br/>
    </w:r>
    <w:r w:rsidR="00000000" w:rsidRPr="00000000" w:rsidDel="00000000">
      <w:rPr>
        <w:rtl w:val="0"/>
      </w:rPr>
      <w:t xml:space="preserve">30.06.2025. 09.55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25-TA-1441</w:t>
    </w:r>
    <w:r>
      <w:br/>
    </w:r>
    <w:r w:rsidR="00000000" w:rsidRPr="00000000" w:rsidDel="00000000">
      <w:rPr>
        <w:rtl w:val="0"/>
      </w:rPr>
      <w:t xml:space="preserve">30.06.2025. 09.55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Izziņa_25-TA-1441.docx</dc:title>
</cp:coreProperties>
</file>

<file path=docProps/custom.xml><?xml version="1.0" encoding="utf-8"?>
<Properties xmlns="http://schemas.openxmlformats.org/officeDocument/2006/custom-properties" xmlns:vt="http://schemas.openxmlformats.org/officeDocument/2006/docPropsVTypes"/>
</file>