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80486D" w14:textId="77777777" w:rsidR="00F2738C" w:rsidRDefault="00F2738C" w:rsidP="00F2738C">
      <w:pPr>
        <w:rPr>
          <w:rFonts w:eastAsia="Times New Roman"/>
          <w:lang w:val="en-US" w:eastAsia="lv-LV"/>
        </w:rPr>
      </w:pPr>
      <w:r>
        <w:rPr>
          <w:rFonts w:eastAsia="Times New Roman"/>
          <w:b/>
          <w:bCs/>
          <w:lang w:val="en-US" w:eastAsia="lv-LV"/>
        </w:rPr>
        <w:t>From:</w:t>
      </w:r>
      <w:r>
        <w:rPr>
          <w:rFonts w:eastAsia="Times New Roman"/>
          <w:lang w:val="en-US" w:eastAsia="lv-LV"/>
        </w:rPr>
        <w:t xml:space="preserve"> Zane </w:t>
      </w:r>
      <w:proofErr w:type="spellStart"/>
      <w:r>
        <w:rPr>
          <w:rFonts w:eastAsia="Times New Roman"/>
          <w:lang w:val="en-US" w:eastAsia="lv-LV"/>
        </w:rPr>
        <w:t>Zute</w:t>
      </w:r>
      <w:proofErr w:type="spellEnd"/>
      <w:r>
        <w:rPr>
          <w:rFonts w:eastAsia="Times New Roman"/>
          <w:lang w:val="en-US" w:eastAsia="lv-LV"/>
        </w:rPr>
        <w:t xml:space="preserve"> &lt;zane.zute@fm.gov.lv&gt; </w:t>
      </w:r>
      <w:r>
        <w:rPr>
          <w:rFonts w:eastAsia="Times New Roman"/>
          <w:b/>
          <w:bCs/>
          <w:lang w:val="en-US" w:eastAsia="lv-LV"/>
        </w:rPr>
        <w:t xml:space="preserve">On Behalf Of </w:t>
      </w:r>
      <w:r>
        <w:rPr>
          <w:rFonts w:eastAsia="Times New Roman"/>
          <w:lang w:val="en-US" w:eastAsia="lv-LV"/>
        </w:rPr>
        <w:t>Pasts</w:t>
      </w:r>
      <w:r>
        <w:rPr>
          <w:rFonts w:eastAsia="Times New Roman"/>
          <w:lang w:val="en-US" w:eastAsia="lv-LV"/>
        </w:rPr>
        <w:br/>
      </w:r>
      <w:r>
        <w:rPr>
          <w:rFonts w:eastAsia="Times New Roman"/>
          <w:b/>
          <w:bCs/>
          <w:lang w:val="en-US" w:eastAsia="lv-LV"/>
        </w:rPr>
        <w:t>Sent:</w:t>
      </w:r>
      <w:r>
        <w:rPr>
          <w:rFonts w:eastAsia="Times New Roman"/>
          <w:lang w:val="en-US" w:eastAsia="lv-LV"/>
        </w:rPr>
        <w:t xml:space="preserve"> Friday, April 23, 2021 9:51 AM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Kristīne Priedīte &lt;Kristine.Priedite@em.gov.lv&gt;; Aija </w:t>
      </w:r>
      <w:proofErr w:type="spellStart"/>
      <w:r>
        <w:rPr>
          <w:rFonts w:eastAsia="Times New Roman"/>
          <w:lang w:val="en-US" w:eastAsia="lv-LV"/>
        </w:rPr>
        <w:t>Zitcere</w:t>
      </w:r>
      <w:proofErr w:type="spellEnd"/>
      <w:r>
        <w:rPr>
          <w:rFonts w:eastAsia="Times New Roman"/>
          <w:lang w:val="en-US" w:eastAsia="lv-LV"/>
        </w:rPr>
        <w:t xml:space="preserve"> &lt;aija.zitcere@fm.gov.lv&gt;; </w:t>
      </w:r>
      <w:proofErr w:type="spellStart"/>
      <w:r>
        <w:rPr>
          <w:rFonts w:eastAsia="Times New Roman"/>
          <w:lang w:val="en-US" w:eastAsia="lv-LV"/>
        </w:rPr>
        <w:t>Guntis</w:t>
      </w:r>
      <w:proofErr w:type="spellEnd"/>
      <w:r>
        <w:rPr>
          <w:rFonts w:eastAsia="Times New Roman"/>
          <w:lang w:val="en-US" w:eastAsia="lv-LV"/>
        </w:rPr>
        <w:t xml:space="preserve"> </w:t>
      </w:r>
      <w:proofErr w:type="spellStart"/>
      <w:r>
        <w:rPr>
          <w:rFonts w:eastAsia="Times New Roman"/>
          <w:lang w:val="en-US" w:eastAsia="lv-LV"/>
        </w:rPr>
        <w:t>Puķītis</w:t>
      </w:r>
      <w:proofErr w:type="spellEnd"/>
      <w:r>
        <w:rPr>
          <w:rFonts w:eastAsia="Times New Roman"/>
          <w:lang w:val="en-US" w:eastAsia="lv-LV"/>
        </w:rPr>
        <w:t xml:space="preserve"> &lt;guntis.pukitis@fm.gov.lv&gt;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MK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projekta</w:t>
      </w:r>
      <w:proofErr w:type="spellEnd"/>
      <w:r>
        <w:rPr>
          <w:rFonts w:eastAsia="Times New Roman"/>
          <w:lang w:val="en-US" w:eastAsia="lv-LV"/>
        </w:rPr>
        <w:t xml:space="preserve"> VSS-151 </w:t>
      </w:r>
      <w:proofErr w:type="spellStart"/>
      <w:r>
        <w:rPr>
          <w:rFonts w:eastAsia="Times New Roman"/>
          <w:lang w:val="en-US" w:eastAsia="lv-LV"/>
        </w:rPr>
        <w:t>atkārtotu</w:t>
      </w:r>
      <w:proofErr w:type="spellEnd"/>
      <w:r>
        <w:rPr>
          <w:rFonts w:eastAsia="Times New Roman"/>
          <w:lang w:val="en-US" w:eastAsia="lv-LV"/>
        </w:rPr>
        <w:t xml:space="preserve"> </w:t>
      </w:r>
      <w:proofErr w:type="spellStart"/>
      <w:r>
        <w:rPr>
          <w:rFonts w:eastAsia="Times New Roman"/>
          <w:lang w:val="en-US" w:eastAsia="lv-LV"/>
        </w:rPr>
        <w:t>saskaņošanu</w:t>
      </w:r>
      <w:proofErr w:type="spellEnd"/>
    </w:p>
    <w:p w14:paraId="33677303" w14:textId="77777777" w:rsidR="00F2738C" w:rsidRDefault="00F2738C" w:rsidP="00F2738C"/>
    <w:p w14:paraId="22B405D8" w14:textId="77777777" w:rsidR="00F2738C" w:rsidRDefault="00F2738C" w:rsidP="00F2738C">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6F50FB72" w14:textId="77777777" w:rsidR="00F2738C" w:rsidRDefault="00F2738C" w:rsidP="00F2738C">
      <w:pPr>
        <w:jc w:val="right"/>
        <w:rPr>
          <w:sz w:val="24"/>
          <w:szCs w:val="24"/>
        </w:rPr>
      </w:pPr>
      <w:r>
        <w:rPr>
          <w:sz w:val="24"/>
          <w:szCs w:val="24"/>
        </w:rPr>
        <w:t>Ekonomikas ministrijai</w:t>
      </w:r>
    </w:p>
    <w:p w14:paraId="10CB254D" w14:textId="77777777" w:rsidR="00F2738C" w:rsidRDefault="00F2738C" w:rsidP="00F2738C">
      <w:pPr>
        <w:autoSpaceDE w:val="0"/>
        <w:autoSpaceDN w:val="0"/>
        <w:spacing w:after="120"/>
        <w:ind w:firstLine="720"/>
        <w:rPr>
          <w:sz w:val="24"/>
          <w:szCs w:val="24"/>
        </w:rPr>
      </w:pPr>
    </w:p>
    <w:p w14:paraId="5C62A934" w14:textId="77777777" w:rsidR="00F2738C" w:rsidRDefault="00F2738C" w:rsidP="00F2738C">
      <w:pPr>
        <w:autoSpaceDE w:val="0"/>
        <w:autoSpaceDN w:val="0"/>
        <w:spacing w:after="120"/>
        <w:ind w:firstLine="720"/>
        <w:rPr>
          <w:sz w:val="24"/>
          <w:szCs w:val="24"/>
        </w:rPr>
      </w:pPr>
    </w:p>
    <w:p w14:paraId="50020C80" w14:textId="77777777" w:rsidR="00F2738C" w:rsidRDefault="00F2738C" w:rsidP="00F2738C">
      <w:pPr>
        <w:autoSpaceDE w:val="0"/>
        <w:autoSpaceDN w:val="0"/>
        <w:spacing w:after="120"/>
        <w:ind w:firstLine="720"/>
        <w:rPr>
          <w:rFonts w:ascii="Times New Roman" w:hAnsi="Times New Roman" w:cs="Times New Roman"/>
          <w:sz w:val="24"/>
          <w:szCs w:val="24"/>
        </w:rPr>
      </w:pPr>
      <w:r>
        <w:rPr>
          <w:sz w:val="24"/>
          <w:szCs w:val="24"/>
        </w:rPr>
        <w:t>Finanšu ministrija atbilstoši kompetencei ir izskatījusi precizēto Ministru kabineta noteikumu projektu “Grozījumi Ministru kabineta 2016. gada 15. jūlija noteikumos Nr. 469 "Noteikumi par paralēlajiem aizdevumiem saimnieciskās darbības veicējiem konkurētspējas uzlabošanai" (turpmāk – Noteikumu projekts), tā sākotnējās ietekmes novērtējuma ziņojumu (anotācija), izziņu par atzinumos sniegtajiem iebildumiem un izsaka šādu iebildumus un priekšlikumu.</w:t>
      </w:r>
    </w:p>
    <w:p w14:paraId="79A677D1" w14:textId="77777777" w:rsidR="00F2738C" w:rsidRDefault="00F2738C" w:rsidP="00F2738C">
      <w:pPr>
        <w:autoSpaceDE w:val="0"/>
        <w:autoSpaceDN w:val="0"/>
        <w:spacing w:after="120"/>
        <w:rPr>
          <w:sz w:val="24"/>
          <w:szCs w:val="24"/>
        </w:rPr>
      </w:pPr>
    </w:p>
    <w:p w14:paraId="024F8DA8" w14:textId="77777777" w:rsidR="00F2738C" w:rsidRDefault="00F2738C" w:rsidP="00F2738C">
      <w:pPr>
        <w:autoSpaceDE w:val="0"/>
        <w:autoSpaceDN w:val="0"/>
        <w:spacing w:after="120"/>
        <w:rPr>
          <w:sz w:val="24"/>
          <w:szCs w:val="24"/>
        </w:rPr>
      </w:pPr>
      <w:r>
        <w:rPr>
          <w:sz w:val="24"/>
          <w:szCs w:val="24"/>
        </w:rPr>
        <w:t>Iebildumi:</w:t>
      </w:r>
    </w:p>
    <w:p w14:paraId="40FA1BE8" w14:textId="77777777" w:rsidR="00F2738C" w:rsidRDefault="00F2738C" w:rsidP="00F2738C">
      <w:pPr>
        <w:pStyle w:val="ListParagraph"/>
        <w:numPr>
          <w:ilvl w:val="0"/>
          <w:numId w:val="1"/>
        </w:numPr>
        <w:autoSpaceDE w:val="0"/>
        <w:autoSpaceDN w:val="0"/>
        <w:spacing w:after="120"/>
        <w:ind w:left="426" w:hanging="513"/>
        <w:jc w:val="both"/>
        <w:rPr>
          <w:sz w:val="24"/>
          <w:szCs w:val="24"/>
        </w:rPr>
      </w:pPr>
      <w:r>
        <w:t>Uzturam Finanšu ministrijas iepriekšējā saskaņošanā izteikto iebildumu, kas izteikts izziņas 1.punktā un atkārtoti lūdzam Noteikumu projektā skaidri norādīt, kādos gadījumos atbalsts saimnieciskās darbības veicējam tiks piešķirts saskaņā ar Komisijas regulu Nr.1407/2013 un kādos ar Komisijas regulu Nr.651/2014. Skaidrojam, ka tas ir būtiski, lai atbalsta pretendentam būtu skaidrs, kādā veida informāciju un kādiem nosacījumiem tam ir jāatbilst katra piemērojamā komercdarbības atbalsta gadījumā.</w:t>
      </w:r>
    </w:p>
    <w:p w14:paraId="560D5DC3" w14:textId="77777777" w:rsidR="00F2738C" w:rsidRDefault="00F2738C" w:rsidP="00F2738C">
      <w:pPr>
        <w:pStyle w:val="ListParagraph"/>
        <w:numPr>
          <w:ilvl w:val="0"/>
          <w:numId w:val="1"/>
        </w:numPr>
        <w:autoSpaceDE w:val="0"/>
        <w:autoSpaceDN w:val="0"/>
        <w:spacing w:after="120"/>
        <w:ind w:left="426" w:hanging="513"/>
        <w:jc w:val="both"/>
        <w:rPr>
          <w:sz w:val="20"/>
          <w:szCs w:val="20"/>
        </w:rPr>
      </w:pPr>
      <w:r>
        <w:t xml:space="preserve">Uzturam spēkā Finanšu ministrijas 2021.gada 12.marta atzinuma iebildumu Izziņas 3.punkts un aicinām izstrādāt skaidru valsts atbalsta finansēšanas shēmu, lai nodrošinātu atbalsta sniegšanu mājokļu pieejamībā mājsaimniecībām un, lai saņemtā valsts atbalsta finansiālās priekšrocības nodotu mājsaimniecībām un neveidoties situācija, kas kropļo brīvo tirgu, t.i. neatbilst brīvām tirgus attiecībām, kropļo konkurenci, kas var sadārdzināt projekta izmaksas, un prioritāri tiek atbalstīti saimnieciskās darbības veicēju izvirzītie biznesa mērķi, iespējamie spekulatīvie darījumi, nevis tirgus nepilnības risināšana. </w:t>
      </w:r>
    </w:p>
    <w:p w14:paraId="59D2E172" w14:textId="77777777" w:rsidR="00F2738C" w:rsidRDefault="00F2738C" w:rsidP="00F2738C">
      <w:pPr>
        <w:pStyle w:val="ListParagraph"/>
        <w:numPr>
          <w:ilvl w:val="0"/>
          <w:numId w:val="1"/>
        </w:numPr>
        <w:autoSpaceDE w:val="0"/>
        <w:autoSpaceDN w:val="0"/>
        <w:spacing w:after="120"/>
        <w:ind w:left="426" w:hanging="513"/>
        <w:jc w:val="both"/>
      </w:pPr>
      <w:r>
        <w:t xml:space="preserve">Uzturam iepriekš izteikto iebildumu par nepieciešamību papildināt Noteikumu projektu ar normu, kas paredzētu nosacījumu par Komisijas regulas Nr.1407/2013 3.panta 2.punktā noteiktās robežvērtības pārbaudi viena vienota uzņēmuma līmenī pirms </w:t>
      </w:r>
      <w:proofErr w:type="spellStart"/>
      <w:r>
        <w:t>de</w:t>
      </w:r>
      <w:proofErr w:type="spellEnd"/>
      <w:r>
        <w:t xml:space="preserve"> </w:t>
      </w:r>
      <w:proofErr w:type="spellStart"/>
      <w:r>
        <w:t>minimis</w:t>
      </w:r>
      <w:proofErr w:type="spellEnd"/>
      <w:r>
        <w:t xml:space="preserve"> atbalsta piešķiršanas. Vēršam uzmanību, ka Noteikumu projekta 4.punktā ietvertais MKN 469 16.1 punkts nenodrošina minētā nosacījuma pārbaudi, bet gan tikai sniedz viena vienota uzņēmuma definīciju.</w:t>
      </w:r>
    </w:p>
    <w:p w14:paraId="0A1FC9EE" w14:textId="77777777" w:rsidR="00F2738C" w:rsidRDefault="00F2738C" w:rsidP="00F2738C">
      <w:pPr>
        <w:pStyle w:val="ListParagraph"/>
        <w:numPr>
          <w:ilvl w:val="0"/>
          <w:numId w:val="1"/>
        </w:numPr>
        <w:autoSpaceDE w:val="0"/>
        <w:autoSpaceDN w:val="0"/>
        <w:spacing w:after="120"/>
        <w:ind w:left="426" w:hanging="513"/>
        <w:jc w:val="both"/>
      </w:pPr>
      <w:r>
        <w:t xml:space="preserve">Lūdzam skaidrot un ja nepieciešams papildināt noteikumu projektu, anotāciju ar informāciju par valsts atbalsta programmā virzīto priekšlikumu, ka atbalstu paralēlā aizdevumu veidā cita komersantu pārņemšanai, t.i., kapitāldaļu iegādei, saimnieciskās darbības veicējs varēs saņemt nenodrošinot līdzfinansējumu, kas varētu veicināt nepieciešamā </w:t>
      </w:r>
      <w:proofErr w:type="spellStart"/>
      <w:r>
        <w:t>Altum</w:t>
      </w:r>
      <w:proofErr w:type="spellEnd"/>
      <w:r>
        <w:t xml:space="preserve"> valsts atbalsta programmu izveidotā riska seguma pietiekamības, t.sk., sagaidāmā paredzamā kredītriska zaudējumu segšanai potenciālās, izmaiņas un tā ietekmi. </w:t>
      </w:r>
    </w:p>
    <w:p w14:paraId="00925814" w14:textId="77777777" w:rsidR="00F2738C" w:rsidRDefault="00F2738C" w:rsidP="00F2738C">
      <w:pPr>
        <w:pStyle w:val="ListParagraph"/>
        <w:numPr>
          <w:ilvl w:val="0"/>
          <w:numId w:val="1"/>
        </w:numPr>
        <w:autoSpaceDE w:val="0"/>
        <w:autoSpaceDN w:val="0"/>
        <w:spacing w:after="120"/>
        <w:ind w:left="426" w:hanging="513"/>
        <w:jc w:val="both"/>
      </w:pPr>
      <w:r>
        <w:lastRenderedPageBreak/>
        <w:t>Ņemot vērā, ka Noteikumu projekta 29.punktā (MKN 42.</w:t>
      </w:r>
      <w:r>
        <w:rPr>
          <w:vertAlign w:val="superscript"/>
        </w:rPr>
        <w:t>1</w:t>
      </w:r>
      <w:r>
        <w:t xml:space="preserve">punktā) ietvertā kumulācijas norma </w:t>
      </w:r>
      <w:proofErr w:type="spellStart"/>
      <w:r>
        <w:t>de</w:t>
      </w:r>
      <w:proofErr w:type="spellEnd"/>
      <w:r>
        <w:t xml:space="preserve"> </w:t>
      </w:r>
      <w:proofErr w:type="spellStart"/>
      <w:r>
        <w:t>minimis</w:t>
      </w:r>
      <w:proofErr w:type="spellEnd"/>
      <w:r>
        <w:t xml:space="preserve"> atbalsta gadījumā paredz arī nosacījumus, kas piemērojami, ja tiek veikta šīs atbalsta programmas ietvaros piešķirtā </w:t>
      </w:r>
      <w:proofErr w:type="spellStart"/>
      <w:r>
        <w:t>de</w:t>
      </w:r>
      <w:proofErr w:type="spellEnd"/>
      <w:r>
        <w:t xml:space="preserve"> </w:t>
      </w:r>
      <w:proofErr w:type="spellStart"/>
      <w:r>
        <w:t>minimis</w:t>
      </w:r>
      <w:proofErr w:type="spellEnd"/>
      <w:r>
        <w:t xml:space="preserve"> atbalsta kumulācija ar citas atbalsta programmas/individuālā atbalsta projekta ietvaros piešķirto atbalstu nenosakāmām izmaksām, lūdzam Noteikumu projekta 26.punktā (MKN 41.punktā) ietvert sasaisti ar MKN 469 19.punktu, paredzot, ka Noteikumu projekta 26.punkts (MKN 41.punkts) ir piemērojams uz gadījumiem, kad atbalsts tiek piešķirts ar Komisijas regulas Nr.651/2014 14.pantu.</w:t>
      </w:r>
    </w:p>
    <w:p w14:paraId="0949959E" w14:textId="77777777" w:rsidR="00F2738C" w:rsidRDefault="00F2738C" w:rsidP="00F2738C">
      <w:pPr>
        <w:pStyle w:val="ListParagraph"/>
        <w:numPr>
          <w:ilvl w:val="0"/>
          <w:numId w:val="1"/>
        </w:numPr>
        <w:autoSpaceDE w:val="0"/>
        <w:autoSpaceDN w:val="0"/>
        <w:spacing w:after="120"/>
        <w:ind w:left="426" w:hanging="513"/>
        <w:jc w:val="both"/>
      </w:pPr>
      <w:r>
        <w:t>Lai nodrošinātu, ka atbalsta pretendentiem ir skaidri saprotams, kādu informāciju tiem būs nepieciešams iesniegt atbalsta kumulācijas gadījumā, lūdzam papildināt Noteikumu projekta 27.punktā ietverto MKN 41.</w:t>
      </w:r>
      <w:r>
        <w:rPr>
          <w:vertAlign w:val="superscript"/>
        </w:rPr>
        <w:t>1</w:t>
      </w:r>
      <w:r>
        <w:t xml:space="preserve"> punktu, piemēram, šādā redakcijā:</w:t>
      </w:r>
    </w:p>
    <w:p w14:paraId="66FD712A" w14:textId="77777777" w:rsidR="00F2738C" w:rsidRDefault="00F2738C" w:rsidP="00F2738C">
      <w:pPr>
        <w:autoSpaceDE w:val="0"/>
        <w:autoSpaceDN w:val="0"/>
        <w:spacing w:after="120"/>
        <w:rPr>
          <w:i/>
          <w:iCs/>
          <w:sz w:val="24"/>
          <w:szCs w:val="24"/>
        </w:rPr>
      </w:pPr>
      <w:r>
        <w:rPr>
          <w:i/>
          <w:iCs/>
          <w:sz w:val="24"/>
          <w:szCs w:val="24"/>
        </w:rPr>
        <w:t>“41.</w:t>
      </w:r>
      <w:r>
        <w:rPr>
          <w:i/>
          <w:iCs/>
          <w:sz w:val="24"/>
          <w:szCs w:val="24"/>
          <w:vertAlign w:val="superscript"/>
        </w:rPr>
        <w:t>1</w:t>
      </w:r>
      <w:r>
        <w:rPr>
          <w:i/>
          <w:iCs/>
          <w:sz w:val="24"/>
          <w:szCs w:val="24"/>
        </w:rPr>
        <w:t xml:space="preserve"> Ja atbalsts, </w:t>
      </w:r>
      <w:r>
        <w:rPr>
          <w:i/>
          <w:iCs/>
          <w:sz w:val="24"/>
          <w:szCs w:val="24"/>
          <w:u w:val="single"/>
        </w:rPr>
        <w:t>kas tiek piešķirts, pamatojoties uz šiem noteikumiem</w:t>
      </w:r>
      <w:r>
        <w:rPr>
          <w:i/>
          <w:iCs/>
          <w:sz w:val="24"/>
          <w:szCs w:val="24"/>
        </w:rPr>
        <w:t xml:space="preserve">, tiek apvienots ar citu valsts atbalstu, saimnieciskās darbības veicējs papildus šo noteikumu 35. un 35.1 punktā minētajai informācijai iesniedz sabiedrībā </w:t>
      </w:r>
      <w:proofErr w:type="spellStart"/>
      <w:r>
        <w:rPr>
          <w:i/>
          <w:iCs/>
          <w:sz w:val="24"/>
          <w:szCs w:val="24"/>
        </w:rPr>
        <w:t>Altum</w:t>
      </w:r>
      <w:proofErr w:type="spellEnd"/>
      <w:r>
        <w:rPr>
          <w:i/>
          <w:iCs/>
          <w:sz w:val="24"/>
          <w:szCs w:val="24"/>
        </w:rPr>
        <w:t xml:space="preserve"> informāciju par plānoto un piešķirto atbalstu </w:t>
      </w:r>
      <w:r>
        <w:rPr>
          <w:i/>
          <w:iCs/>
          <w:sz w:val="24"/>
          <w:szCs w:val="24"/>
          <w:u w:val="single"/>
        </w:rPr>
        <w:t>par tām pašām attiecināmajām izmaksām vai atbalstu nenosakāmajām izmaksām</w:t>
      </w:r>
      <w:r>
        <w:rPr>
          <w:i/>
          <w:iCs/>
          <w:sz w:val="24"/>
          <w:szCs w:val="24"/>
        </w:rPr>
        <w:t xml:space="preserve"> (atbalsta piešķiršanas datums, atbalsta sniedzējs, atbalsta pasākums un plānotā vai piešķirtā atbalsta summa </w:t>
      </w:r>
      <w:r>
        <w:rPr>
          <w:i/>
          <w:iCs/>
          <w:sz w:val="24"/>
          <w:szCs w:val="24"/>
          <w:u w:val="single"/>
        </w:rPr>
        <w:t>un atbalsta intensitāte</w:t>
      </w:r>
      <w:r>
        <w:rPr>
          <w:i/>
          <w:iCs/>
          <w:sz w:val="24"/>
          <w:szCs w:val="24"/>
        </w:rPr>
        <w:t>).”</w:t>
      </w:r>
    </w:p>
    <w:p w14:paraId="23EB4864" w14:textId="77777777" w:rsidR="00F2738C" w:rsidRDefault="00F2738C" w:rsidP="00F2738C">
      <w:pPr>
        <w:pStyle w:val="ListParagraph"/>
        <w:numPr>
          <w:ilvl w:val="0"/>
          <w:numId w:val="1"/>
        </w:numPr>
        <w:autoSpaceDE w:val="0"/>
        <w:autoSpaceDN w:val="0"/>
        <w:spacing w:after="120"/>
        <w:ind w:left="426" w:hanging="426"/>
        <w:jc w:val="both"/>
        <w:rPr>
          <w:sz w:val="24"/>
          <w:szCs w:val="24"/>
        </w:rPr>
      </w:pPr>
      <w:r>
        <w:t>Lūdzam pārskatīt un precizēt Noteikumu projekta 27.punkta redakciju, kurā ietverts MKN 469 42.punkts. Vēršam uzmanību, ka piedāvātā MKN 469 42.punkta ievaddaļa nav atbilstoša MKN 469 42.2.apakšpunktam, līdz ar to šajā punktā ietvertā kumulācijas norma nav skaidra. Ierosinām piedāvāto MKN 42.2.apakšpunktu izteikt kā MKN 469 42.</w:t>
      </w:r>
      <w:r>
        <w:rPr>
          <w:vertAlign w:val="superscript"/>
        </w:rPr>
        <w:t>1</w:t>
      </w:r>
      <w:r>
        <w:t xml:space="preserve"> punktu, attiecīgi precizējot Noteikumu projekta 29.punktā ietverto punktu numerāciju.</w:t>
      </w:r>
    </w:p>
    <w:p w14:paraId="1444E452" w14:textId="77777777" w:rsidR="00F2738C" w:rsidRDefault="00F2738C" w:rsidP="00F2738C">
      <w:pPr>
        <w:pStyle w:val="ListParagraph"/>
        <w:numPr>
          <w:ilvl w:val="0"/>
          <w:numId w:val="1"/>
        </w:numPr>
        <w:autoSpaceDE w:val="0"/>
        <w:autoSpaceDN w:val="0"/>
        <w:spacing w:after="120"/>
        <w:ind w:left="426" w:hanging="426"/>
        <w:jc w:val="both"/>
        <w:rPr>
          <w:sz w:val="20"/>
          <w:szCs w:val="20"/>
        </w:rPr>
      </w:pPr>
      <w:r>
        <w:t xml:space="preserve">Atsaucoties uz Finanšu ministrijas 2021.gada 6.aprīļa vēstuli Nr. 7-4/18/1868 par Komisijas regulas Nr.651/2014 2.panta 18.punkta c) apakšpunkta piemērošanu, lūdzam nodrošināt, ka Noteikumu projekta 12.punktā (MKN 469 22.punktā) ietvertā piebilde “vai ja saimnieciskās darbības veicējs atbilst normatīvajos aktos noteiktajiem kritērijiem, uz kuriem pamatojoties kreditors var pieprasīt maksātnespējas procedūru” tiek pārbaudīta, balstoties uz atbalsta pretendenta iesniegtu apliecinājumu. Lūdzam ar šādu informāciju papildināt anotācijas I sadaļas 2.punktu, t.sk. paredzot, ka šāda apliecinājuma iesniegšana ir paredzēta ALTUM projektu vērtēšanas kritēriju metodikā. </w:t>
      </w:r>
    </w:p>
    <w:p w14:paraId="31F7D5E9" w14:textId="77777777" w:rsidR="00F2738C" w:rsidRDefault="00F2738C" w:rsidP="00F2738C">
      <w:pPr>
        <w:pStyle w:val="ListParagraph"/>
        <w:numPr>
          <w:ilvl w:val="0"/>
          <w:numId w:val="1"/>
        </w:numPr>
        <w:autoSpaceDE w:val="0"/>
        <w:autoSpaceDN w:val="0"/>
        <w:spacing w:after="120"/>
        <w:ind w:left="426" w:hanging="426"/>
        <w:jc w:val="both"/>
      </w:pPr>
      <w:r>
        <w:t xml:space="preserve">Lūdzam precizēt anotācijas V sadaļas 1.tabulā ietverto </w:t>
      </w:r>
      <w:proofErr w:type="spellStart"/>
      <w:r>
        <w:t>izvērtējumu</w:t>
      </w:r>
      <w:proofErr w:type="spellEnd"/>
      <w:r>
        <w:t>:</w:t>
      </w:r>
    </w:p>
    <w:p w14:paraId="0BD6275C" w14:textId="77777777" w:rsidR="00F2738C" w:rsidRDefault="00F2738C" w:rsidP="00F2738C">
      <w:pPr>
        <w:pStyle w:val="ListParagraph"/>
        <w:numPr>
          <w:ilvl w:val="1"/>
          <w:numId w:val="1"/>
        </w:numPr>
        <w:autoSpaceDE w:val="0"/>
        <w:autoSpaceDN w:val="0"/>
        <w:spacing w:after="120"/>
        <w:jc w:val="both"/>
      </w:pPr>
      <w:r>
        <w:t xml:space="preserve">ietverot Noteikumu projekta 12.punkta (MKN 469 22.1.apakšpunkta) </w:t>
      </w:r>
      <w:proofErr w:type="spellStart"/>
      <w:r>
        <w:t>izvērtējumu</w:t>
      </w:r>
      <w:proofErr w:type="spellEnd"/>
      <w:r>
        <w:t xml:space="preserve"> pret Komisijas regulas Nr.1407/2013 4.panta 3.punkta a) apakšpunktu;</w:t>
      </w:r>
    </w:p>
    <w:p w14:paraId="31B0B47D" w14:textId="77777777" w:rsidR="00F2738C" w:rsidRDefault="00F2738C" w:rsidP="00F2738C">
      <w:pPr>
        <w:pStyle w:val="ListParagraph"/>
        <w:numPr>
          <w:ilvl w:val="1"/>
          <w:numId w:val="1"/>
        </w:numPr>
        <w:autoSpaceDE w:val="0"/>
        <w:autoSpaceDN w:val="0"/>
        <w:spacing w:after="120"/>
        <w:jc w:val="both"/>
      </w:pPr>
      <w:r>
        <w:t xml:space="preserve">ietverot Noteikumu projekta 12.punkta (MKN 469 22.1.1.apakšpunkta) </w:t>
      </w:r>
      <w:proofErr w:type="spellStart"/>
      <w:r>
        <w:t>izvērtējumu</w:t>
      </w:r>
      <w:proofErr w:type="spellEnd"/>
      <w:r>
        <w:t xml:space="preserve"> pret Komisijas regulas Nr.651/2014 1.panta 4.punkta a) apakšpunktu un (MKN 469 22.1.2.apakšpunkta) </w:t>
      </w:r>
      <w:proofErr w:type="spellStart"/>
      <w:r>
        <w:t>izvērtējumu</w:t>
      </w:r>
      <w:proofErr w:type="spellEnd"/>
      <w:r>
        <w:t xml:space="preserve"> pret Komisijas regulas Nr.651/2014 1.panta 4.punkta c) apakšpunktu;</w:t>
      </w:r>
    </w:p>
    <w:p w14:paraId="6308DE7F" w14:textId="77777777" w:rsidR="00F2738C" w:rsidRDefault="00F2738C" w:rsidP="00F2738C">
      <w:pPr>
        <w:pStyle w:val="ListParagraph"/>
        <w:numPr>
          <w:ilvl w:val="1"/>
          <w:numId w:val="1"/>
        </w:numPr>
        <w:autoSpaceDE w:val="0"/>
        <w:autoSpaceDN w:val="0"/>
        <w:spacing w:after="120"/>
        <w:jc w:val="both"/>
      </w:pPr>
      <w:r>
        <w:t xml:space="preserve">ietverot Noteikumu projekta 25.punkta </w:t>
      </w:r>
      <w:proofErr w:type="spellStart"/>
      <w:r>
        <w:t>izvērtējumu</w:t>
      </w:r>
      <w:proofErr w:type="spellEnd"/>
      <w:r>
        <w:t xml:space="preserve"> pret Komisijas regulas Nr.1407/2013 4.panta 3.punkta c) apakšpunktam;</w:t>
      </w:r>
    </w:p>
    <w:p w14:paraId="664CAC17" w14:textId="77777777" w:rsidR="00F2738C" w:rsidRDefault="00F2738C" w:rsidP="00F2738C">
      <w:pPr>
        <w:pStyle w:val="ListParagraph"/>
        <w:numPr>
          <w:ilvl w:val="1"/>
          <w:numId w:val="1"/>
        </w:numPr>
        <w:autoSpaceDE w:val="0"/>
        <w:autoSpaceDN w:val="0"/>
        <w:spacing w:after="120"/>
        <w:jc w:val="both"/>
      </w:pPr>
      <w:r>
        <w:t xml:space="preserve">dzēšot Noteikumu projekta 29.punkta </w:t>
      </w:r>
      <w:proofErr w:type="spellStart"/>
      <w:r>
        <w:t>izvērtējumu</w:t>
      </w:r>
      <w:proofErr w:type="spellEnd"/>
      <w:r>
        <w:t xml:space="preserve"> pret Komisijas regulas Nr.1407/2013 1.panta 3.punktu un Komisijas regulas Nr.651/2014 14.pantu;</w:t>
      </w:r>
    </w:p>
    <w:p w14:paraId="2672D529" w14:textId="77777777" w:rsidR="00F2738C" w:rsidRDefault="00F2738C" w:rsidP="00F2738C">
      <w:pPr>
        <w:pStyle w:val="ListParagraph"/>
        <w:numPr>
          <w:ilvl w:val="1"/>
          <w:numId w:val="1"/>
        </w:numPr>
        <w:autoSpaceDE w:val="0"/>
        <w:autoSpaceDN w:val="0"/>
        <w:spacing w:after="120"/>
        <w:jc w:val="both"/>
      </w:pPr>
      <w:r>
        <w:t xml:space="preserve">ietverot Noteikumu projekta 29.punkta </w:t>
      </w:r>
      <w:proofErr w:type="spellStart"/>
      <w:r>
        <w:t>izvērtējumu</w:t>
      </w:r>
      <w:proofErr w:type="spellEnd"/>
      <w:r>
        <w:t xml:space="preserve"> pret Komisijas regulas Nr.1407/2013 5.panta 1. un 2.punktu.</w:t>
      </w:r>
    </w:p>
    <w:p w14:paraId="1E684177" w14:textId="77777777" w:rsidR="00F2738C" w:rsidRDefault="00F2738C" w:rsidP="00F2738C">
      <w:pPr>
        <w:numPr>
          <w:ilvl w:val="0"/>
          <w:numId w:val="1"/>
        </w:numPr>
        <w:ind w:left="426" w:hanging="426"/>
        <w:rPr>
          <w:sz w:val="24"/>
          <w:szCs w:val="24"/>
          <w:lang w:eastAsia="lv-LV"/>
        </w:rPr>
      </w:pPr>
      <w:r>
        <w:rPr>
          <w:sz w:val="24"/>
          <w:szCs w:val="24"/>
          <w:lang w:eastAsia="lv-LV"/>
        </w:rPr>
        <w:t xml:space="preserve">Lūdzam anotācijas I sadaļas 2.punktā ietvert visu noteikumu projektā ierosināto grozījumu pamatojumu. Vēršam uzmanību, ka anotācijā nav ietverts pamatojums par noteikumu projekta 2. un 3.punktā ietvertiem grozījumiem. </w:t>
      </w:r>
    </w:p>
    <w:p w14:paraId="20A43538" w14:textId="77777777" w:rsidR="00F2738C" w:rsidRDefault="00F2738C" w:rsidP="00F2738C">
      <w:pPr>
        <w:pStyle w:val="ListParagraph"/>
        <w:numPr>
          <w:ilvl w:val="0"/>
          <w:numId w:val="1"/>
        </w:numPr>
        <w:ind w:left="426" w:hanging="426"/>
        <w:rPr>
          <w:sz w:val="24"/>
          <w:szCs w:val="24"/>
          <w:lang w:eastAsia="lv-LV"/>
        </w:rPr>
      </w:pPr>
      <w:r>
        <w:t>Uzturam spēkā Finanšu ministrijas 2021.gada 12.marta atzinuma iebildumu Izziņas 13.punkts un lūdzam pievienot anotācijas pielikumu.</w:t>
      </w:r>
    </w:p>
    <w:p w14:paraId="569A67A7" w14:textId="77777777" w:rsidR="00F2738C" w:rsidRDefault="00F2738C" w:rsidP="00F2738C">
      <w:pPr>
        <w:autoSpaceDE w:val="0"/>
        <w:autoSpaceDN w:val="0"/>
        <w:spacing w:after="120"/>
        <w:rPr>
          <w:sz w:val="24"/>
          <w:szCs w:val="24"/>
        </w:rPr>
      </w:pPr>
    </w:p>
    <w:p w14:paraId="7C87685A" w14:textId="77777777" w:rsidR="00F2738C" w:rsidRDefault="00F2738C" w:rsidP="00F2738C">
      <w:pPr>
        <w:autoSpaceDE w:val="0"/>
        <w:autoSpaceDN w:val="0"/>
        <w:spacing w:after="120"/>
        <w:rPr>
          <w:sz w:val="24"/>
          <w:szCs w:val="24"/>
        </w:rPr>
      </w:pPr>
      <w:r>
        <w:rPr>
          <w:sz w:val="24"/>
          <w:szCs w:val="24"/>
        </w:rPr>
        <w:t>Priekšlikums</w:t>
      </w:r>
    </w:p>
    <w:p w14:paraId="71BB3A1B" w14:textId="77777777" w:rsidR="00F2738C" w:rsidRDefault="00F2738C" w:rsidP="00F2738C">
      <w:pPr>
        <w:pStyle w:val="ListParagraph"/>
        <w:numPr>
          <w:ilvl w:val="0"/>
          <w:numId w:val="2"/>
        </w:numPr>
        <w:autoSpaceDE w:val="0"/>
        <w:autoSpaceDN w:val="0"/>
        <w:spacing w:after="120"/>
        <w:jc w:val="both"/>
        <w:rPr>
          <w:sz w:val="24"/>
          <w:szCs w:val="24"/>
        </w:rPr>
      </w:pPr>
      <w:r>
        <w:t>Lūdzam pārskatīt anotācijās I sadaļas 2.punktā sniegto informāciju, ņemot vērā, ka pēc veiktajiem precizējumiem Noteikumu projektā ir mainīti atbalsta programmas nosacījumi, piemēram, Noteikumu projekta 18.punkts (attiecīgi anotācijas 4.lpp.).</w:t>
      </w:r>
    </w:p>
    <w:p w14:paraId="36B10FED" w14:textId="77777777" w:rsidR="00F2738C" w:rsidRDefault="00F2738C" w:rsidP="00F2738C">
      <w:pPr>
        <w:rPr>
          <w:color w:val="1F497D"/>
        </w:rPr>
      </w:pPr>
    </w:p>
    <w:p w14:paraId="41BCC326" w14:textId="77777777" w:rsidR="00F2738C" w:rsidRDefault="00F2738C" w:rsidP="00F2738C">
      <w:pPr>
        <w:rPr>
          <w:color w:val="1F497D"/>
        </w:rPr>
      </w:pPr>
    </w:p>
    <w:p w14:paraId="019770A9" w14:textId="078521D6" w:rsidR="00F2738C" w:rsidRDefault="00F2738C" w:rsidP="00F2738C">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 xml:space="preserve">Ieva </w:t>
      </w:r>
      <w:proofErr w:type="spellStart"/>
      <w:r>
        <w:rPr>
          <w:rFonts w:ascii="Franklin Gothic Medium" w:hAnsi="Franklin Gothic Medium"/>
          <w:b/>
          <w:bCs/>
          <w:color w:val="1F497D"/>
          <w:sz w:val="20"/>
          <w:szCs w:val="20"/>
        </w:rPr>
        <w:t>Mažuika</w:t>
      </w:r>
      <w:proofErr w:type="spellEnd"/>
      <w:r>
        <w:rPr>
          <w:rFonts w:ascii="Franklin Gothic Book" w:hAnsi="Franklin Gothic Book"/>
          <w:color w:val="767573"/>
          <w:sz w:val="16"/>
          <w:szCs w:val="16"/>
        </w:rPr>
        <w:br/>
        <w:t>Komercdarbības atbalsta kontroles departamenta juriskonsulte</w:t>
      </w:r>
      <w:r>
        <w:rPr>
          <w:rFonts w:ascii="Franklin Gothic Book" w:hAnsi="Franklin Gothic Book"/>
          <w:color w:val="767573"/>
          <w:sz w:val="16"/>
          <w:szCs w:val="16"/>
        </w:rPr>
        <w:br/>
        <w:t xml:space="preserve">E-pasts: </w:t>
      </w:r>
      <w:hyperlink r:id="rId5" w:history="1">
        <w:r>
          <w:rPr>
            <w:rStyle w:val="Hyperlink"/>
            <w:rFonts w:ascii="Franklin Gothic Book" w:hAnsi="Franklin Gothic Book"/>
            <w:color w:val="1F497D"/>
            <w:sz w:val="16"/>
            <w:szCs w:val="16"/>
          </w:rPr>
          <w:t>ieva.mazuika@fm.gov.lv</w:t>
        </w:r>
      </w:hyperlink>
      <w:r>
        <w:rPr>
          <w:rFonts w:ascii="Franklin Gothic Book" w:hAnsi="Franklin Gothic Book"/>
          <w:color w:val="1F497D"/>
          <w:sz w:val="16"/>
          <w:szCs w:val="16"/>
        </w:rPr>
        <w:br/>
      </w:r>
      <w:r>
        <w:rPr>
          <w:rFonts w:ascii="Franklin Gothic Book" w:hAnsi="Franklin Gothic Book"/>
          <w:color w:val="767573"/>
          <w:sz w:val="16"/>
          <w:szCs w:val="16"/>
        </w:rPr>
        <w:t>Tālr.: 67083831</w:t>
      </w:r>
      <w:r>
        <w:rPr>
          <w:rFonts w:ascii="Franklin Gothic Book" w:hAnsi="Franklin Gothic Book"/>
          <w:color w:val="767573"/>
          <w:sz w:val="16"/>
          <w:szCs w:val="16"/>
        </w:rPr>
        <w:br/>
      </w:r>
      <w:r>
        <w:rPr>
          <w:rFonts w:ascii="Franklin Gothic Book" w:hAnsi="Franklin Gothic Book"/>
          <w:noProof/>
          <w:color w:val="767573"/>
          <w:sz w:val="16"/>
          <w:szCs w:val="16"/>
          <w:lang w:eastAsia="lv-LV"/>
        </w:rPr>
        <w:drawing>
          <wp:inline distT="0" distB="0" distL="0" distR="0" wp14:anchorId="5634BBCB" wp14:editId="70E475B9">
            <wp:extent cx="152400" cy="15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7"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14:paraId="29C9AD6E" w14:textId="77777777" w:rsidR="00F2738C" w:rsidRDefault="00F2738C" w:rsidP="00F2738C">
      <w:pPr>
        <w:rPr>
          <w:rFonts w:ascii="Franklin Gothic Book" w:hAnsi="Franklin Gothic Book"/>
          <w:b/>
          <w:bCs/>
          <w:color w:val="4C4B49"/>
          <w:sz w:val="20"/>
          <w:szCs w:val="20"/>
        </w:rPr>
      </w:pPr>
    </w:p>
    <w:p w14:paraId="390F2AFB" w14:textId="683D4229" w:rsidR="00F2738C" w:rsidRDefault="00F2738C" w:rsidP="00F2738C">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Andrejs Zambžetskis</w:t>
      </w:r>
      <w:r>
        <w:rPr>
          <w:rFonts w:ascii="Franklin Gothic Book" w:hAnsi="Franklin Gothic Book"/>
          <w:color w:val="767573"/>
          <w:sz w:val="16"/>
          <w:szCs w:val="16"/>
        </w:rPr>
        <w:br/>
        <w:t xml:space="preserve">ES fondu stratēģijas departamenta </w:t>
      </w:r>
      <w:r>
        <w:rPr>
          <w:rFonts w:ascii="Franklin Gothic Book" w:hAnsi="Franklin Gothic Book"/>
          <w:color w:val="767573"/>
          <w:sz w:val="16"/>
          <w:szCs w:val="16"/>
        </w:rPr>
        <w:br/>
        <w:t>Uzņēmējdarbības un inovāciju attīstības nodaļas vecākais eksperts</w:t>
      </w:r>
      <w:r>
        <w:rPr>
          <w:rFonts w:ascii="Franklin Gothic Book" w:hAnsi="Franklin Gothic Book"/>
          <w:color w:val="767573"/>
          <w:sz w:val="16"/>
          <w:szCs w:val="16"/>
        </w:rPr>
        <w:br/>
        <w:t xml:space="preserve">E-pasts: </w:t>
      </w:r>
      <w:hyperlink r:id="rId8" w:history="1">
        <w:r>
          <w:rPr>
            <w:rStyle w:val="Hyperlink"/>
            <w:rFonts w:ascii="Franklin Gothic Book" w:hAnsi="Franklin Gothic Book"/>
            <w:color w:val="1F497D"/>
            <w:sz w:val="16"/>
            <w:szCs w:val="16"/>
          </w:rPr>
          <w:t>andrejs.zambzetskis@fm.gov.lv</w:t>
        </w:r>
      </w:hyperlink>
      <w:r>
        <w:rPr>
          <w:rFonts w:ascii="Franklin Gothic Book" w:hAnsi="Franklin Gothic Book"/>
          <w:color w:val="1F497D"/>
          <w:sz w:val="16"/>
          <w:szCs w:val="16"/>
        </w:rPr>
        <w:br/>
      </w:r>
      <w:r>
        <w:rPr>
          <w:rFonts w:ascii="Franklin Gothic Book" w:hAnsi="Franklin Gothic Book"/>
          <w:color w:val="767573"/>
          <w:sz w:val="16"/>
          <w:szCs w:val="16"/>
        </w:rPr>
        <w:t>Tālr.: 67083944</w:t>
      </w:r>
      <w:r>
        <w:rPr>
          <w:rFonts w:ascii="Franklin Gothic Book" w:hAnsi="Franklin Gothic Book"/>
          <w:color w:val="767573"/>
          <w:sz w:val="16"/>
          <w:szCs w:val="16"/>
        </w:rPr>
        <w:br/>
      </w:r>
      <w:r>
        <w:rPr>
          <w:rFonts w:ascii="Franklin Gothic Book" w:hAnsi="Franklin Gothic Book"/>
          <w:noProof/>
          <w:color w:val="767573"/>
          <w:sz w:val="16"/>
          <w:szCs w:val="16"/>
          <w:lang w:eastAsia="lv-LV"/>
        </w:rPr>
        <w:drawing>
          <wp:inline distT="0" distB="0" distL="0" distR="0" wp14:anchorId="40153CAD" wp14:editId="6DFB9984">
            <wp:extent cx="152400" cy="152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9"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14:paraId="15F0B23F" w14:textId="77777777" w:rsidR="00F2738C" w:rsidRDefault="00F2738C" w:rsidP="00F2738C">
      <w:pPr>
        <w:rPr>
          <w:rFonts w:ascii="Franklin Gothic Book" w:hAnsi="Franklin Gothic Book"/>
          <w:b/>
          <w:bCs/>
          <w:color w:val="4C4B49"/>
          <w:sz w:val="20"/>
          <w:szCs w:val="20"/>
        </w:rPr>
      </w:pPr>
    </w:p>
    <w:p w14:paraId="4DF2C898" w14:textId="012505EC" w:rsidR="00F2738C" w:rsidRDefault="00F2738C" w:rsidP="00F2738C">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Guntis Puķītis</w:t>
      </w:r>
      <w:r>
        <w:rPr>
          <w:rFonts w:ascii="Franklin Gothic Book" w:hAnsi="Franklin Gothic Book"/>
          <w:color w:val="767573"/>
          <w:sz w:val="16"/>
          <w:szCs w:val="16"/>
        </w:rPr>
        <w:br/>
        <w:t xml:space="preserve">Finanšu tirgus politikas departamenta </w:t>
      </w:r>
      <w:r>
        <w:rPr>
          <w:rFonts w:ascii="Franklin Gothic Book" w:hAnsi="Franklin Gothic Book"/>
          <w:color w:val="767573"/>
          <w:sz w:val="16"/>
          <w:szCs w:val="16"/>
        </w:rPr>
        <w:br/>
        <w:t>Starptautisko finanšu institūciju nodaļas finanšu analītiķis</w:t>
      </w:r>
      <w:r>
        <w:rPr>
          <w:rFonts w:ascii="Franklin Gothic Book" w:hAnsi="Franklin Gothic Book"/>
          <w:color w:val="767573"/>
          <w:sz w:val="16"/>
          <w:szCs w:val="16"/>
        </w:rPr>
        <w:br/>
        <w:t xml:space="preserve">E-pasts: </w:t>
      </w:r>
      <w:hyperlink r:id="rId10" w:history="1">
        <w:r>
          <w:rPr>
            <w:rStyle w:val="Hyperlink"/>
            <w:rFonts w:ascii="Franklin Gothic Book" w:hAnsi="Franklin Gothic Book"/>
            <w:color w:val="1F497D"/>
            <w:sz w:val="16"/>
            <w:szCs w:val="16"/>
          </w:rPr>
          <w:t>guntis.pukitis@fm.gov.lv</w:t>
        </w:r>
      </w:hyperlink>
      <w:r>
        <w:rPr>
          <w:rFonts w:ascii="Franklin Gothic Book" w:hAnsi="Franklin Gothic Book"/>
          <w:color w:val="1F497D"/>
          <w:sz w:val="16"/>
          <w:szCs w:val="16"/>
        </w:rPr>
        <w:br/>
      </w:r>
      <w:r>
        <w:rPr>
          <w:rFonts w:ascii="Franklin Gothic Book" w:hAnsi="Franklin Gothic Book"/>
          <w:color w:val="767573"/>
          <w:sz w:val="16"/>
          <w:szCs w:val="16"/>
        </w:rPr>
        <w:t>Tālr.: 67095561</w:t>
      </w:r>
      <w:r>
        <w:rPr>
          <w:rFonts w:ascii="Franklin Gothic Book" w:hAnsi="Franklin Gothic Book"/>
          <w:color w:val="767573"/>
          <w:sz w:val="16"/>
          <w:szCs w:val="16"/>
        </w:rPr>
        <w:br/>
      </w:r>
      <w:r>
        <w:rPr>
          <w:rFonts w:ascii="Franklin Gothic Book" w:hAnsi="Franklin Gothic Book"/>
          <w:noProof/>
          <w:color w:val="767573"/>
          <w:sz w:val="16"/>
          <w:szCs w:val="16"/>
          <w:lang w:eastAsia="lv-LV"/>
        </w:rPr>
        <w:drawing>
          <wp:inline distT="0" distB="0" distL="0" distR="0" wp14:anchorId="09C5A233" wp14:editId="224661DC">
            <wp:extent cx="152400"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1"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14:paraId="7606416A" w14:textId="77777777" w:rsidR="00F2738C" w:rsidRDefault="00F2738C" w:rsidP="00F2738C">
      <w:pPr>
        <w:rPr>
          <w:color w:val="1F497D"/>
        </w:rPr>
      </w:pPr>
    </w:p>
    <w:p w14:paraId="6908634F" w14:textId="77777777" w:rsidR="00F2738C" w:rsidRPr="00F2738C" w:rsidRDefault="00F2738C" w:rsidP="00F2738C">
      <w:pPr>
        <w:outlineLvl w:val="0"/>
        <w:rPr>
          <w:lang w:eastAsia="lv-LV"/>
        </w:rPr>
      </w:pPr>
      <w:r w:rsidRPr="00F2738C">
        <w:rPr>
          <w:b/>
          <w:bCs/>
          <w:lang w:eastAsia="lv-LV"/>
        </w:rPr>
        <w:t>From:</w:t>
      </w:r>
      <w:r w:rsidRPr="00F2738C">
        <w:rPr>
          <w:lang w:eastAsia="lv-LV"/>
        </w:rPr>
        <w:t xml:space="preserve"> Pasts &lt;</w:t>
      </w:r>
      <w:hyperlink r:id="rId12" w:history="1">
        <w:r w:rsidRPr="00F2738C">
          <w:rPr>
            <w:rStyle w:val="Hyperlink"/>
            <w:lang w:eastAsia="lv-LV"/>
          </w:rPr>
          <w:t>Pasts@em.gov.lv</w:t>
        </w:r>
      </w:hyperlink>
      <w:r w:rsidRPr="00F2738C">
        <w:rPr>
          <w:lang w:eastAsia="lv-LV"/>
        </w:rPr>
        <w:t xml:space="preserve">&gt; </w:t>
      </w:r>
      <w:r w:rsidRPr="00F2738C">
        <w:rPr>
          <w:lang w:eastAsia="lv-LV"/>
        </w:rPr>
        <w:br/>
      </w:r>
      <w:r w:rsidRPr="00F2738C">
        <w:rPr>
          <w:b/>
          <w:bCs/>
          <w:lang w:eastAsia="lv-LV"/>
        </w:rPr>
        <w:t>Sent:</w:t>
      </w:r>
      <w:r w:rsidRPr="00F2738C">
        <w:rPr>
          <w:lang w:eastAsia="lv-LV"/>
        </w:rPr>
        <w:t xml:space="preserve"> ceturtdiena, 2021. gada 8. aprīlis 14:07</w:t>
      </w:r>
      <w:r w:rsidRPr="00F2738C">
        <w:rPr>
          <w:lang w:eastAsia="lv-LV"/>
        </w:rPr>
        <w:br/>
      </w:r>
      <w:r w:rsidRPr="00F2738C">
        <w:rPr>
          <w:b/>
          <w:bCs/>
          <w:lang w:eastAsia="lv-LV"/>
        </w:rPr>
        <w:t>To:</w:t>
      </w:r>
      <w:r w:rsidRPr="00F2738C">
        <w:rPr>
          <w:lang w:eastAsia="lv-LV"/>
        </w:rPr>
        <w:t xml:space="preserve"> Pasts &lt;</w:t>
      </w:r>
      <w:hyperlink r:id="rId13" w:history="1">
        <w:r w:rsidRPr="00F2738C">
          <w:rPr>
            <w:rStyle w:val="Hyperlink"/>
            <w:lang w:eastAsia="lv-LV"/>
          </w:rPr>
          <w:t>Pasts@fm.gov.lv</w:t>
        </w:r>
      </w:hyperlink>
      <w:r w:rsidRPr="00F2738C">
        <w:rPr>
          <w:lang w:eastAsia="lv-LV"/>
        </w:rPr>
        <w:t xml:space="preserve">&gt;; </w:t>
      </w:r>
      <w:hyperlink r:id="rId14" w:history="1">
        <w:r w:rsidRPr="00F2738C">
          <w:rPr>
            <w:rStyle w:val="Hyperlink"/>
            <w:lang w:eastAsia="lv-LV"/>
          </w:rPr>
          <w:t>lddk@lddk.lv</w:t>
        </w:r>
      </w:hyperlink>
      <w:r w:rsidRPr="00F2738C">
        <w:rPr>
          <w:lang w:eastAsia="lv-LV"/>
        </w:rPr>
        <w:t>; Ieva Alhasova &lt;</w:t>
      </w:r>
      <w:hyperlink r:id="rId15" w:history="1">
        <w:r w:rsidRPr="00F2738C">
          <w:rPr>
            <w:rStyle w:val="Hyperlink"/>
            <w:lang w:eastAsia="lv-LV"/>
          </w:rPr>
          <w:t>ieva.alhasova@financelatvia.eu</w:t>
        </w:r>
      </w:hyperlink>
      <w:r w:rsidRPr="00F2738C">
        <w:rPr>
          <w:lang w:eastAsia="lv-LV"/>
        </w:rPr>
        <w:t>&gt;; LTRK &lt;</w:t>
      </w:r>
      <w:hyperlink r:id="rId16" w:history="1">
        <w:r w:rsidRPr="00F2738C">
          <w:rPr>
            <w:rStyle w:val="Hyperlink"/>
            <w:lang w:eastAsia="lv-LV"/>
          </w:rPr>
          <w:t>info@chamber.lv</w:t>
        </w:r>
      </w:hyperlink>
      <w:r w:rsidRPr="00F2738C">
        <w:rPr>
          <w:lang w:eastAsia="lv-LV"/>
        </w:rPr>
        <w:t xml:space="preserve">&gt;; </w:t>
      </w:r>
      <w:hyperlink r:id="rId17" w:history="1">
        <w:r w:rsidRPr="00F2738C">
          <w:rPr>
            <w:rStyle w:val="Hyperlink"/>
            <w:lang w:eastAsia="lv-LV"/>
          </w:rPr>
          <w:t>tm.kanceleja@tm.gov.lv</w:t>
        </w:r>
      </w:hyperlink>
      <w:r w:rsidRPr="00F2738C">
        <w:rPr>
          <w:lang w:eastAsia="lv-LV"/>
        </w:rPr>
        <w:br/>
      </w:r>
      <w:r w:rsidRPr="00F2738C">
        <w:rPr>
          <w:b/>
          <w:bCs/>
          <w:lang w:eastAsia="lv-LV"/>
        </w:rPr>
        <w:t>Cc:</w:t>
      </w:r>
      <w:r w:rsidRPr="00F2738C">
        <w:rPr>
          <w:lang w:eastAsia="lv-LV"/>
        </w:rPr>
        <w:t xml:space="preserve"> Zane Liede &lt;</w:t>
      </w:r>
      <w:hyperlink r:id="rId18" w:history="1">
        <w:r w:rsidRPr="00F2738C">
          <w:rPr>
            <w:rStyle w:val="Hyperlink"/>
            <w:lang w:eastAsia="lv-LV"/>
          </w:rPr>
          <w:t>zane.liede@fm.gov.lv</w:t>
        </w:r>
      </w:hyperlink>
      <w:r w:rsidRPr="00F2738C">
        <w:rPr>
          <w:lang w:eastAsia="lv-LV"/>
        </w:rPr>
        <w:t>&gt;; Andrejs Zambžetskis &lt;</w:t>
      </w:r>
      <w:hyperlink r:id="rId19" w:history="1">
        <w:r w:rsidRPr="00F2738C">
          <w:rPr>
            <w:rStyle w:val="Hyperlink"/>
            <w:lang w:eastAsia="lv-LV"/>
          </w:rPr>
          <w:t>andrejs.zambzetskis@fm.gov.lv</w:t>
        </w:r>
      </w:hyperlink>
      <w:r w:rsidRPr="00F2738C">
        <w:rPr>
          <w:lang w:eastAsia="lv-LV"/>
        </w:rPr>
        <w:t>&gt;; Guntis Puķītis &lt;</w:t>
      </w:r>
      <w:hyperlink r:id="rId20" w:history="1">
        <w:r w:rsidRPr="00F2738C">
          <w:rPr>
            <w:rStyle w:val="Hyperlink"/>
            <w:lang w:eastAsia="lv-LV"/>
          </w:rPr>
          <w:t>guntis.pukitis@fm.gov.lv</w:t>
        </w:r>
      </w:hyperlink>
      <w:r w:rsidRPr="00F2738C">
        <w:rPr>
          <w:lang w:eastAsia="lv-LV"/>
        </w:rPr>
        <w:t>&gt;; Jānis Hermanis &lt;</w:t>
      </w:r>
      <w:hyperlink r:id="rId21" w:history="1">
        <w:r w:rsidRPr="00F2738C">
          <w:rPr>
            <w:rStyle w:val="Hyperlink"/>
            <w:lang w:eastAsia="lv-LV"/>
          </w:rPr>
          <w:t>Janis.Hermanis@lddk.lv</w:t>
        </w:r>
      </w:hyperlink>
      <w:r w:rsidRPr="00F2738C">
        <w:rPr>
          <w:lang w:eastAsia="lv-LV"/>
        </w:rPr>
        <w:t xml:space="preserve">&gt;; </w:t>
      </w:r>
      <w:hyperlink r:id="rId22" w:history="1">
        <w:r w:rsidRPr="00F2738C">
          <w:rPr>
            <w:rStyle w:val="Hyperlink"/>
            <w:lang w:eastAsia="lv-LV"/>
          </w:rPr>
          <w:t>amanda.murniece@tm.gov.lv</w:t>
        </w:r>
      </w:hyperlink>
      <w:r w:rsidRPr="00F2738C">
        <w:rPr>
          <w:lang w:eastAsia="lv-LV"/>
        </w:rPr>
        <w:t xml:space="preserve">; </w:t>
      </w:r>
      <w:hyperlink r:id="rId23" w:history="1">
        <w:r w:rsidRPr="00F2738C">
          <w:rPr>
            <w:rStyle w:val="Hyperlink"/>
            <w:lang w:eastAsia="lv-LV"/>
          </w:rPr>
          <w:t>janis.berzins@tm.gov.lv</w:t>
        </w:r>
      </w:hyperlink>
      <w:r w:rsidRPr="00F2738C">
        <w:rPr>
          <w:lang w:eastAsia="lv-LV"/>
        </w:rPr>
        <w:br/>
      </w:r>
      <w:r w:rsidRPr="00F2738C">
        <w:rPr>
          <w:b/>
          <w:bCs/>
          <w:lang w:eastAsia="lv-LV"/>
        </w:rPr>
        <w:t>Subject:</w:t>
      </w:r>
      <w:r w:rsidRPr="00F2738C">
        <w:rPr>
          <w:lang w:eastAsia="lv-LV"/>
        </w:rPr>
        <w:t xml:space="preserve"> Par MK noteikumu projekta Grozījumi Ministru kabineta 15.07.2016. noteikumos Nr. 469 "Noteikumi par paralēlajiem aizdevumiem saimnieciskās darbības veicējiem konkurētspējas uzlabošanai" atkārtotu saskaņošanu (VSS-151)</w:t>
      </w:r>
    </w:p>
    <w:p w14:paraId="01D6CBCF" w14:textId="77777777" w:rsidR="00F2738C" w:rsidRDefault="00F2738C" w:rsidP="00F2738C"/>
    <w:p w14:paraId="28556C36" w14:textId="77777777" w:rsidR="00F2738C" w:rsidRDefault="00F2738C" w:rsidP="00F2738C">
      <w:pPr>
        <w:pStyle w:val="NormalWeb"/>
        <w:shd w:val="clear" w:color="auto" w:fill="FFFFFF"/>
        <w:rPr>
          <w:color w:val="201F1E"/>
        </w:rPr>
      </w:pPr>
      <w:r>
        <w:rPr>
          <w:color w:val="201F1E"/>
        </w:rPr>
        <w:t>08.04.2021. Nr.3.3-4/2021/2735N</w:t>
      </w:r>
    </w:p>
    <w:p w14:paraId="70252D4E" w14:textId="77777777" w:rsidR="00F2738C" w:rsidRDefault="00F2738C" w:rsidP="00F2738C">
      <w:pPr>
        <w:pStyle w:val="NormalWeb"/>
        <w:shd w:val="clear" w:color="auto" w:fill="FFFFFF"/>
        <w:rPr>
          <w:color w:val="201F1E"/>
        </w:rPr>
      </w:pPr>
    </w:p>
    <w:p w14:paraId="5D480A70" w14:textId="77777777" w:rsidR="00F2738C" w:rsidRDefault="00F2738C" w:rsidP="00F2738C">
      <w:pPr>
        <w:pStyle w:val="NormalWeb"/>
        <w:shd w:val="clear" w:color="auto" w:fill="FFFFFF"/>
        <w:rPr>
          <w:color w:val="201F1E"/>
        </w:rPr>
      </w:pPr>
      <w:r>
        <w:rPr>
          <w:color w:val="201F1E"/>
        </w:rPr>
        <w:t>Labdien!</w:t>
      </w:r>
    </w:p>
    <w:p w14:paraId="2FC54354" w14:textId="77777777" w:rsidR="00F2738C" w:rsidRDefault="00F2738C" w:rsidP="00F2738C">
      <w:pPr>
        <w:shd w:val="clear" w:color="auto" w:fill="FFFFFF"/>
        <w:rPr>
          <w:color w:val="000000"/>
        </w:rPr>
      </w:pPr>
      <w:r>
        <w:rPr>
          <w:color w:val="000000"/>
        </w:rPr>
        <w:t xml:space="preserve">Ekonomikas ministrija ir izstrādājusi un </w:t>
      </w:r>
      <w:proofErr w:type="spellStart"/>
      <w:r>
        <w:rPr>
          <w:color w:val="000000"/>
        </w:rPr>
        <w:t>nosūta</w:t>
      </w:r>
      <w:proofErr w:type="spellEnd"/>
      <w:r>
        <w:rPr>
          <w:color w:val="000000"/>
        </w:rPr>
        <w:t xml:space="preserve"> atkārtotai saskaņošanai Ministru kabineta noteikumu projektu ,,</w:t>
      </w:r>
      <w:bookmarkStart w:id="0" w:name="OLE_LINK7"/>
      <w:bookmarkStart w:id="1" w:name="OLE_LINK8"/>
      <w:r>
        <w:rPr>
          <w:color w:val="000000"/>
        </w:rPr>
        <w:t xml:space="preserve"> </w:t>
      </w:r>
      <w:bookmarkStart w:id="2" w:name="_Hlk62028583"/>
      <w:r>
        <w:rPr>
          <w:color w:val="000000"/>
        </w:rPr>
        <w:t>Grozījumi Ministru kabineta 2016. gada 15. jūlija noteikumos Nr. 469 "Noteikumi par paralēlajiem aizdevumiem saimnieciskās darbības veicējiem konkurētspējas uzlabošanai"</w:t>
      </w:r>
      <w:bookmarkEnd w:id="0"/>
      <w:bookmarkEnd w:id="1"/>
      <w:bookmarkEnd w:id="2"/>
      <w:r>
        <w:rPr>
          <w:color w:val="000000"/>
        </w:rPr>
        <w:t>”, to sākotnējās ietekmes novērtējuma ziņojumu (anotāciju) un Izziņu par atzinumos sniegtajiem iebildumiem.</w:t>
      </w:r>
    </w:p>
    <w:p w14:paraId="3DB4C2C9" w14:textId="77777777" w:rsidR="00F2738C" w:rsidRDefault="00F2738C" w:rsidP="00F2738C">
      <w:r>
        <w:rPr>
          <w:color w:val="201F1E"/>
        </w:rPr>
        <w:lastRenderedPageBreak/>
        <w:t xml:space="preserve">Lūdzam sniegt jūsu saskaņojumu noteikumu projektam, līdz </w:t>
      </w:r>
      <w:r>
        <w:rPr>
          <w:b/>
          <w:bCs/>
          <w:color w:val="201F1E"/>
        </w:rPr>
        <w:t>2021.gada 22.aprīlim</w:t>
      </w:r>
      <w:r>
        <w:rPr>
          <w:color w:val="201F1E"/>
        </w:rPr>
        <w:t xml:space="preserve">, vienlaikus nosūtot arī uz e-pastu </w:t>
      </w:r>
      <w:hyperlink r:id="rId24" w:tgtFrame="_blank" w:history="1">
        <w:r>
          <w:rPr>
            <w:rStyle w:val="Hyperlink"/>
            <w:bdr w:val="none" w:sz="0" w:space="0" w:color="auto" w:frame="1"/>
          </w:rPr>
          <w:t>Kristine.Priedite@em.gov.lv</w:t>
        </w:r>
      </w:hyperlink>
    </w:p>
    <w:p w14:paraId="5AA1679E" w14:textId="77777777" w:rsidR="00F2738C" w:rsidRDefault="00F2738C" w:rsidP="00F2738C">
      <w:pPr>
        <w:rPr>
          <w:lang w:eastAsia="lv-LV"/>
        </w:rPr>
      </w:pPr>
    </w:p>
    <w:p w14:paraId="7D1106FD" w14:textId="77777777" w:rsidR="00F2738C" w:rsidRDefault="00F2738C" w:rsidP="00F2738C">
      <w:pPr>
        <w:rPr>
          <w:rFonts w:ascii="Verdana" w:hAnsi="Verdana"/>
          <w:lang w:eastAsia="lv-LV"/>
        </w:rPr>
      </w:pPr>
    </w:p>
    <w:tbl>
      <w:tblPr>
        <w:tblW w:w="7655" w:type="dxa"/>
        <w:shd w:val="clear" w:color="auto" w:fill="FFFFFF"/>
        <w:tblCellMar>
          <w:left w:w="0" w:type="dxa"/>
          <w:right w:w="0" w:type="dxa"/>
        </w:tblCellMar>
        <w:tblLook w:val="04A0" w:firstRow="1" w:lastRow="0" w:firstColumn="1" w:lastColumn="0" w:noHBand="0" w:noVBand="1"/>
      </w:tblPr>
      <w:tblGrid>
        <w:gridCol w:w="3000"/>
        <w:gridCol w:w="4655"/>
      </w:tblGrid>
      <w:tr w:rsidR="00F2738C" w14:paraId="21C89687" w14:textId="77777777" w:rsidTr="00F2738C">
        <w:tc>
          <w:tcPr>
            <w:tcW w:w="3000" w:type="dxa"/>
            <w:shd w:val="clear" w:color="auto" w:fill="FFFFFF"/>
            <w:tcMar>
              <w:top w:w="45" w:type="dxa"/>
              <w:left w:w="75" w:type="dxa"/>
              <w:bottom w:w="45" w:type="dxa"/>
              <w:right w:w="75" w:type="dxa"/>
            </w:tcMar>
            <w:hideMark/>
          </w:tcPr>
          <w:p w14:paraId="11461C03" w14:textId="3B719425" w:rsidR="00F2738C" w:rsidRDefault="00F2738C">
            <w:pPr>
              <w:spacing w:line="252" w:lineRule="auto"/>
              <w:rPr>
                <w:rFonts w:ascii="Open Sans" w:hAnsi="Open Sans"/>
                <w:color w:val="383838"/>
                <w:spacing w:val="6"/>
                <w:sz w:val="20"/>
                <w:szCs w:val="20"/>
                <w:lang w:eastAsia="lv-LV"/>
              </w:rPr>
            </w:pPr>
            <w:r>
              <w:rPr>
                <w:rFonts w:ascii="Open Sans" w:hAnsi="Open Sans"/>
                <w:noProof/>
                <w:color w:val="383838"/>
                <w:spacing w:val="6"/>
                <w:sz w:val="20"/>
                <w:szCs w:val="20"/>
                <w:lang w:eastAsia="lv-LV"/>
              </w:rPr>
              <w:drawing>
                <wp:inline distT="0" distB="0" distL="0" distR="0" wp14:anchorId="7DEC40D6" wp14:editId="007FA1DF">
                  <wp:extent cx="1314450" cy="10033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14450" cy="100330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49AD5B8F" w14:textId="77777777" w:rsidR="00F2738C" w:rsidRDefault="00F2738C">
            <w:pPr>
              <w:spacing w:line="252" w:lineRule="auto"/>
              <w:rPr>
                <w:rFonts w:ascii="Verdana" w:hAnsi="Verdana"/>
                <w:b/>
                <w:bCs/>
                <w:color w:val="00859B"/>
                <w:sz w:val="18"/>
                <w:szCs w:val="18"/>
                <w:lang w:eastAsia="lv-LV"/>
              </w:rPr>
            </w:pPr>
          </w:p>
          <w:p w14:paraId="1A9E46D5" w14:textId="77777777" w:rsidR="00F2738C" w:rsidRDefault="00F2738C">
            <w:pPr>
              <w:spacing w:line="252" w:lineRule="auto"/>
              <w:rPr>
                <w:rFonts w:ascii="Verdana" w:hAnsi="Verdana"/>
                <w:b/>
                <w:bCs/>
                <w:color w:val="00859B"/>
                <w:sz w:val="18"/>
                <w:szCs w:val="18"/>
                <w:lang w:eastAsia="lv-LV"/>
              </w:rPr>
            </w:pPr>
            <w:r>
              <w:rPr>
                <w:rFonts w:ascii="Verdana" w:hAnsi="Verdana"/>
                <w:b/>
                <w:bCs/>
                <w:color w:val="00859B"/>
                <w:sz w:val="18"/>
                <w:szCs w:val="18"/>
                <w:lang w:eastAsia="lv-LV"/>
              </w:rPr>
              <w:t>KRISTĪNE PRIEDĪTE</w:t>
            </w:r>
          </w:p>
          <w:p w14:paraId="4510109A" w14:textId="77777777" w:rsidR="00F2738C" w:rsidRDefault="00F2738C">
            <w:pPr>
              <w:spacing w:line="252" w:lineRule="auto"/>
              <w:rPr>
                <w:rFonts w:ascii="Verdana" w:hAnsi="Verdana"/>
                <w:sz w:val="18"/>
                <w:szCs w:val="18"/>
                <w:lang w:eastAsia="lv-LV"/>
              </w:rPr>
            </w:pPr>
            <w:r>
              <w:rPr>
                <w:rFonts w:ascii="Verdana" w:hAnsi="Verdana"/>
                <w:color w:val="000000"/>
                <w:sz w:val="18"/>
                <w:szCs w:val="18"/>
                <w:lang w:eastAsia="lv-LV"/>
              </w:rPr>
              <w:t>Ekonomikas ministrijas</w:t>
            </w:r>
          </w:p>
          <w:p w14:paraId="1459B8C4" w14:textId="77777777" w:rsidR="00F2738C" w:rsidRDefault="00F2738C">
            <w:pPr>
              <w:spacing w:line="252" w:lineRule="auto"/>
              <w:rPr>
                <w:rFonts w:ascii="Verdana" w:hAnsi="Verdana"/>
                <w:sz w:val="18"/>
                <w:szCs w:val="18"/>
                <w:lang w:eastAsia="lv-LV"/>
              </w:rPr>
            </w:pPr>
            <w:r>
              <w:rPr>
                <w:rFonts w:ascii="Verdana" w:hAnsi="Verdana"/>
                <w:color w:val="000000"/>
                <w:sz w:val="18"/>
                <w:szCs w:val="18"/>
                <w:lang w:eastAsia="lv-LV"/>
              </w:rPr>
              <w:t>Uzņēmējdarbības konkurētspējas departaments</w:t>
            </w:r>
          </w:p>
          <w:p w14:paraId="5112025B" w14:textId="77777777" w:rsidR="00F2738C" w:rsidRDefault="00F2738C">
            <w:pPr>
              <w:spacing w:line="252" w:lineRule="auto"/>
              <w:rPr>
                <w:rFonts w:ascii="Verdana" w:hAnsi="Verdana"/>
                <w:sz w:val="18"/>
                <w:szCs w:val="18"/>
                <w:lang w:eastAsia="lv-LV"/>
              </w:rPr>
            </w:pPr>
            <w:r>
              <w:rPr>
                <w:rFonts w:ascii="Verdana" w:hAnsi="Verdana"/>
                <w:color w:val="000000"/>
                <w:sz w:val="18"/>
                <w:szCs w:val="18"/>
                <w:lang w:eastAsia="lv-LV"/>
              </w:rPr>
              <w:t>Vecākā eksperte</w:t>
            </w:r>
          </w:p>
          <w:p w14:paraId="3AF13E04" w14:textId="77777777" w:rsidR="00F2738C" w:rsidRDefault="00F2738C">
            <w:pPr>
              <w:spacing w:line="252" w:lineRule="auto"/>
              <w:rPr>
                <w:rFonts w:ascii="Verdana" w:hAnsi="Verdana"/>
                <w:color w:val="000000"/>
                <w:sz w:val="18"/>
                <w:szCs w:val="18"/>
                <w:lang w:eastAsia="lv-LV"/>
              </w:rPr>
            </w:pPr>
            <w:r>
              <w:rPr>
                <w:rFonts w:ascii="Verdana" w:hAnsi="Verdana"/>
                <w:color w:val="000000"/>
                <w:sz w:val="18"/>
                <w:szCs w:val="18"/>
                <w:lang w:eastAsia="lv-LV"/>
              </w:rPr>
              <w:t>Tālr. +371 67013241</w:t>
            </w:r>
          </w:p>
          <w:p w14:paraId="53E4FAF1" w14:textId="77777777" w:rsidR="00F2738C" w:rsidRDefault="00F2738C">
            <w:pPr>
              <w:spacing w:line="252" w:lineRule="auto"/>
              <w:rPr>
                <w:rFonts w:ascii="Verdana" w:hAnsi="Verdana"/>
                <w:sz w:val="18"/>
                <w:szCs w:val="18"/>
                <w:lang w:eastAsia="lv-LV"/>
              </w:rPr>
            </w:pPr>
            <w:hyperlink r:id="rId26" w:history="1">
              <w:r>
                <w:rPr>
                  <w:rStyle w:val="Hyperlink"/>
                  <w:rFonts w:ascii="Verdana" w:hAnsi="Verdana"/>
                  <w:sz w:val="18"/>
                  <w:szCs w:val="18"/>
                  <w:lang w:eastAsia="lv-LV"/>
                </w:rPr>
                <w:t>Kristine.Priedite@em.gov.lv</w:t>
              </w:r>
            </w:hyperlink>
            <w:r>
              <w:rPr>
                <w:rFonts w:ascii="Verdana" w:hAnsi="Verdana"/>
                <w:color w:val="000000"/>
                <w:sz w:val="18"/>
                <w:szCs w:val="18"/>
                <w:lang w:eastAsia="lv-LV"/>
              </w:rPr>
              <w:t xml:space="preserve"> </w:t>
            </w:r>
          </w:p>
          <w:p w14:paraId="127BC113" w14:textId="77777777" w:rsidR="00F2738C" w:rsidRDefault="00F2738C">
            <w:pPr>
              <w:spacing w:line="252" w:lineRule="auto"/>
              <w:rPr>
                <w:lang w:eastAsia="lv-LV"/>
              </w:rPr>
            </w:pPr>
            <w:r>
              <w:rPr>
                <w:rFonts w:ascii="Verdana" w:hAnsi="Verdana"/>
                <w:color w:val="000000"/>
                <w:sz w:val="18"/>
                <w:szCs w:val="18"/>
                <w:lang w:eastAsia="lv-LV"/>
              </w:rPr>
              <w:t>Brīvības iela 55, Rīga, LV-1519, Latvija</w:t>
            </w:r>
          </w:p>
          <w:p w14:paraId="30AAC15B" w14:textId="77777777" w:rsidR="00F2738C" w:rsidRDefault="00F2738C">
            <w:pPr>
              <w:spacing w:line="252" w:lineRule="auto"/>
              <w:rPr>
                <w:rFonts w:ascii="Verdana" w:hAnsi="Verdana"/>
                <w:sz w:val="18"/>
                <w:szCs w:val="18"/>
                <w:lang w:eastAsia="lv-LV"/>
              </w:rPr>
            </w:pPr>
            <w:hyperlink r:id="rId27" w:history="1">
              <w:r>
                <w:rPr>
                  <w:rStyle w:val="Hyperlink"/>
                  <w:rFonts w:ascii="Verdana" w:hAnsi="Verdana"/>
                  <w:sz w:val="18"/>
                  <w:szCs w:val="18"/>
                  <w:lang w:eastAsia="lv-LV"/>
                </w:rPr>
                <w:t>pasts@em.gov.lv</w:t>
              </w:r>
            </w:hyperlink>
            <w:r>
              <w:rPr>
                <w:rFonts w:ascii="Verdana" w:hAnsi="Verdana"/>
                <w:color w:val="000000"/>
                <w:sz w:val="18"/>
                <w:szCs w:val="18"/>
                <w:lang w:eastAsia="lv-LV"/>
              </w:rPr>
              <w:t xml:space="preserve">, </w:t>
            </w:r>
            <w:hyperlink r:id="rId28" w:history="1">
              <w:r>
                <w:rPr>
                  <w:rStyle w:val="Hyperlink"/>
                  <w:rFonts w:ascii="Verdana" w:hAnsi="Verdana"/>
                  <w:color w:val="000000"/>
                  <w:sz w:val="18"/>
                  <w:szCs w:val="18"/>
                  <w:lang w:eastAsia="lv-LV"/>
                </w:rPr>
                <w:t>www.em.gov.lv</w:t>
              </w:r>
            </w:hyperlink>
          </w:p>
        </w:tc>
      </w:tr>
    </w:tbl>
    <w:p w14:paraId="0DC6D098" w14:textId="77777777" w:rsidR="00E47554" w:rsidRDefault="00E47554"/>
    <w:sectPr w:rsidR="00E4755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Open Sans">
    <w:altName w:val="Segoe UI"/>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487661"/>
    <w:multiLevelType w:val="hybridMultilevel"/>
    <w:tmpl w:val="09FECA7A"/>
    <w:lvl w:ilvl="0" w:tplc="5C84D236">
      <w:start w:val="1"/>
      <w:numFmt w:val="decimal"/>
      <w:lvlText w:val="%1."/>
      <w:lvlJc w:val="left"/>
      <w:pPr>
        <w:ind w:left="1080" w:hanging="7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7BF0682D"/>
    <w:multiLevelType w:val="hybridMultilevel"/>
    <w:tmpl w:val="C358B328"/>
    <w:lvl w:ilvl="0" w:tplc="6A047480">
      <w:start w:val="1"/>
      <w:numFmt w:val="decimal"/>
      <w:lvlText w:val="%1."/>
      <w:lvlJc w:val="left"/>
      <w:pPr>
        <w:ind w:left="1080" w:hanging="7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38C"/>
    <w:rsid w:val="00E47554"/>
    <w:rsid w:val="00F273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D0468"/>
  <w15:chartTrackingRefBased/>
  <w15:docId w15:val="{441E78DA-9B65-482D-A8CA-18046354E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38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2738C"/>
    <w:rPr>
      <w:color w:val="0563C1"/>
      <w:u w:val="single"/>
    </w:rPr>
  </w:style>
  <w:style w:type="paragraph" w:styleId="NormalWeb">
    <w:name w:val="Normal (Web)"/>
    <w:basedOn w:val="Normal"/>
    <w:uiPriority w:val="99"/>
    <w:semiHidden/>
    <w:unhideWhenUsed/>
    <w:rsid w:val="00F2738C"/>
    <w:pPr>
      <w:spacing w:before="100" w:beforeAutospacing="1" w:after="100" w:afterAutospacing="1"/>
    </w:pPr>
    <w:rPr>
      <w:lang w:eastAsia="lv-LV"/>
    </w:rPr>
  </w:style>
  <w:style w:type="character" w:customStyle="1" w:styleId="ListParagraphChar">
    <w:name w:val="List Paragraph Char"/>
    <w:aliases w:val="2 Char,Strip Char,Normal bullet 2 Char,Bullet list Char,Saistīto dokumentu saraksts Char,Syle 1 Char,Numurets Char,List Paragraph11 Char,OBC Bullet Char,Bullet Style Char,L Char,H&amp;P List Paragraph Char,List Paragraph1 Char"/>
    <w:basedOn w:val="DefaultParagraphFont"/>
    <w:link w:val="ListParagraph"/>
    <w:uiPriority w:val="34"/>
    <w:locked/>
    <w:rsid w:val="00F2738C"/>
    <w:rPr>
      <w:rFonts w:ascii="Calibri" w:hAnsi="Calibri" w:cs="Calibri"/>
    </w:rPr>
  </w:style>
  <w:style w:type="paragraph" w:styleId="ListParagraph">
    <w:name w:val="List Paragraph"/>
    <w:aliases w:val="2,Strip,Normal bullet 2,Bullet list,Saistīto dokumentu saraksts,Syle 1,Numurets,List Paragraph11,OBC Bullet,Bullet Style,L,H&amp;P List Paragraph,List Paragraph1"/>
    <w:basedOn w:val="Normal"/>
    <w:link w:val="ListParagraphChar"/>
    <w:uiPriority w:val="34"/>
    <w:qFormat/>
    <w:rsid w:val="00F273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131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andrejs.zambzetskis@fm.gov.lv" TargetMode="External"/><Relationship Id="rId13" Type="http://schemas.openxmlformats.org/officeDocument/2006/relationships/hyperlink" Target="mailto:Pasts@fm.gov.lv" TargetMode="External"/><Relationship Id="rId18" Type="http://schemas.openxmlformats.org/officeDocument/2006/relationships/hyperlink" Target="mailto:zane.liede@fm.gov.lv" TargetMode="External"/><Relationship Id="rId26" Type="http://schemas.openxmlformats.org/officeDocument/2006/relationships/hyperlink" Target="mailto:Kristine.Priedite@em.gov.lv" TargetMode="External"/><Relationship Id="rId3" Type="http://schemas.openxmlformats.org/officeDocument/2006/relationships/settings" Target="settings.xml"/><Relationship Id="rId21" Type="http://schemas.openxmlformats.org/officeDocument/2006/relationships/hyperlink" Target="mailto:Janis.Hermanis@lddk.lv" TargetMode="External"/><Relationship Id="rId7" Type="http://schemas.openxmlformats.org/officeDocument/2006/relationships/hyperlink" Target="sip:ieva.mazuika@fm.gov.lv" TargetMode="External"/><Relationship Id="rId12" Type="http://schemas.openxmlformats.org/officeDocument/2006/relationships/hyperlink" Target="mailto:Pasts@em.gov.lv" TargetMode="External"/><Relationship Id="rId17" Type="http://schemas.openxmlformats.org/officeDocument/2006/relationships/hyperlink" Target="mailto:tm.kanceleja@tm.gov.lv" TargetMode="External"/><Relationship Id="rId25"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mailto:info@chamber.lv" TargetMode="External"/><Relationship Id="rId20" Type="http://schemas.openxmlformats.org/officeDocument/2006/relationships/hyperlink" Target="mailto:guntis.pukitis@fm.gov.lv"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sip:guntis.pukitis@fm.gov.lv" TargetMode="External"/><Relationship Id="rId24" Type="http://schemas.openxmlformats.org/officeDocument/2006/relationships/hyperlink" Target="mailto:Kristine.Priedite@em.gov.lv" TargetMode="External"/><Relationship Id="rId5" Type="http://schemas.openxmlformats.org/officeDocument/2006/relationships/hyperlink" Target="mailto:%20ieva.mazuika@fm.gov.lv" TargetMode="External"/><Relationship Id="rId15" Type="http://schemas.openxmlformats.org/officeDocument/2006/relationships/hyperlink" Target="mailto:ieva.alhasova@financelatvia.eu" TargetMode="External"/><Relationship Id="rId23" Type="http://schemas.openxmlformats.org/officeDocument/2006/relationships/hyperlink" Target="mailto:janis.berzins@tm.gov.lv" TargetMode="External"/><Relationship Id="rId28" Type="http://schemas.openxmlformats.org/officeDocument/2006/relationships/hyperlink" Target="http://www.em.gov.lv/" TargetMode="External"/><Relationship Id="rId10" Type="http://schemas.openxmlformats.org/officeDocument/2006/relationships/hyperlink" Target="mailto:%20guntis.pukitis@fm.gov.lv" TargetMode="External"/><Relationship Id="rId19" Type="http://schemas.openxmlformats.org/officeDocument/2006/relationships/hyperlink" Target="mailto:andrejs.zambzetskis@fm.gov.lv" TargetMode="External"/><Relationship Id="rId4" Type="http://schemas.openxmlformats.org/officeDocument/2006/relationships/webSettings" Target="webSettings.xml"/><Relationship Id="rId9" Type="http://schemas.openxmlformats.org/officeDocument/2006/relationships/hyperlink" Target="sip:andrejs.zambzetskis@fm.gov.lv" TargetMode="External"/><Relationship Id="rId14" Type="http://schemas.openxmlformats.org/officeDocument/2006/relationships/hyperlink" Target="mailto:lddk@lddk.lv" TargetMode="External"/><Relationship Id="rId22" Type="http://schemas.openxmlformats.org/officeDocument/2006/relationships/hyperlink" Target="mailto:amanda.murniece@tm.gov.lv" TargetMode="External"/><Relationship Id="rId27" Type="http://schemas.openxmlformats.org/officeDocument/2006/relationships/hyperlink" Target="mailto:pasts@em.gov.lv"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6285</Words>
  <Characters>3584</Characters>
  <Application>Microsoft Office Word</Application>
  <DocSecurity>0</DocSecurity>
  <Lines>29</Lines>
  <Paragraphs>19</Paragraphs>
  <ScaleCrop>false</ScaleCrop>
  <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Priedīte</dc:creator>
  <cp:keywords/>
  <dc:description/>
  <cp:lastModifiedBy>Kristīne Priedīte</cp:lastModifiedBy>
  <cp:revision>1</cp:revision>
  <dcterms:created xsi:type="dcterms:W3CDTF">2021-04-23T06:54:00Z</dcterms:created>
  <dcterms:modified xsi:type="dcterms:W3CDTF">2021-04-23T06:55:00Z</dcterms:modified>
</cp:coreProperties>
</file>