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teikumu "</w:t>
            </w:r>
            <w:r w:rsidR="00000000" w:rsidRPr="00000000" w:rsidDel="00000000">
              <w:rPr>
                <w:i w:val="1"/>
                <w:rtl w:val="0"/>
              </w:rPr>
              <w:t xml:space="preserve">Lai atbalstītu visus 28 projekta iesniegumus, trūkstošais Atveseļošanas fonda finansējums ir 7 400 000 euro</w:t>
            </w:r>
            <w:r w:rsidR="00000000" w:rsidRPr="00000000" w:rsidDel="00000000">
              <w:rPr>
                <w:rtl w:val="0"/>
              </w:rPr>
              <w:t xml:space="preserve">" lūdzam izvērtēt, vai tiks atbalstīti visi 28 projekta iesniegumi, jo šajā gadījumā norādītais nepieciešamais finansējums neatbilst atlasē pieprasītajam,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visus 27 projekta iesniegumus, kas atbilst 2.2.1.5.i. investīcijas pasākuma īstenošanas nosacījumiem, trūkstošais Atveseļošanas fonda finansējums ir 7 400 000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minētais attiecināms uz saīsinājumu "Taksonomijas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8. sadaļā sniegtos skaidrojumus, iesakām izvērtēt, vai noteikumu projekts, kaut kādā veidā pastarpināti nenodrošina atsevišķu anotācijas 8. sadaļā minēto Eiropas Savienība tiesību aktu prasību ieviešanu. Nepieciešamības gadījumā lūdzam izvērst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6. punktu, nosakot, ka pēc MK noteikumu spēkā stāšanās un Eiropas Komisijas saskaņojuma par Atveseļošanās fonda finansējuma pārdali Centrālā finanšu un līgumu aģentūrai veikt grozījumus 2.2.1.5.i. investīcijas pasākuma atlases nolikumā, palielinot 2.2.1.5.i. investīcijas ietvaros pieejamo finansējumu, un informēt projekta iesniedzējus, kuru projektu īstenošanai 2.2.1.5.i. investīcijas pasākuma atlases ietvaros bija nepietiekams finansējums,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5.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spēkā stāšanās un Eiropas Komisijas saskaņojuma par Atveseļošanas fonda finansējuma pārdali Centrālai finanšu un līgumu aģentūrai veikt grozījumus 2.2.1.5.i. investīcijas “Mediju nozares uzņēmumu digitālās transformācijas veicināšana” pasākuma “Mediju nozares uzņēmumu procesu modernizēšana”  atlases nolikumā, palielinot 2.2.1.5.i. investīcijas “Mediju nozares uzņēmumu digitālās transformācijas veicināšana” pasākuma “Mediju nozares uzņēmumu procesu modernizēšana” ietvaros pieejamo finansējumu, un informēt projekta iesniedzējus, kuru projektu īstenošanai 2.2.1.5.i. investīcijas pasākuma atlases ietvaros bija nepietiekams finansējums, par turpmāko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izstrādāt grozījumus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paredzot Atveseļošanas fonda finansējuma samazinājumu par 4 000 000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Ministru kabineta sēdes protokollēmuma projekta 3. punktu, ņemot vērā, ka Vienotajā tiesību aktu projektu izstrādes un saskaņošanas portālā (TAP portāls) jau ir izsludināts atbilstošais noteikumu projekts "Grozījums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(24-TA-2692) (turpmāk - grozījumi noteikumos Nr.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sākotnēji nepieciešams ar grozījumiem noteikumos Nr. 10 noteikt, ka tiek samazināts 2.2.1.2.i. investīcijas "Atbalsts procesu digitalizācijai komercdarbībā" īstenošanai paredzētā finansējuma apmērs, lūdzam anotācijas 4. sadaļā paredzēt, ka noteikumu projekts virzāms izskatīšanai Ministru kabinetā vai nu pēc, vai vienlaikus ar grozījumiem noteikumos Nr.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korektas norādes uz Atveseļošanas un noturības mehānisma plāna investīcijām, lūdzam aizstāt Ministru kabineta sēdes protokollēmuma projekta 4. punktā skaitli "2.3.1.3." ar skaitli un burtu "2.3.1.3.i.", savukārt 4. un 5. punktā aizstāt skaitli "2.2.1.5." ar skaitli un burtu "2.2.1.5.i."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virzāms izskatīšanai Ministru kabinetā vienlaikus ar grozījumiem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Eiropas Komisijas viedokļa saņemšanas par plānotajām pārdalēm iespējami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 līdz 2025. gada 30. jūnijam izveidotas deviņas digitālās platformas vai digitālie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KM sagatavot un iesniegt attiecīgu rādītāja palielinājuma priekšlikumu arī kā grozījumu Padomes īstenošanas lēmumā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pēc Eiropas Komisijas viedokļa saņemšanas virzīs attiecīgā rādītāja palielinājuma priekšlikumu grozījumiem Padomes īstenošanas lēmumā (CID).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 līdz 2025. gada 30. jūnijam izveidotas deviņas digitālās platformas vai digitālie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24-TA-2721</w:t>
    </w:r>
    <w:r>
      <w:br/>
    </w:r>
    <w:r w:rsidR="00000000" w:rsidRPr="00000000" w:rsidDel="00000000">
      <w:rPr>
        <w:rtl w:val="0"/>
      </w:rPr>
      <w:t xml:space="preserve">28.10.2024. 16.01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24-TA-2721</w:t>
    </w:r>
    <w:r>
      <w:br/>
    </w:r>
    <w:r w:rsidR="00000000" w:rsidRPr="00000000" w:rsidDel="00000000">
      <w:rPr>
        <w:rtl w:val="0"/>
      </w:rPr>
      <w:t xml:space="preserve">28.10.2024. 16.01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Izziņa_24-TA-2721.docx</dc:title>
</cp:coreProperties>
</file>

<file path=docProps/custom.xml><?xml version="1.0" encoding="utf-8"?>
<Properties xmlns="http://schemas.openxmlformats.org/officeDocument/2006/custom-properties" xmlns:vt="http://schemas.openxmlformats.org/officeDocument/2006/docPropsVTypes"/>
</file>