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E1" w:rsidRDefault="00077EE1"/>
    <w:tbl>
      <w:tblPr>
        <w:tblW w:w="5000" w:type="pct"/>
        <w:tblCellMar>
          <w:left w:w="0" w:type="dxa"/>
          <w:right w:w="0" w:type="dxa"/>
        </w:tblCellMar>
        <w:tblLook w:val="00A0" w:firstRow="1" w:lastRow="0" w:firstColumn="1" w:lastColumn="0" w:noHBand="0" w:noVBand="0"/>
      </w:tblPr>
      <w:tblGrid>
        <w:gridCol w:w="5669"/>
        <w:gridCol w:w="3402"/>
      </w:tblGrid>
      <w:tr w:rsidR="0016711C" w:rsidTr="0016711C">
        <w:tc>
          <w:tcPr>
            <w:tcW w:w="3125" w:type="pct"/>
          </w:tcPr>
          <w:p w:rsidR="0016711C" w:rsidRDefault="0016711C" w:rsidP="0016711C">
            <w:pPr>
              <w:keepLines/>
              <w:autoSpaceDE w:val="0"/>
              <w:autoSpaceDN w:val="0"/>
              <w:adjustRightInd w:val="0"/>
              <w:spacing w:after="0" w:line="40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Rīgā</w:t>
            </w:r>
          </w:p>
          <w:p w:rsidR="0016711C" w:rsidRDefault="0016711C" w:rsidP="0016711C">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Datumu skatīt dokumenta paraksta laika zīmogā.</w:t>
            </w:r>
          </w:p>
          <w:p w:rsidR="0016711C" w:rsidRDefault="0016711C" w:rsidP="0016711C">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 xml:space="preserve">Reģistrācijas numuru skatīt pievienotajā failā </w:t>
            </w:r>
            <w:proofErr w:type="spellStart"/>
            <w:r>
              <w:rPr>
                <w:rFonts w:ascii="Times New Roman" w:hAnsi="Times New Roman" w:cs="Times New Roman"/>
                <w:color w:val="000000"/>
                <w:sz w:val="24"/>
                <w:szCs w:val="24"/>
              </w:rPr>
              <w:t>Registracijas_numurs</w:t>
            </w:r>
            <w:proofErr w:type="spellEnd"/>
          </w:p>
        </w:tc>
        <w:tc>
          <w:tcPr>
            <w:tcW w:w="1875" w:type="pct"/>
          </w:tcPr>
          <w:p w:rsidR="0016711C" w:rsidRDefault="0016711C" w:rsidP="0016711C">
            <w:pPr>
              <w:keepLines/>
              <w:autoSpaceDE w:val="0"/>
              <w:autoSpaceDN w:val="0"/>
              <w:adjustRightInd w:val="0"/>
              <w:spacing w:after="0" w:line="240" w:lineRule="auto"/>
              <w:jc w:val="right"/>
              <w:rPr>
                <w:rFonts w:ascii="Times New Roman" w:hAnsi="Times New Roman" w:cs="Times New Roman"/>
                <w:color w:val="000000"/>
                <w:sz w:val="24"/>
                <w:szCs w:val="24"/>
              </w:rPr>
            </w:pPr>
          </w:p>
          <w:p w:rsidR="0016711C" w:rsidRDefault="0016711C" w:rsidP="0016711C">
            <w:pPr>
              <w:keepLines/>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Ekonomikas ministrija</w:t>
            </w:r>
            <w:r>
              <w:rPr>
                <w:rFonts w:ascii="Times New Roman" w:hAnsi="Times New Roman" w:cs="Times New Roman"/>
                <w:color w:val="000000"/>
                <w:sz w:val="24"/>
                <w:szCs w:val="24"/>
              </w:rPr>
              <w:br/>
              <w:t>Brīvības iela 55</w:t>
            </w:r>
            <w:r>
              <w:rPr>
                <w:rFonts w:ascii="Times New Roman" w:hAnsi="Times New Roman" w:cs="Times New Roman"/>
                <w:color w:val="000000"/>
                <w:sz w:val="24"/>
                <w:szCs w:val="24"/>
              </w:rPr>
              <w:br/>
              <w:t>Rīga, LV-1519</w:t>
            </w:r>
            <w:r>
              <w:rPr>
                <w:rFonts w:ascii="Times New Roman" w:hAnsi="Times New Roman" w:cs="Times New Roman"/>
                <w:color w:val="000000"/>
                <w:sz w:val="24"/>
                <w:szCs w:val="24"/>
              </w:rPr>
              <w:br/>
              <w:t>Latvija</w:t>
            </w:r>
          </w:p>
        </w:tc>
      </w:tr>
    </w:tbl>
    <w:p w:rsidR="0016711C" w:rsidRDefault="0016711C" w:rsidP="0016711C">
      <w:pPr>
        <w:autoSpaceDE w:val="0"/>
        <w:autoSpaceDN w:val="0"/>
        <w:adjustRightInd w:val="0"/>
        <w:spacing w:after="0" w:line="240" w:lineRule="auto"/>
        <w:rPr>
          <w:rFonts w:ascii="Times New Roman" w:hAnsi="Times New Roman" w:cs="Times New Roman"/>
          <w:color w:val="000000"/>
          <w:sz w:val="24"/>
          <w:szCs w:val="24"/>
        </w:rPr>
      </w:pPr>
    </w:p>
    <w:p w:rsidR="00077EE1" w:rsidRDefault="00077EE1" w:rsidP="0016711C">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A0" w:firstRow="1" w:lastRow="0" w:firstColumn="1" w:lastColumn="0" w:noHBand="0" w:noVBand="0"/>
      </w:tblPr>
      <w:tblGrid>
        <w:gridCol w:w="9071"/>
      </w:tblGrid>
      <w:tr w:rsidR="0016711C" w:rsidTr="0016711C">
        <w:tc>
          <w:tcPr>
            <w:tcW w:w="5000" w:type="pct"/>
          </w:tcPr>
          <w:p w:rsidR="0016711C" w:rsidRDefault="0016711C" w:rsidP="0016711C">
            <w:pPr>
              <w:keepLine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Par Energoefektivitātes likuma grozījumiem</w:t>
            </w:r>
          </w:p>
        </w:tc>
      </w:tr>
    </w:tbl>
    <w:p w:rsidR="0016711C" w:rsidRDefault="0016711C" w:rsidP="0016711C">
      <w:pPr>
        <w:autoSpaceDE w:val="0"/>
        <w:autoSpaceDN w:val="0"/>
        <w:adjustRightInd w:val="0"/>
        <w:spacing w:after="0" w:line="240" w:lineRule="auto"/>
        <w:jc w:val="both"/>
        <w:rPr>
          <w:rFonts w:ascii="Times New Roman" w:hAnsi="Times New Roman" w:cs="Times New Roman"/>
          <w:color w:val="000000"/>
          <w:sz w:val="24"/>
          <w:szCs w:val="24"/>
        </w:rPr>
      </w:pPr>
    </w:p>
    <w:p w:rsidR="00077EE1" w:rsidRDefault="00077EE1" w:rsidP="0016711C">
      <w:pPr>
        <w:autoSpaceDE w:val="0"/>
        <w:autoSpaceDN w:val="0"/>
        <w:adjustRightInd w:val="0"/>
        <w:spacing w:after="0" w:line="240" w:lineRule="auto"/>
        <w:jc w:val="both"/>
        <w:rPr>
          <w:rFonts w:ascii="Times New Roman" w:hAnsi="Times New Roman" w:cs="Times New Roman"/>
          <w:color w:val="000000"/>
          <w:sz w:val="24"/>
          <w:szCs w:val="24"/>
        </w:rPr>
      </w:pPr>
    </w:p>
    <w:tbl>
      <w:tblPr>
        <w:tblW w:w="5000" w:type="pct"/>
        <w:tblCellMar>
          <w:left w:w="0" w:type="dxa"/>
          <w:right w:w="0" w:type="dxa"/>
        </w:tblCellMar>
        <w:tblLook w:val="00A0" w:firstRow="1" w:lastRow="0" w:firstColumn="1" w:lastColumn="0" w:noHBand="0" w:noVBand="0"/>
      </w:tblPr>
      <w:tblGrid>
        <w:gridCol w:w="9071"/>
      </w:tblGrid>
      <w:tr w:rsidR="0016711C" w:rsidTr="0016711C">
        <w:tc>
          <w:tcPr>
            <w:tcW w:w="5000" w:type="pct"/>
          </w:tcPr>
          <w:p w:rsidR="0016711C" w:rsidRDefault="0016711C"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"Latvenergo" ir iepazinusies ar sagatavotajiem Energoefektivitātes likuma 16.panta pirmās daļas grozījumiem (projekts VSS-923), kas paredz siltumenerģijas vai </w:t>
            </w:r>
            <w:proofErr w:type="spellStart"/>
            <w:r>
              <w:rPr>
                <w:rFonts w:ascii="Times New Roman" w:hAnsi="Times New Roman" w:cs="Times New Roman"/>
                <w:color w:val="000000"/>
                <w:sz w:val="24"/>
                <w:szCs w:val="24"/>
              </w:rPr>
              <w:t>aukstumenerģijas</w:t>
            </w:r>
            <w:proofErr w:type="spellEnd"/>
            <w:r>
              <w:rPr>
                <w:rFonts w:ascii="Times New Roman" w:hAnsi="Times New Roman" w:cs="Times New Roman"/>
                <w:color w:val="000000"/>
                <w:sz w:val="24"/>
                <w:szCs w:val="24"/>
              </w:rPr>
              <w:t xml:space="preserve"> tirgotājiem pienākumu, nepieprasot atsevišķu samaksu, nodrošināt klientiem iespēju saņemt  rēķinu, rēķina informāciju, kā arī papildu informāciju. Lai gan AS "Latvenergo" nav augstākminētais subjekts, tomēr izprotot, ka valstī būtu jāveido vienoti principi energoapgādes komersantu rēķina informācijas sagatavošanai un nodrošināšanai, vēlamies sniegt sekojošus komentārus un ierosinājumus.</w:t>
            </w:r>
          </w:p>
          <w:p w:rsidR="0016711C" w:rsidRDefault="0016711C"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Faktiski elektroenerģijas un dabasgāzes tirgotāji jau šobrīd bez papildu maksas sagatavo un digitāli nodrošina klientus ar uzskaitīto informāciju. Mēs atbalstām bezmaksas informācijas sagatavošanu digitālajā formātā, bet informācijas nosūtīšana tieši drukātajā formātā rada papildu sūtīšanas izmaksas, kas mūsu ieskatā ir attiecināmas uz konkrētu klientu un nav solidarizējamas starp visiem klientiem, it īpaši tiem, kas izvēlas saņemt informāciju tikai elektroniskā formātā. Daļēji šī nostāja ir piedāvāta arī Energoefektivitātes likuma 16.panta otrajā daļā. Vienlaicīgi dokumentu sagatavošana un nosūtīšana drukātā formātā veicina vides piesārņojumu gan drukas, gan loģistikas materiālu ražošanas un utilizācijas procesā. Vēršam uzmanību uz to, ka arī Nacionālajā enerģētikas un klimata plānā 2021. – 2030.gadam un Digitālās transformācijas pamatnostādņu 2021.-2027.gadam projektā ir norādes uz elektroniski sagatavoto dokumentu priekšrocību attiecībā pret papīra formāta dokumentiem.</w:t>
            </w:r>
          </w:p>
          <w:p w:rsidR="0016711C" w:rsidRDefault="0016711C"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Ievērojot iepriekš minēto, lūdzam Energoefektivitātes likuma grozījumu 16.panta pirmajā daļā aizstāt vārdus "</w:t>
            </w:r>
            <w:r>
              <w:rPr>
                <w:rFonts w:ascii="Times New Roman" w:hAnsi="Times New Roman" w:cs="Times New Roman"/>
                <w:i/>
                <w:iCs/>
                <w:color w:val="000000"/>
                <w:sz w:val="24"/>
                <w:szCs w:val="24"/>
              </w:rPr>
              <w:t>nodrošina iespēju saņemt</w:t>
            </w:r>
            <w:r>
              <w:rPr>
                <w:rFonts w:ascii="Times New Roman" w:hAnsi="Times New Roman" w:cs="Times New Roman"/>
                <w:color w:val="000000"/>
                <w:sz w:val="24"/>
                <w:szCs w:val="24"/>
              </w:rPr>
              <w:t>" pret "</w:t>
            </w:r>
            <w:r>
              <w:rPr>
                <w:rFonts w:ascii="Times New Roman" w:hAnsi="Times New Roman" w:cs="Times New Roman"/>
                <w:i/>
                <w:iCs/>
                <w:color w:val="000000"/>
                <w:sz w:val="24"/>
                <w:szCs w:val="24"/>
              </w:rPr>
              <w:t>sagatavo</w:t>
            </w:r>
            <w:r>
              <w:rPr>
                <w:rFonts w:ascii="Times New Roman" w:hAnsi="Times New Roman" w:cs="Times New Roman"/>
                <w:color w:val="000000"/>
                <w:sz w:val="24"/>
                <w:szCs w:val="24"/>
              </w:rPr>
              <w:t>".</w:t>
            </w:r>
          </w:p>
          <w:p w:rsidR="0016711C" w:rsidRDefault="0016711C"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Papildus aicinām noteikt, ka siltumenerģijas vai </w:t>
            </w:r>
            <w:proofErr w:type="spellStart"/>
            <w:r>
              <w:rPr>
                <w:rFonts w:ascii="Times New Roman" w:hAnsi="Times New Roman" w:cs="Times New Roman"/>
                <w:color w:val="000000"/>
                <w:sz w:val="24"/>
                <w:szCs w:val="24"/>
              </w:rPr>
              <w:t>aukstumenerģijas</w:t>
            </w:r>
            <w:proofErr w:type="spellEnd"/>
            <w:r>
              <w:rPr>
                <w:rFonts w:ascii="Times New Roman" w:hAnsi="Times New Roman" w:cs="Times New Roman"/>
                <w:color w:val="000000"/>
                <w:sz w:val="24"/>
                <w:szCs w:val="24"/>
              </w:rPr>
              <w:t xml:space="preserve"> rēķina informācijas un papildu informācijas saturu analogi elektroenerģijas un dabasgāzes nozares regulējumam nosaka nevis Ministru kabinets (kā tas ir paredzēts Energoefektivitātes likuma grozījumos), bet Sabiedrisko pakalpojumu regulēšanas komisija.</w:t>
            </w:r>
          </w:p>
          <w:p w:rsidR="00077EE1" w:rsidRDefault="00077EE1"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bookmarkStart w:id="0" w:name="_GoBack"/>
            <w:bookmarkEnd w:id="0"/>
          </w:p>
          <w:p w:rsidR="0016711C" w:rsidRDefault="0016711C" w:rsidP="0016711C">
            <w:pPr>
              <w:keepLines/>
              <w:autoSpaceDE w:val="0"/>
              <w:autoSpaceDN w:val="0"/>
              <w:adjustRightInd w:val="0"/>
              <w:spacing w:after="24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Lūdzam izteikt Energoefektivitātes likuma grozījumu 16.panta pirmo daļu šādā redakcijā: </w:t>
            </w:r>
            <w:r>
              <w:rPr>
                <w:rFonts w:ascii="Times New Roman" w:hAnsi="Times New Roman" w:cs="Times New Roman"/>
                <w:i/>
                <w:iCs/>
                <w:color w:val="000000"/>
                <w:sz w:val="24"/>
                <w:szCs w:val="24"/>
              </w:rPr>
              <w:t xml:space="preserve">"(1) Siltumenerģijas vai </w:t>
            </w:r>
            <w:proofErr w:type="spellStart"/>
            <w:r>
              <w:rPr>
                <w:rFonts w:ascii="Times New Roman" w:hAnsi="Times New Roman" w:cs="Times New Roman"/>
                <w:i/>
                <w:iCs/>
                <w:color w:val="000000"/>
                <w:sz w:val="24"/>
                <w:szCs w:val="24"/>
              </w:rPr>
              <w:t>aukstumenerģijas</w:t>
            </w:r>
            <w:proofErr w:type="spellEnd"/>
            <w:r>
              <w:rPr>
                <w:rFonts w:ascii="Times New Roman" w:hAnsi="Times New Roman" w:cs="Times New Roman"/>
                <w:i/>
                <w:iCs/>
                <w:color w:val="000000"/>
                <w:sz w:val="24"/>
                <w:szCs w:val="24"/>
              </w:rPr>
              <w:t xml:space="preserve"> tirgotājs galalietotājam, nepieprasot atsevišķu samaksu, sagatavo, tostarp elektroniski, rēķinu, rēķina informāciju, kā arī papildu informāciju, kas veicina galalietotāja paradumu maiņu enerģijas efektīvā izmantošanā. Sabiedrisko pakalpojumu regulēšanas komisija nosaka rēķina informācijas un papildu informācijas saturu</w:t>
            </w:r>
            <w:r>
              <w:rPr>
                <w:rFonts w:ascii="Times New Roman" w:hAnsi="Times New Roman" w:cs="Times New Roman"/>
                <w:color w:val="000000"/>
                <w:sz w:val="24"/>
                <w:szCs w:val="24"/>
              </w:rPr>
              <w:t xml:space="preserve">". </w:t>
            </w:r>
          </w:p>
        </w:tc>
      </w:tr>
    </w:tbl>
    <w:p w:rsidR="0016711C" w:rsidRDefault="0016711C" w:rsidP="0016711C">
      <w:pPr>
        <w:autoSpaceDE w:val="0"/>
        <w:autoSpaceDN w:val="0"/>
        <w:adjustRightInd w:val="0"/>
        <w:spacing w:after="0" w:line="240" w:lineRule="auto"/>
        <w:rPr>
          <w:rFonts w:ascii="Times New Roman" w:hAnsi="Times New Roman" w:cs="Times New Roman"/>
          <w:color w:val="000000"/>
          <w:sz w:val="24"/>
          <w:szCs w:val="24"/>
        </w:rPr>
      </w:pPr>
    </w:p>
    <w:p w:rsidR="0016711C" w:rsidRDefault="0016711C" w:rsidP="0016711C">
      <w:pPr>
        <w:autoSpaceDE w:val="0"/>
        <w:autoSpaceDN w:val="0"/>
        <w:adjustRightInd w:val="0"/>
        <w:spacing w:after="0" w:line="240" w:lineRule="auto"/>
        <w:rPr>
          <w:rFonts w:ascii="Times New Roman" w:hAnsi="Times New Roman" w:cs="Times New Roman"/>
          <w:color w:val="000000"/>
          <w:sz w:val="24"/>
          <w:szCs w:val="24"/>
        </w:rPr>
      </w:pPr>
    </w:p>
    <w:p w:rsidR="0016711C" w:rsidRDefault="0016711C" w:rsidP="0016711C">
      <w:pPr>
        <w:autoSpaceDE w:val="0"/>
        <w:autoSpaceDN w:val="0"/>
        <w:adjustRightInd w:val="0"/>
        <w:spacing w:after="0" w:line="240" w:lineRule="auto"/>
        <w:rPr>
          <w:rFonts w:ascii="Times New Roman" w:hAnsi="Times New Roman" w:cs="Times New Roman"/>
          <w:i/>
          <w:iCs/>
          <w:color w:val="000000"/>
          <w:sz w:val="20"/>
          <w:szCs w:val="20"/>
        </w:rPr>
      </w:pPr>
      <w:r>
        <w:rPr>
          <w:rFonts w:ascii="Times New Roman" w:hAnsi="Times New Roman" w:cs="Times New Roman"/>
          <w:i/>
          <w:iCs/>
          <w:color w:val="000000"/>
          <w:sz w:val="20"/>
          <w:szCs w:val="20"/>
        </w:rPr>
        <w:t>Šis dokuments ir parakstīts ar drošu elektronisko parakstu un satur laika zīmogu.</w:t>
      </w:r>
    </w:p>
    <w:p w:rsidR="0016711C" w:rsidRDefault="0016711C" w:rsidP="0016711C">
      <w:pPr>
        <w:autoSpaceDE w:val="0"/>
        <w:autoSpaceDN w:val="0"/>
        <w:adjustRightInd w:val="0"/>
        <w:spacing w:after="0" w:line="240" w:lineRule="auto"/>
        <w:rPr>
          <w:rFonts w:ascii="Times New Roman" w:hAnsi="Times New Roman" w:cs="Times New Roman"/>
          <w:i/>
          <w:iCs/>
          <w:color w:val="000000"/>
          <w:sz w:val="20"/>
          <w:szCs w:val="20"/>
        </w:rPr>
      </w:pPr>
    </w:p>
    <w:tbl>
      <w:tblPr>
        <w:tblW w:w="5000" w:type="pct"/>
        <w:tblCellMar>
          <w:left w:w="0" w:type="dxa"/>
          <w:right w:w="0" w:type="dxa"/>
        </w:tblCellMar>
        <w:tblLook w:val="00A0" w:firstRow="1" w:lastRow="0" w:firstColumn="1" w:lastColumn="0" w:noHBand="0" w:noVBand="0"/>
      </w:tblPr>
      <w:tblGrid>
        <w:gridCol w:w="4252"/>
        <w:gridCol w:w="285"/>
        <w:gridCol w:w="4534"/>
      </w:tblGrid>
      <w:tr w:rsidR="0016711C" w:rsidTr="0016711C">
        <w:tc>
          <w:tcPr>
            <w:tcW w:w="2344" w:type="pct"/>
          </w:tcPr>
          <w:p w:rsidR="0016711C" w:rsidRDefault="0016711C" w:rsidP="0016711C">
            <w:pPr>
              <w:keepLines/>
              <w:autoSpaceDE w:val="0"/>
              <w:autoSpaceDN w:val="0"/>
              <w:adjustRightInd w:val="0"/>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Komercdirektors</w:t>
            </w:r>
          </w:p>
        </w:tc>
        <w:tc>
          <w:tcPr>
            <w:tcW w:w="157" w:type="pct"/>
          </w:tcPr>
          <w:p w:rsidR="0016711C" w:rsidRDefault="0016711C" w:rsidP="0016711C">
            <w:pPr>
              <w:keepLines/>
              <w:autoSpaceDE w:val="0"/>
              <w:autoSpaceDN w:val="0"/>
              <w:adjustRightInd w:val="0"/>
              <w:spacing w:after="0" w:line="360" w:lineRule="auto"/>
              <w:ind w:left="15"/>
              <w:rPr>
                <w:rFonts w:ascii="Times New Roman" w:hAnsi="Times New Roman" w:cs="Times New Roman"/>
                <w:color w:val="000000"/>
                <w:sz w:val="24"/>
                <w:szCs w:val="24"/>
              </w:rPr>
            </w:pPr>
          </w:p>
        </w:tc>
        <w:tc>
          <w:tcPr>
            <w:tcW w:w="2499" w:type="pct"/>
          </w:tcPr>
          <w:p w:rsidR="0016711C" w:rsidRDefault="0016711C" w:rsidP="0016711C">
            <w:pPr>
              <w:keepLines/>
              <w:autoSpaceDE w:val="0"/>
              <w:autoSpaceDN w:val="0"/>
              <w:adjustRightInd w:val="0"/>
              <w:spacing w:after="0" w:line="360" w:lineRule="auto"/>
              <w:ind w:left="15" w:right="283"/>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Uldis </w:t>
            </w:r>
            <w:proofErr w:type="spellStart"/>
            <w:r>
              <w:rPr>
                <w:rFonts w:ascii="Times New Roman" w:hAnsi="Times New Roman" w:cs="Times New Roman"/>
                <w:color w:val="000000"/>
                <w:sz w:val="24"/>
                <w:szCs w:val="24"/>
              </w:rPr>
              <w:t>Bariss</w:t>
            </w:r>
            <w:proofErr w:type="spellEnd"/>
          </w:p>
        </w:tc>
      </w:tr>
    </w:tbl>
    <w:p w:rsidR="0016711C" w:rsidRDefault="0016711C" w:rsidP="0016711C">
      <w:pPr>
        <w:autoSpaceDE w:val="0"/>
        <w:autoSpaceDN w:val="0"/>
        <w:adjustRightInd w:val="0"/>
        <w:spacing w:after="0" w:line="240" w:lineRule="auto"/>
        <w:rPr>
          <w:rFonts w:ascii="Times New Roman" w:hAnsi="Times New Roman" w:cs="Times New Roman"/>
          <w:color w:val="000000"/>
          <w:sz w:val="24"/>
          <w:szCs w:val="24"/>
        </w:rPr>
      </w:pPr>
    </w:p>
    <w:p w:rsidR="0016711C" w:rsidRDefault="0016711C" w:rsidP="0016711C">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A0" w:firstRow="1" w:lastRow="0" w:firstColumn="1" w:lastColumn="0" w:noHBand="0" w:noVBand="0"/>
      </w:tblPr>
      <w:tblGrid>
        <w:gridCol w:w="9071"/>
      </w:tblGrid>
      <w:tr w:rsidR="0016711C" w:rsidTr="0016711C">
        <w:tc>
          <w:tcPr>
            <w:tcW w:w="5000" w:type="pct"/>
          </w:tcPr>
          <w:p w:rsidR="0016711C" w:rsidRDefault="0016711C" w:rsidP="0016711C">
            <w:pPr>
              <w:keepLines/>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Elena Vilsone-Bērziņa 67728370</w:t>
            </w:r>
          </w:p>
        </w:tc>
      </w:tr>
    </w:tbl>
    <w:p w:rsidR="005766AC" w:rsidRPr="00424932" w:rsidRDefault="005766AC" w:rsidP="0016711C"/>
    <w:sectPr w:rsidR="005766AC" w:rsidRPr="00424932" w:rsidSect="007F566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636" w:rsidRDefault="00084636" w:rsidP="00117405">
      <w:pPr>
        <w:spacing w:after="0" w:line="240" w:lineRule="auto"/>
      </w:pPr>
      <w:r>
        <w:separator/>
      </w:r>
    </w:p>
  </w:endnote>
  <w:endnote w:type="continuationSeparator" w:id="0">
    <w:p w:rsidR="00084636" w:rsidRDefault="00084636" w:rsidP="0011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1C" w:rsidRDefault="001671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1C" w:rsidRDefault="001671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1C" w:rsidRDefault="00167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636" w:rsidRDefault="00084636" w:rsidP="00117405">
      <w:pPr>
        <w:spacing w:after="0" w:line="240" w:lineRule="auto"/>
      </w:pPr>
      <w:r>
        <w:separator/>
      </w:r>
    </w:p>
  </w:footnote>
  <w:footnote w:type="continuationSeparator" w:id="0">
    <w:p w:rsidR="00084636" w:rsidRDefault="00084636" w:rsidP="001174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1C" w:rsidRDefault="001671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1C" w:rsidRDefault="001671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5000" w:type="pct"/>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87"/>
    </w:tblGrid>
    <w:tr w:rsidR="007F566F" w:rsidRPr="007F566F" w:rsidTr="007F566F">
      <w:trPr>
        <w:cantSplit/>
        <w:trHeight w:val="3515"/>
        <w:jc w:val="center"/>
      </w:trPr>
      <w:tc>
        <w:tcPr>
          <w:tcW w:w="9061" w:type="dxa"/>
        </w:tcPr>
        <w:p w:rsidR="007F566F" w:rsidRPr="007F566F" w:rsidRDefault="00B90832">
          <w:pPr>
            <w:pStyle w:val="Header"/>
            <w:rPr>
              <w:rFonts w:ascii="Times New Roman" w:hAnsi="Times New Roman" w:cs="Times New Roman"/>
              <w:b/>
              <w:sz w:val="24"/>
              <w:szCs w:val="24"/>
            </w:rPr>
          </w:pPr>
          <w:r>
            <w:rPr>
              <w:rFonts w:ascii="Times New Roman" w:hAnsi="Times New Roman" w:cs="Times New Roman"/>
              <w:b/>
              <w:noProof/>
              <w:sz w:val="24"/>
              <w:szCs w:val="24"/>
              <w:lang w:eastAsia="lv-LV"/>
            </w:rPr>
            <w:drawing>
              <wp:anchor distT="0" distB="0" distL="114300" distR="114300" simplePos="0" relativeHeight="251658240" behindDoc="0" locked="0" layoutInCell="1" allowOverlap="1">
                <wp:simplePos x="0" y="0"/>
                <wp:positionH relativeFrom="column">
                  <wp:posOffset>-1070610</wp:posOffset>
                </wp:positionH>
                <wp:positionV relativeFrom="paragraph">
                  <wp:posOffset>114300</wp:posOffset>
                </wp:positionV>
                <wp:extent cx="7566025" cy="2145665"/>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025" cy="2145665"/>
                        </a:xfrm>
                        <a:prstGeom prst="rect">
                          <a:avLst/>
                        </a:prstGeom>
                        <a:noFill/>
                      </pic:spPr>
                    </pic:pic>
                  </a:graphicData>
                </a:graphic>
                <wp14:sizeRelH relativeFrom="page">
                  <wp14:pctWidth>0</wp14:pctWidth>
                </wp14:sizeRelH>
                <wp14:sizeRelV relativeFrom="page">
                  <wp14:pctHeight>0</wp14:pctHeight>
                </wp14:sizeRelV>
              </wp:anchor>
            </w:drawing>
          </w:r>
        </w:p>
      </w:tc>
    </w:tr>
  </w:tbl>
  <w:p w:rsidR="00526744" w:rsidRDefault="00526744">
    <w:pPr>
      <w:pStyle w:val="Header"/>
    </w:pPr>
  </w:p>
  <w:p w:rsidR="0016711C" w:rsidRPr="0016711C" w:rsidRDefault="0016711C">
    <w:pPr>
      <w:pStyle w:val="Header"/>
      <w:rPr>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11C"/>
    <w:rsid w:val="00046C5E"/>
    <w:rsid w:val="00077EE1"/>
    <w:rsid w:val="00084636"/>
    <w:rsid w:val="00117405"/>
    <w:rsid w:val="0016711C"/>
    <w:rsid w:val="001D1AD2"/>
    <w:rsid w:val="002302EC"/>
    <w:rsid w:val="003E571F"/>
    <w:rsid w:val="003F7941"/>
    <w:rsid w:val="00424932"/>
    <w:rsid w:val="00454313"/>
    <w:rsid w:val="00476996"/>
    <w:rsid w:val="00526744"/>
    <w:rsid w:val="00561709"/>
    <w:rsid w:val="005766AC"/>
    <w:rsid w:val="006232BF"/>
    <w:rsid w:val="00627FAE"/>
    <w:rsid w:val="006512F4"/>
    <w:rsid w:val="006D2C65"/>
    <w:rsid w:val="00707C55"/>
    <w:rsid w:val="00717B9A"/>
    <w:rsid w:val="007F566F"/>
    <w:rsid w:val="0083724C"/>
    <w:rsid w:val="008B458C"/>
    <w:rsid w:val="00974D29"/>
    <w:rsid w:val="009B414B"/>
    <w:rsid w:val="009C5EBC"/>
    <w:rsid w:val="00A32671"/>
    <w:rsid w:val="00B90832"/>
    <w:rsid w:val="00B95B3B"/>
    <w:rsid w:val="00BF2CBA"/>
    <w:rsid w:val="00CF07FA"/>
    <w:rsid w:val="00D12EA2"/>
    <w:rsid w:val="00D9691A"/>
    <w:rsid w:val="00DA5174"/>
    <w:rsid w:val="00E41C97"/>
    <w:rsid w:val="00E77323"/>
    <w:rsid w:val="00EF2E06"/>
    <w:rsid w:val="00FF488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2BF"/>
    <w:rPr>
      <w:rFonts w:ascii="Tahoma" w:hAnsi="Tahoma" w:cs="Tahoma"/>
      <w:sz w:val="16"/>
      <w:szCs w:val="16"/>
    </w:rPr>
  </w:style>
  <w:style w:type="paragraph" w:styleId="Header">
    <w:name w:val="header"/>
    <w:basedOn w:val="Normal"/>
    <w:link w:val="HeaderChar"/>
    <w:uiPriority w:val="99"/>
    <w:unhideWhenUsed/>
    <w:rsid w:val="001174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117405"/>
  </w:style>
  <w:style w:type="paragraph" w:styleId="Footer">
    <w:name w:val="footer"/>
    <w:basedOn w:val="Normal"/>
    <w:link w:val="FooterChar"/>
    <w:uiPriority w:val="99"/>
    <w:unhideWhenUsed/>
    <w:rsid w:val="001174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17405"/>
  </w:style>
  <w:style w:type="table" w:styleId="TableGrid">
    <w:name w:val="Table Grid"/>
    <w:basedOn w:val="TableNormal"/>
    <w:uiPriority w:val="59"/>
    <w:rsid w:val="007F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2BF"/>
    <w:rPr>
      <w:rFonts w:ascii="Tahoma" w:hAnsi="Tahoma" w:cs="Tahoma"/>
      <w:sz w:val="16"/>
      <w:szCs w:val="16"/>
    </w:rPr>
  </w:style>
  <w:style w:type="paragraph" w:styleId="Header">
    <w:name w:val="header"/>
    <w:basedOn w:val="Normal"/>
    <w:link w:val="HeaderChar"/>
    <w:uiPriority w:val="99"/>
    <w:unhideWhenUsed/>
    <w:rsid w:val="001174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117405"/>
  </w:style>
  <w:style w:type="paragraph" w:styleId="Footer">
    <w:name w:val="footer"/>
    <w:basedOn w:val="Normal"/>
    <w:link w:val="FooterChar"/>
    <w:uiPriority w:val="99"/>
    <w:unhideWhenUsed/>
    <w:rsid w:val="001174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17405"/>
  </w:style>
  <w:style w:type="table" w:styleId="TableGrid">
    <w:name w:val="Table Grid"/>
    <w:basedOn w:val="TableNormal"/>
    <w:uiPriority w:val="59"/>
    <w:rsid w:val="007F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edveds/AppData/Local/Temp/LE_veidla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LE_veidlapa.dotx</Template>
  <TotalTime>0</TotalTime>
  <Pages>1</Pages>
  <Words>1824</Words>
  <Characters>1041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Ilze Medvedska</dc:creator>
  <cp:lastModifiedBy>Ilze Medvedska</cp:lastModifiedBy>
  <cp:revision>3</cp:revision>
  <dcterms:created xsi:type="dcterms:W3CDTF">2020-11-10T12:29:00Z</dcterms:created>
  <dcterms:modified xsi:type="dcterms:W3CDTF">2020-11-10T12:30:00Z</dcterms:modified>
</cp:coreProperties>
</file>