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29. jūnija noteikumos Nr. 606 "Noteikumi par karavīra, militārā darbinieka, zemessarga un Zemessardzes veterāna uzturdevas kompensācijas apmēru un izmaksāšanas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3.punktā norādīts, ka Finanšu ministrijas sniegtais priekšlikums ir ņemts vērā, vienlaikus anotācijas 3.sadaļas punktā “Cita informācija” precizējumi nav veikti un norādītā informācija joprojām ir nekorekta. Attiecīgi atkārtoti lūdzam svītrot otro teikumu no anotācijas 3.sadaļas punkta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otrais teikums no anotācijas 3.sadaļas punkta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karavīriem, valsts aizsardzības dienesta karavīriem, militārajiem darbiniekiem, zemessargiem un Zemessardzes veterāniem izmaksājamās uzturdevas kompensācijas (turpmāk – kompensācija) apmēru un izmaksāšanas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“Grozījumi Ministru kabineta 2010. gada 29. jūnija noteikumos Nr.606 "Noteikumi par karavīra, militārā darbinieka, zemessarga un Zemessardzes veterāna uzturdevas kompensācijas apmēru un izmaksāšanas kārtību””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apakšpunktā paredzēto Ministru kabineta 2010. gada 29. jūnija noteikumos Nr.606 “Noteikumi par karavīra, militārā darbinieka, zemessarga un Zemessardzes veterāna uzturdevas kompensācijas apmēru un izmaksāšanas kārtību” (turpmāk – noteikumi) 1. punktu jaunajā redakcijā nepieciešams izteikt precīzi atbilstoši Valsts aizsardzības dienesta likuma (turpmāk – likums) 16. panta otrajā daļā esošajam pilnvarojumam, kas paredz Ministru kabinetam noteikt tikai uzturdevas kompensācijas apmēru, nevis tās izmaksāšanas kārtību vai citus nosacījumus, kādi ir citu likumu pilnvarojumos. Ievērojot minēto, lai noteikumu izdošanas pilnvarojums tiktu izteikts korekti, piedāvājam noteikumu 1. punktu izteikt ar vairākiem apakšpunktiem, tajā korekti norādot dažādus likuma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karavīriem, militārajiem darbiniekiem, zemessargiem un Zemessardzes veterāniem izmaksājamās uzturdevas kompensācijas (turpmāk – kompensācija) apmēru un izmaksāšanas kārtību un valsts aizsardzības dienesta karavīriem - kompensācijas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Valsts aizsardzības dienesta karavīrs saņem šo noteikumu 3. punktā minētās kompensācijas, ja dienesta vietā viņu nav iespējams nodrošināt ar attiecīgajām uzturdevām. Par dienām, kad valsts aizsardzības dienesta karavīrs neatrodas dienesta izpildes vietā, uzturdevas kompensāciju neizmaksā.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apakšpunktā paredzēto noteikumu 4.</w:t>
            </w:r>
            <w:r w:rsidR="00000000" w:rsidRPr="00000000" w:rsidDel="00000000">
              <w:rPr>
                <w:vertAlign w:val="superscript"/>
                <w:rtl w:val="0"/>
              </w:rPr>
              <w:t xml:space="preserve">3</w:t>
            </w:r>
            <w:r w:rsidR="00000000" w:rsidRPr="00000000" w:rsidDel="00000000">
              <w:rPr>
                <w:rtl w:val="0"/>
              </w:rPr>
              <w:t xml:space="preserve"> punkta otro teikumu par ierobežojumu uzturdevas kompensācijas saņemšanai piedāvājam svītrot, jo šāda norma neatbilst likuma pilnvarojumam. Papildus vēršam uzmanību, ka likuma 13. pants pietiekami konkrēti nosaka dienesta vietu un to var interpretēt kā noteiktu atrašanās vietu. Tādējādi ja saistībā ar dienesta pienākumiem valsts aizsardzības dienesta karavīrs tiks nosūtīts komandējumā uz citu vietu, šādas darbības varēs interpretēt kā ierobežojumu uzturdevas kompensācijas saņemšanai. Tāpat piedāvājam izvērtēt arī citas projektā paredzētās normas un, ievērojot likuma pilnvarojumu, piedāvātos grozījumus par uzturdevas kompensācijas izmaksas kārtību neveikt. Turklāt ir apšaubāma valsts aizsardzības dienesta karavīru iesaiste Goda sardzē pie Brīvības pieminekļa un Prezidenta pils, jo tie ir reprezentatīvi uzdevumi un neatbilst likumā noteiktajiem valsts aizsardzības dienesta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valsts aizsardzības dienesta karavīri netiks sūtīti komandējumos, jo viņi nebūs darba tiesiskajās attiecībās ar Nacionālajiem bruņotajiem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goda sardzes pienākumus valsts aizsardzības dienesta karavīriem plānots uzticēt, jo Valsts aizsardzības dienesta likums (13.pants) un Militārā dienesta likums (21.panta pirmā daļa, 22.panta ceturtā daļa) paredz iespēju valsts aizsardzības dienesta karavīrus pēc militārās pamatapmācības iziešanas iecelt Nacionālo bruņoto spēku komandiera noteiktajos amatos. Tātad Nacionālo bruņoto spēku komandieris lems, kuri amati atbilst valsts aizsardzības dienesta būtībai un noteiks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Valsts aizsardzības dienesta karavīrs saņem šo noteikumu 3. punktā minētās kompensācijas, ja viņš atrodas dienesta vietā un viņu nav iespējams nodrošināt ar attiecīgajām uzturdevām.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ir norādīts, ka noteikumu projekta izpilde tiks nodrošināta Aizsardzības ministrijai piešķirto valsts budžeta līdzekļu ietvaros, savukārt apropriācijas izmaiņas ir attiecināmas tikai uz kārtējo gadu un likums "Par valsts budžetu 2023.gadam un budžeta ietvaru 2023., 2024. un 2025.gadam" neattiecas uz norādītajiem izdevumiem 2026.gadā, lūdzam svītrot otro teikumu no anotācijas 3.sadaļas punkta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Kompensāciju karavīram un militārajam darbiniekam izmaksā reizi mēnesī, pārskaitot to uz karavīra vai militārā darbinieka norādīto kontu kredītiestādē. Zemessargam un Zemessardzes veterānam kompensāciju aprēķina un izmaksā ne retāk kā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“Grozījumi Ministru kabineta 2010. gada 29. jūnija noteikumos Nr.606 “Noteikumi par karavīra, militārā darbinieka, zemessarga un Zemessardzes veterāna uzturdevas kompensācijas apmēru un izmaksāšanas kārtību”” (turpmāk – projekts) un par to izsakām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1.10. un 1.11. apakšpunktā paredzētos Ministru kabineta 2010. gada 29. jūnija noteikumos Nr.606 “Noteikumi par karavīra, militārā darbinieka, zemessarga un Zemessardzes veterāna uzturdevas kompensācijas apmēru un izmaksāšanas kārtību” (turpmāk – noteikumi) 7. un 8. punktu jaunā redakcijā nepieciešams izvērtēt. Vēršam uzmanību, ka projektā piedāvātās šo normu redakcijas pēc tam, kad tika ņemts vērā Tieslietu ministrijas iebildums par pilnvarojumu, ir precīzi atbilstošas šobrīd spēkā esošajiem šiem noteikumu punktiem. Ievērojot minēto, grozījumi noteikumu 7. un 8. punktā nav jāveic.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un 8. punktam atgriezta sākotnējā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23-TA-921</w:t>
    </w:r>
    <w:r>
      <w:br/>
    </w:r>
    <w:r w:rsidR="00000000" w:rsidRPr="00000000" w:rsidDel="00000000">
      <w:rPr>
        <w:rtl w:val="0"/>
      </w:rPr>
      <w:t xml:space="preserve">16.06.2023. 15.13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23-TA-921</w:t>
    </w:r>
    <w:r>
      <w:br/>
    </w:r>
    <w:r w:rsidR="00000000" w:rsidRPr="00000000" w:rsidDel="00000000">
      <w:rPr>
        <w:rtl w:val="0"/>
      </w:rPr>
      <w:t xml:space="preserve">16.06.2023. 15.13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Izziņa_23-TA-921.docx</dc:title>
</cp:coreProperties>
</file>

<file path=docProps/custom.xml><?xml version="1.0" encoding="utf-8"?>
<Properties xmlns="http://schemas.openxmlformats.org/officeDocument/2006/custom-properties" xmlns:vt="http://schemas.openxmlformats.org/officeDocument/2006/docPropsVTypes"/>
</file>