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25-TA-2141: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ieņēmumu dienesta (VID) publiski pieejamā informācija (https://www6.vid.gov.lv/NPAR) liecina, ka SIA “Grow Energy” uz 24.septembri ir atkal izveidojies VID administrēto nodokļu (nodevu) parāds 18 827,84 </w:t>
            </w:r>
            <w:r w:rsidR="00000000" w:rsidRPr="00000000" w:rsidDel="00000000">
              <w:rPr>
                <w:i w:val="1"/>
                <w:rtl w:val="0"/>
              </w:rPr>
              <w:t xml:space="preserve">euro </w:t>
            </w:r>
            <w:r w:rsidR="00000000" w:rsidRPr="00000000" w:rsidDel="00000000">
              <w:rPr>
                <w:rtl w:val="0"/>
              </w:rPr>
              <w:t xml:space="preserve">apmērā, attiecīgi lūdzam Zemkopības ministriju nodrošināt, ka SIA “Grow Energy” veic parāda nomaksu pirms šī rīkojuma projekta izskatīšanas Ministru kabineta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Uzņēmums SIA "Grow Energy" informēja, ka nodokļu (nodevu) parādu segs līdz 2025. gada 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 par nodokļu parāda (nodevu) neesamību pēc tās saņemšanas no VID EDS sistēmas Valsts ieņēmuma dienesta noteiktajā kārtībā, tiks pievienota kā pielikums pie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SIA “Grow Energy” finansējumu paredzēts piešķirt jau par faktiski veiktiem darbiem, kuru izmaksu apmērā iekļautas arī dzīvnieku līķu un dzīvnieku izcelsmes blakusproduktu transportēšanu un likvidēšanu amortizācijas un remontu izmaksas 51 610,86 </w:t>
            </w:r>
            <w:r w:rsidR="00000000" w:rsidRPr="00000000" w:rsidDel="00000000">
              <w:rPr>
                <w:i w:val="1"/>
                <w:rtl w:val="0"/>
              </w:rPr>
              <w:t xml:space="preserve">euro </w:t>
            </w:r>
            <w:r w:rsidR="00000000" w:rsidRPr="00000000" w:rsidDel="00000000">
              <w:rPr>
                <w:rtl w:val="0"/>
              </w:rPr>
              <w:t xml:space="preserve">apmērā, kas ir 38% no kopējo SIA “Grow Energy” izmaksu apmēra, lūdzam anotācijas 3.sadaļas 6.2.apakšpunktā pievienot skaidrojumu, kā vērtēts šo izmaksu samērīgums un kāpēc šādas izmaksas jāsedz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6.2. apakšpunkts ar skaidrojumu, kas 2025. gada 29. septembrī saņemts no SIA "Grow Energy" par faktiskām izmaksām par dzīvnieku līķu un dzīvnieku izcelsmes blakusproduktu transportēšanas un likvidēšanas amortizāciju un remontu. Utilizācijas rūpnīcas, konteineru amortizācija un remonti tiek aprēķināti proporcionāli pārstrādātām tonnām un rūpnīcas darba stundām. Darbojoties ar maksimālo jaudu jāveic papildus tehniskās apkopes, jāpapildina tehniskie šķidrumi un jāveic to nomaiņa. Kravas automašīnas amortizācija tiek aprēķināta proporcionāli veiktajiem kilometriem un pārvestajām tonnām. Rūpnīcas amortizācija ir 67,96 </w:t>
            </w:r>
            <w:r w:rsidR="00000000" w:rsidRPr="00000000" w:rsidDel="00000000">
              <w:rPr>
                <w:i w:val="1"/>
                <w:rtl w:val="0"/>
              </w:rPr>
              <w:t xml:space="preserve">euro</w:t>
            </w:r>
            <w:r w:rsidR="00000000" w:rsidRPr="00000000" w:rsidDel="00000000">
              <w:rPr>
                <w:rtl w:val="0"/>
              </w:rPr>
              <w:t xml:space="preserve"> uz vienu tonnu pārstrādājamā materiāla. Dzīvnieku līķu savākšana un transportēšana uz vienu reisu izmaksā 1638,33 </w:t>
            </w:r>
            <w:r w:rsidR="00000000" w:rsidRPr="00000000" w:rsidDel="00000000">
              <w:rPr>
                <w:i w:val="1"/>
                <w:rtl w:val="0"/>
              </w:rPr>
              <w:t xml:space="preserve">euro</w:t>
            </w:r>
            <w:r w:rsidR="00000000" w:rsidRPr="00000000" w:rsidDel="00000000">
              <w:rPr>
                <w:rtl w:val="0"/>
              </w:rPr>
              <w:t xml:space="preserve"> (reisa garums vidēji 470 km, 23 reisi, izmaksas ir 3,48 </w:t>
            </w:r>
            <w:r w:rsidR="00000000" w:rsidRPr="00000000" w:rsidDel="00000000">
              <w:rPr>
                <w:i w:val="1"/>
                <w:rtl w:val="0"/>
              </w:rPr>
              <w:t xml:space="preserve">euro</w:t>
            </w:r>
            <w:r w:rsidR="00000000" w:rsidRPr="00000000" w:rsidDel="00000000">
              <w:rPr>
                <w:rtl w:val="0"/>
              </w:rPr>
              <w:t xml:space="preserve"> uz 1 km t.sk. nodokļi darba algām). Aprēķini veikti pamatojoties uz grāmatvedības datiem un tie veikti identiski kā citus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25-TA-2141</w:t>
    </w:r>
    <w:r>
      <w:br/>
    </w:r>
    <w:r w:rsidR="00000000" w:rsidRPr="00000000" w:rsidDel="00000000">
      <w:rPr>
        <w:rtl w:val="0"/>
      </w:rPr>
      <w:t xml:space="preserve">01.10.2025. 14.43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25-TA-2141</w:t>
    </w:r>
    <w:r>
      <w:br/>
    </w:r>
    <w:r w:rsidR="00000000" w:rsidRPr="00000000" w:rsidDel="00000000">
      <w:rPr>
        <w:rtl w:val="0"/>
      </w:rPr>
      <w:t xml:space="preserve">01.10.2025. 14.43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Izziņa_25-TA-2141.docx</dc:title>
</cp:coreProperties>
</file>

<file path=docProps/custom.xml><?xml version="1.0" encoding="utf-8"?>
<Properties xmlns="http://schemas.openxmlformats.org/officeDocument/2006/custom-properties" xmlns:vt="http://schemas.openxmlformats.org/officeDocument/2006/docPropsVTypes"/>
</file>