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25-TA-2131: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25. februāra noteikumos Nr. 116 "Lauksaimniecības dzīvnieku un akvakultūras dzīvnieku, to ganāmpulku un novietņu reģistrēšanas kārtība un lauksaimniecības dzīvnieku apzīmēšanas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(27.02.2025.)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26.02.2026. 08:33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dzīvnieku operatora vārdu, uzvārdu,  personas kodu un deklarēto adresi (fiziskai personai) vai nosaukumu, reģistrācijas numuru un juridisko adresi (juridiskai personai), tālruņa numuru un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izprotams dzīvnieku operatora deklarētās dzīvesvietas adreses apstrādes tiesiskais pamats, lūdzam to detalizētāk aprakstīt projekta anotācijā, norādot, kādam mērķim nepieciešams apstrādāt to. Papildus vēršam uzmanību, ka atbilstoši personas datu minimizācijas principam apstrādājami tikai tie personas dati, kuri ir nepieciešami noteiktā personas datu mērķa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dzīvnieku operatora vārdu, uzvārdu,  personas kodu un deklarēto adresi (fiziskai personai) vai nosaukumu, reģistrācijas numuru un juridisko adresi (juridiskai personai), tālruņa numuru un elektroniskā pasta adresi;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17.02.2026. 11:24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 jauni vai precizēti informācijas sniegšanas pienākumi dzīvnieku operatoriem, par kuriem anotācijā nav veikts šo pienākumu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ar kuriem punktiem (apakšpunktiem) tiek ieviesti jauni vai mainīti esošie informācijas sniegšanas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administratīvo izmaksu monetāru novērtējumu atbilstoši Ministru kabineta noteikumiem Nr. 617.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vērš uzmanību, ka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apakšpunktā tiek paplašināts regulējuma tvērums, paredzot, ka pārvaldnieka statusa reģistrēšanas pienākums attiecas ne tikai uz lauksaimniecības dzīvniekiem, bet arī uz akvakultūras dzīvniekiem. Tādējādi, palielinās personu skaits, kurām jāiesniedz iesniegums un jānoformē notariāli apstiprināts pilnvarojums vai cits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- 1.19. apakšpunktā tiek mainīta kārtība, kādā dzīvnieku operators paziņo dienestam noteikumos prasīto informāciju, proti, tiek vienkāršots paziņošanas veids, līdz ar ko var samazināties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- 1.20., 1.23.-1.25., 1.28.-1.31., 1.35. (noteikumu 35.1. apakšpunkts) apakšpunktā veiktās izmaiņas ietekmē sniedzamās informācijas apjoma izmaiņas, līdz ar ko informācijas sniegšanas pienākumi samazinās vai paplašinās.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- 1.38., 1.39.-1.41. apakšpunkts nosaka jaunus pienākumus operatoriem, līdz ar ko administratīvais slogs tiek palielināts.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(piemēram, projekta 1.43.-1.45. apakšpunkts) tiek noteiktas konkrētas tehniskas prasības attiecībā uz dzīvnieku apzīmēšanu, tostarp injicējamo transponderu izmantošana un īpaši apzīmēšanas nosacījumi atsevišķām dzīvnieku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paredz atbilstības prasības, jo tās nosaka konkrētu rīcības modeli un tehnisku risinājumu izmantošanu, kas var radīt papildu izmaksas (apzīmēšanas līdzekļu iegāde, pakalpojumu izmaksas,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veikts atbilstības izmaksu izvērtējums, līdz ar to, lūdzam izvērtēt noteikto prasību radītās izmaksas dzīvnieku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dienestam tiek noteikti pienākumi publicēt informāciju, informēt Eiropas Komisiju, reģistrēt saņemto informāciju un nodrošināt tās aktualizēšanu.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pienākumi var palielināt iestādes funkciju apjomu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sniegts izvērtējums par šo pienākumu ietekmi uz institūcijas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iestādes funkciju apjoma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administratīvā sloga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izvērtējumam aizpildīt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vērš uzmanību, ka ar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- 1.19. apakšpunktu dienestam tiek noteikts informācijas sniegšanas pienākums, proti, informācijas publicēšana;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- 1.36. apakšpunktu tiek noteikts, ka dienests apzīmēšanas līdzekļu un to ražotāju sarakstu publicē savā tīmekļvietnē un informē par to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5.4. apakšsadaļas 1. tabulas ierakstu iepretim </w:t>
            </w:r>
            <w:r w:rsidR="00000000" w:rsidRPr="00000000" w:rsidDel="00000000">
              <w:rPr>
                <w:i w:val="1"/>
                <w:rtl w:val="0"/>
              </w:rPr>
              <w:t xml:space="preserve">Komisijas 2019. gada 28. jūnija Deleģētai regulai (ES) 2019/2035, ar ko attiecībā uz noteikumiem, kurus piemēro sauszemes dzīvnieku turēšanas objektiem un inkubatoriem, un attiecībā uz konkrētu sauszemes dzīvnieku un inkubējamu olu izsekojamību papildina Eiropas Parlamenta un Padomes Regulu (ES) 2016/429</w:t>
            </w:r>
            <w:r w:rsidR="00000000" w:rsidRPr="00000000" w:rsidDel="00000000">
              <w:rPr>
                <w:rtl w:val="0"/>
              </w:rPr>
              <w:t xml:space="preserve"> (turpmāk - regula 2021/2035), norādot, ka arī ar projekta 1.31. apakšpunktu tiek ieviests minētās regulas 73.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anotācijas 6.4.apakšpunktā ietvertā informācija saturiski atbilst 6.3.apakšpunktā norādāmajai informācijai, lūdzu to pārcelt uz minēto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norādot tiesisko pamatojumu personas datu apstrādei atbilstoši Eiropas Parlamenta un Padomes 2016. gada 27. aprīļa Regulas (ES) 2016/679 par fizisku personu aizsardzību attiecībā uz personas datu apstrādi un šādu datu brīvu apriti un ar ko atceļ Direktīvu 95/46/EK (Vispārīgā datu aizsardzības regula)  6. panta 1. punktam, kā arī norādot spēkā esošu ārējo normatīvo aktu, no kā ir izsecināma nepieciešamība apstrādāt personu datus projektā paredzētajā veidā. Skaidrojam, ka norāde par to, ka projektā ietvertā plānotā personas datu apstrāde un aprite ir izvērtēta un atbilstoša Vispārīgās datu aizsardzības regulas 5. panta 1. punkta ''a'' apakšpunktam un 6. pantam, nav pietiekama. Lai būtu izprotams tiesiskais pamats personas datu apstrādei, nepieciešams norādīt attiecīgo regulas 6. panta 1. punktā minēto piemērojamo pamatojumu, piemēram, uz projektu varētu tikt attiecināts Vispārīgās datu aizsardzības regulas 6. panta 1. punkta "c" un "e" apakšpunkts kā piemērojamais tiesiskais pamatojums personas datu apstrādei, kā arī tas izriet no Dzīvnieku audzēšanas un ciltsdarba likuma 10.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8.1.13. uz datu aizsardzību ir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 plānotā personas datu apstrāde un aprite ir izvērtēta un atbilstoša Vispārīgās datu aizsardzības regulas 6. panta 1. punkta "c" un "e" apakšpunktam, kā arī tas izriet no Dzīvnieku audzēšanas un ciltsdarba likuma 10. panta un regulas 2016/429 84., 102. un 109, panta, un uz tās pamata izdotiem Komisijas deleģētiem un īstenošanas tiesību aktos noteiktām prasībām, piemēram, regulas 2019/2035 18., 42., 49., 56. un 64. panta un citiem augtāk minēto regulu pantiem.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veic pasūtījumu, piezvanot uz dienesta tīmekļvietnē norādīto tālruņa numuru vai izmantojot elektroniskās paziņošanas sistēmu un paziņojot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1.37. apakšpunktā (noteikumu 38. punkts) noteikts, ka dzīvnieku operators var veikt pasūtījumu, piezvanot uz dienesta tīmekļvietnē norādīto tālruņa numuru vai izmantojot elektroniskās paziņošanas sistēmu. Saistībā ar minēto vēršam uzmanību, ka privātpersonai saistošas prasības var ietvert tikai ārējā normatīvajā aktā, nevis dienesta tīmekļvietnē, turklāt tīmekļvietnes saturs var mainīties, tādējādi radot tiesisko nenoteiktību attiecībā uz operatoram saistošo paziņošanas kārtību. Turklāt telefona zvana kā paziņošanas veida paredzēšana apgrūtina paziņojuma satura un fakta pierādīšanu, tādēļ aicinām izvērtēt un paredzēt paziņošanu tikai elektroniski.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izdara pasūtījumu, izmantojot elektroniskās paziņošanas sistēmu, un norāda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4</w:t>
            </w:r>
            <w:r w:rsidR="00000000" w:rsidRPr="00000000" w:rsidDel="00000000">
              <w:rPr>
                <w:rtl w:val="0"/>
              </w:rPr>
              <w:t xml:space="preserve"> Aitas un kazas, kas saskaņā ar regulas </w:t>
            </w:r>
            <w:r w:rsidR="00000000" w:rsidRPr="00000000" w:rsidDel="00000000">
              <w:rPr>
                <w:rtl w:val="0"/>
              </w:rPr>
              <w:t xml:space="preserve">2019/2035</w:t>
            </w:r>
            <w:r w:rsidR="00000000" w:rsidRPr="00000000" w:rsidDel="00000000">
              <w:rPr>
                <w:rtl w:val="0"/>
              </w:rPr>
              <w:t xml:space="preserve"> 47. pantu tiek turētas norobežotos objektos un ar kultūru, rekreāciju vai zinātni saistītiem nolūkiem, apzīmē ar injicējamo transponderu līdz deviņu mēnešu vecumam.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projekta 1.46. apakšpunkta (noteikumu 50.</w:t>
            </w:r>
            <w:r w:rsidR="00000000" w:rsidRPr="00000000" w:rsidDel="00000000">
              <w:rPr>
                <w:vertAlign w:val="superscript"/>
                <w:rtl w:val="0"/>
              </w:rPr>
              <w:t xml:space="preserve">4</w:t>
            </w:r>
            <w:r w:rsidR="00000000" w:rsidRPr="00000000" w:rsidDel="00000000">
              <w:rPr>
                <w:rtl w:val="0"/>
              </w:rPr>
              <w:t xml:space="preserve"> punkta) atbilstību regulas 2019/2035 47. pantam (kopsakarā ar 45. panta 2. punktu), kā arī regulas tiešās piemērojamības principam, kas nostiprināts Līgums par Eiropas Savienības darbību 288. pantā. Vēršam uzmanību, ka regulas 2019/2035 47. pants paredz kompetentās iestādei iespēju atbrīvot norobežotu objektu operatorus no 45. panta 2. punktā noteiktajām prasībām un ļauj izmantot vai nu elektronisko identifikācijas kapsulu, vai injicējamo transponderu. Kā arī regulas 2019/2035 45. panta 2. punkts nosaka:" </w:t>
            </w:r>
            <w:r w:rsidR="00000000" w:rsidRPr="00000000" w:rsidDel="00000000">
              <w:rPr>
                <w:i w:val="1"/>
                <w:rtl w:val="0"/>
              </w:rPr>
              <w:t xml:space="preserve">Aitu un kazu turēšanas operatori nodrošina, ka visas aitas un kazas, </w:t>
            </w:r>
            <w:r w:rsidR="00000000" w:rsidRPr="00000000" w:rsidDel="00000000">
              <w:rPr>
                <w:i w:val="1"/>
                <w:u w:val="single"/>
                <w:rtl w:val="0"/>
              </w:rPr>
              <w:t xml:space="preserve">kuras vēl pirms 12 mēnešu vecuma</w:t>
            </w:r>
            <w:r w:rsidR="00000000" w:rsidRPr="00000000" w:rsidDel="00000000">
              <w:rPr>
                <w:i w:val="1"/>
                <w:rtl w:val="0"/>
              </w:rPr>
              <w:t xml:space="preserve"> sasniegšanas nav paredzēts pārvietot tieši uz kautuvi, tiek individuāli identificētas, izmantojot</w:t>
            </w:r>
            <w:r w:rsidR="00000000" w:rsidRPr="00000000" w:rsidDel="00000000">
              <w:rPr>
                <w:rtl w:val="0"/>
              </w:rPr>
              <w:t xml:space="preserve"> (..)".  Savukārt projekta redakcija nosaka obligātu injicējamā transpondera izmantošanu līdz deviņu mēnešu vecumam, tādējādi pirmšķietami korekti neizmantojot regulā 2019/2035 paredzēto rīcības brīvību, radot risku atšķirīgai interpretācijai, kas nav pieļaujama, ņemot vērā regulas tiešās piemērojamības principu. Aicinām precizēt projekta redakciju, nodrošinot tās pilnīgu atbilstību regulas 2019/2035 normu saturam, vai sniegt pamatotu skaidrojumu par rīcības brīvības izmantošanu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Regulas 2021/520 14. panta 1. punkts jau automātiski izslēdz dzīvnieku apzīmēšanu līdz 12 mēnešiem un nepieļauj aitu un kazu apzīmēšanu līdz 12 mēnešu vecumam, kā tas ir noteikts regulas 2019/2035 45. panta 2. punktā, tādēļ noteikumu projekta 1.46. apakšpunktā nav paredzēts izmantot regulā 2019/2035 paredzēto rīcības brīvību. Visām aitām un kazām ir jābūt apzīmētām līdz 9 mēnešiem, kas ir maksimālais pieļaujamais apzīmēšanas termiņš ko dalībvalsts var noteikt,  līdz ar to drīzāk regulas 2019/2035 45. panta 2. punkts maldina operatorus, ka dzīvnieki var būt neapzīmēti līdz 12 mēnešiem.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4</w:t>
            </w:r>
            <w:r w:rsidR="00000000" w:rsidRPr="00000000" w:rsidDel="00000000">
              <w:rPr>
                <w:rtl w:val="0"/>
              </w:rPr>
              <w:t xml:space="preserve"> Aitas un kazas, kas saskaņā ar regulas </w:t>
            </w:r>
            <w:r w:rsidR="00000000" w:rsidRPr="00000000" w:rsidDel="00000000">
              <w:rPr>
                <w:rtl w:val="0"/>
              </w:rPr>
              <w:t xml:space="preserve">2019/2035</w:t>
            </w:r>
            <w:r w:rsidR="00000000" w:rsidRPr="00000000" w:rsidDel="00000000">
              <w:rPr>
                <w:rtl w:val="0"/>
              </w:rPr>
              <w:t xml:space="preserve"> 47. pantu tiek turētas norobežotos objektos un ar kultūru, rekreāciju vai zinātni saistītiem nolūkiem, apzīmē ar injicējamo transponderu līdz deviņu mēnešu vecumam atbilstoši regulas </w:t>
            </w:r>
            <w:r w:rsidR="00000000" w:rsidRPr="00000000" w:rsidDel="00000000">
              <w:rPr>
                <w:rtl w:val="0"/>
              </w:rPr>
              <w:t xml:space="preserve">2021/520</w:t>
            </w:r>
            <w:r w:rsidR="00000000" w:rsidRPr="00000000" w:rsidDel="00000000">
              <w:rPr>
                <w:rtl w:val="0"/>
              </w:rPr>
              <w:t xml:space="preserve"> 14. panta 1. punktā noteiktajam.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26.01.2026. 12:44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izvērtēt projekta atbilstību Eiropas Savienības tiesību aktiem un aizpildīt projekta anotācijas 5. sadaļu (sadaļas aizpildīšanā aicinām ievērot "Vadlīnijas tiesību akta projekta sākotnējās ietekmes novērtēšanai un novērtējuma ziņojuma sagatavošanai Vienotajā tiesību aktu izstrādes un saskaņošanas portālā").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projekta 1.43. apakšpunktam un anotācijā skaidrotajam, tas ievieš arī Komisijas 2019. gada 28. jūnija Deleģētās regulas (ES) 2019/2035, ar ko attiecībā uz noteikumiem, kurus piemēro sauszemes dzīvnieku turēšanas objektiem un inkubatoriem, un attiecībā uz konkrētu sauszemes dzīvnieku un inkubējamu olu izsekojamību papildina Eiropas Parlamenta un Padomes Regulu (ES) 2016/429 (turpmāk - regula 2021/2035) 48. panta 1. un 2. punktu, attiecīgi lūdzam to atspoguļot anotācijas 5.4. apakšsadaļas korelācijas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skaidrojumiem 5.4. apakšsadaļas rīcības brīvības sadaļā, projekta 1.42. un 1.46. apakšpunkts ievieš Komisijas 2021. gada 24. marta Īstenošanas regulas (ES) 2021/520, ar ko nosaka noteikumus par to, kā attiecībā uz konkrētu sauszemes dzīvnieku izsekojamību piemērot Eiropas Parlamenta un Padomes Regulu (ES) 2016/429 14.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projekta redakcijai tā 1.44. apakšpunkts ievieš arī regulas 2019/2035 45. panta 2. punkta b) apakšpunktu, jo līdz ar izņēmumu, kas izriet no regulas 2019/2035 46. panta 1. punkta tiek saglabāta iespēja aitas un kazas ar pārāk mazām ausīm apzīmēt arī ar injicējamo transponderi;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redakcijai saprotams, ka projekta 1.46. apakšpunkts ievieš regulas 2019/2035 47. pantu, kur cita starpā paredzētas arī izvēles iespējas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anotācijas 1.3. apakšsadaļai projekta 1.30., 1.31., 1.34., 1.35. un 1.47. apakšpunkti ievieš regulas 2019/2035 73. pantu, izmanto tajā paredzēto izvēles iespēju, bet 1.36. apakšpunkts Eiropas Parlamenta un Padomes 2016. gada 9. marta Regulas (ES) 2016/429 par pārnēsājamām dzīvnieku slimībām un ar ko groza un atceļ konkrētus aktus dzīvnieku veselības jomā 111. panta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anotācijas 5.4. apakšsadaļas tabulas  Regulas 2019/2035 45. panta 1. punkta "b" apakšpunkta "C" kolonnā skaidroto par dalībvalstij paredzētās izvēles iespējas izmantošanu lūdzam ietvert rīcības brīvības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Lai iegādātos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minētajām prasībām atbilstošus apzīmēšanas līdzekļus no to ražotāja, dzīvnieku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1.39. apakšpunktu, ņemot vērā, ka atbilstoši projekta redakcijai saprotams, ka operators identifikācijas līdzekļus iegādājas no ražotāja, bet no Lauku atbalsta dienesta iegūst tikai individuālos identifikācijas numurus. Ja punkta ievadā saglabājama atsauce uz "apzīmēšanas līdzekļiem", lūdzam izvērtēt, vai nav nepieciešami papildinājumi, paredzot iespēju operatoram šos apzīmēšanas līdzekļus atjaunot. Ja konkrētā punkta kontekstā nav paredzēta iespēja atjaunot apzīmēšanas līdzekli, lūdzam skaidrot, vai šādus identifikācijas līdzekļus ir iespējams atjaunot un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vai nav precizējams arī Ministru kabineta 2025. gada 25. februāra noteikumu Nr. 116 "Lauksaimniecības dzīvnieku un akvakultūras dzīvnieku, to ganāmpulku un novietņu reģistrēšanas kārtība un lauksaimniecības dzīvnieku apzīmēšanas kārtība" (turpmāk - noteikumi) 38. punkts, no kura ievada izriet iespēja vispārīgi saņemtu apzīmēšanas līdzekļus vai atjaunotu tos, nekonkretizējot subjektu, no kura identifikācijas līdzeklis iegūstams, kā tas paredzēts projekta 1.39.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38. punkta ievaddaļa precizēta un noteikumi papildināti ar jaunu 39.</w:t>
            </w:r>
            <w:r w:rsidR="00000000" w:rsidRPr="00000000" w:rsidDel="00000000">
              <w:rPr>
                <w:vertAlign w:val="superscript"/>
                <w:rtl w:val="0"/>
              </w:rPr>
              <w:t xml:space="preserve">4</w:t>
            </w:r>
            <w:r w:rsidR="00000000" w:rsidRPr="00000000" w:rsidDel="00000000">
              <w:rPr>
                <w:rtl w:val="0"/>
              </w:rPr>
              <w:t xml:space="preserve"> punktu (projekta 1.41.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Lai iegādātos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minētajām prasībām atbilstošus apzīmēšanas līdzekļus no to ražotāja, dzīvnieku operators: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Dzīvnieku operators regulas </w:t>
            </w:r>
            <w:r w:rsidR="00000000" w:rsidRPr="00000000" w:rsidDel="00000000">
              <w:rPr>
                <w:rtl w:val="0"/>
              </w:rPr>
              <w:t xml:space="preserve">2019/2035</w:t>
            </w:r>
            <w:r w:rsidR="00000000" w:rsidRPr="00000000" w:rsidDel="00000000">
              <w:rPr>
                <w:rtl w:val="0"/>
              </w:rPr>
              <w:t xml:space="preserve"> 45. panta 2. punkta "b" apakšpunktā minētos elektroniskos apzīmēšanas līdzekļus var aizstāt ar parasto krotāliju, ja aitu vai kazu nav paredzēts izvest uz citu Eiropas Savienības dalībvalsti.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1.43. punktu un nodrošināt korektu regulas 2019/2035 ieviešanu. Vēršam uzmanību, ka regulas 2019/2035 48. panta 1. un 2. punktu paredz dalībvalstīm rīcības brīvību atkāpjoties no regulas 2019/2035 45. panta 2. punkta b) apakšpunkta "</w:t>
            </w:r>
            <w:r w:rsidR="00000000" w:rsidRPr="00000000" w:rsidDel="00000000">
              <w:rPr>
                <w:i w:val="1"/>
                <w:rtl w:val="0"/>
              </w:rPr>
              <w:t xml:space="preserve">atļaut aitu vai kazu turēšanas operatoriem III pielikuma c) līdz f) punktā minētos identifikācijas līdzekļus aizstāt ar minētā pielikuma a) punktā minēto parasto krotāliju vai b) punktā minēto parasto saiti uz vēzīša</w:t>
            </w:r>
            <w:r w:rsidR="00000000" w:rsidRPr="00000000" w:rsidDel="00000000">
              <w:rPr>
                <w:rtl w:val="0"/>
              </w:rPr>
              <w:t xml:space="preserve">", pie konkrētu nosacījumu izpildes, no kuriem projektā norādīts tikai uz to, ka "</w:t>
            </w:r>
            <w:r w:rsidR="00000000" w:rsidRPr="00000000" w:rsidDel="00000000">
              <w:rPr>
                <w:i w:val="1"/>
                <w:rtl w:val="0"/>
              </w:rPr>
              <w:t xml:space="preserve">aitu vai kazu nav paredzēts izvest uz citu Eiropas Savienības dalībvalsti".</w:t>
            </w:r>
            <w:r w:rsidR="00000000" w:rsidRPr="00000000" w:rsidDel="00000000">
              <w:rPr>
                <w:rtl w:val="0"/>
              </w:rPr>
              <w:t xml:space="preserve"> Attiecīgi projekta 1.43. apakšpunkts nepilnīgi ievieš regulu. Lūdzam izvērtēt, vai precīzāk nebūtu noteikt: "Dzīvnieku operators regulas 2019/2035 45. panta 2. punkta "b" apakšpunktā minētos elektroniskos apzīmēšanas līdzekļus var aizstāt ar parasto krotāliju, aitām - ievērojot regulas 2019/2035 48. panta 1. punktu, kazām - ievērojot regulas 2019/2035 48. panta 2. punktu"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1.43. apakšpunkts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Dzīvnieku operators regulas </w:t>
            </w:r>
            <w:r w:rsidR="00000000" w:rsidRPr="00000000" w:rsidDel="00000000">
              <w:rPr>
                <w:rtl w:val="0"/>
              </w:rPr>
              <w:t xml:space="preserve">2019/2035</w:t>
            </w:r>
            <w:r w:rsidR="00000000" w:rsidRPr="00000000" w:rsidDel="00000000">
              <w:rPr>
                <w:rtl w:val="0"/>
              </w:rPr>
              <w:t xml:space="preserve"> 45. panta 2. punkta "b" apakšpunktā minētos elektroniskos apzīmēšanas līdzekļus aitām var aizstāt ar parasto krotāliju,</w:t>
            </w:r>
            <w:r w:rsidR="00000000" w:rsidRPr="00000000" w:rsidDel="00000000">
              <w:rPr>
                <w:b w:val="1"/>
                <w:rtl w:val="0"/>
              </w:rPr>
              <w:t xml:space="preserve"> </w:t>
            </w:r>
            <w:r w:rsidR="00000000" w:rsidRPr="00000000" w:rsidDel="00000000">
              <w:rPr>
                <w:rtl w:val="0"/>
              </w:rPr>
              <w:t xml:space="preserve">ievērojot regulas </w:t>
            </w:r>
            <w:r w:rsidR="00000000" w:rsidRPr="00000000" w:rsidDel="00000000">
              <w:rPr>
                <w:rtl w:val="0"/>
              </w:rPr>
              <w:t xml:space="preserve">2019/2035</w:t>
            </w:r>
            <w:r w:rsidR="00000000" w:rsidRPr="00000000" w:rsidDel="00000000">
              <w:rPr>
                <w:rtl w:val="0"/>
              </w:rPr>
              <w:t xml:space="preserve"> 48. panta 1. punktā noteikto, un kazām – ievērojot regulas </w:t>
            </w:r>
            <w:r w:rsidR="00000000" w:rsidRPr="00000000" w:rsidDel="00000000">
              <w:rPr>
                <w:rtl w:val="0"/>
              </w:rPr>
              <w:t xml:space="preserve">2019/2035</w:t>
            </w:r>
            <w:r w:rsidR="00000000" w:rsidRPr="00000000" w:rsidDel="00000000">
              <w:rPr>
                <w:rtl w:val="0"/>
              </w:rPr>
              <w:t xml:space="preserve"> 48. panta 2. punktā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3</w:t>
            </w:r>
            <w:r w:rsidR="00000000" w:rsidRPr="00000000" w:rsidDel="00000000">
              <w:rPr>
                <w:rtl w:val="0"/>
              </w:rPr>
              <w:t xml:space="preserve"> Aitas un kazas, kuras paredzēts pārvietot tieši uz kautuvi un kuras vēl nav apzīmētas šo noteikumu </w:t>
            </w:r>
            <w:r w:rsidR="00000000" w:rsidRPr="00000000" w:rsidDel="00000000">
              <w:rPr>
                <w:rtl w:val="0"/>
              </w:rPr>
              <w:t xml:space="preserve">50.</w:t>
            </w:r>
            <w:r w:rsidR="00000000" w:rsidRPr="00000000" w:rsidDel="00000000">
              <w:rPr>
                <w:rtl w:val="0"/>
              </w:rPr>
              <w:t xml:space="preserve"> punktā minētajā termiņā, apzīmē atbilstoši regulas </w:t>
            </w:r>
            <w:r w:rsidR="00000000" w:rsidRPr="00000000" w:rsidDel="00000000">
              <w:rPr>
                <w:rtl w:val="0"/>
              </w:rPr>
              <w:t xml:space="preserve">2019/2035</w:t>
            </w:r>
            <w:r w:rsidR="00000000" w:rsidRPr="00000000" w:rsidDel="00000000">
              <w:rPr>
                <w:rtl w:val="0"/>
              </w:rPr>
              <w:t xml:space="preserve"> 45. panta 1. punkta "b"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korektu regulas 2019/2035 45. panta 1. punkta ieviešanu. Vēršam uzmanību, ka minētā vienība paredz, ka aitas un kazas, kuras paredzēts pārvietot tieši uz kautuvi un kuras vēl nav apzīmētas, </w:t>
            </w:r>
            <w:r w:rsidR="00000000" w:rsidRPr="00000000" w:rsidDel="00000000">
              <w:rPr>
                <w:u w:val="single"/>
                <w:rtl w:val="0"/>
              </w:rPr>
              <w:t xml:space="preserve">apzīmē ar parasto krotāliju vai parasto saiti uz vēzīša </w:t>
            </w:r>
            <w:r w:rsidR="00000000" w:rsidRPr="00000000" w:rsidDel="00000000">
              <w:rPr>
                <w:rtl w:val="0"/>
              </w:rPr>
              <w:t xml:space="preserve">un uz viena no izvēlētajiem identifikācijas līdzekļiem skaidri norāda 45. panta 1. punkta a) vai b) apakšpunktā noteikto informāciju. No projekta 1.45. apakšpunkta izriet tikai norādāmā informācija, ne izvēlētais identifikācijas līdzeklis.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1.45.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3</w:t>
            </w:r>
            <w:r w:rsidR="00000000" w:rsidRPr="00000000" w:rsidDel="00000000">
              <w:rPr>
                <w:rtl w:val="0"/>
              </w:rPr>
              <w:t xml:space="preserve"> Aitas un kazas, kuras paredzēts pārvietot tieši uz kautuvi un kuras vēl nav apzīmētas šo noteikumu </w:t>
            </w:r>
            <w:r w:rsidR="00000000" w:rsidRPr="00000000" w:rsidDel="00000000">
              <w:rPr>
                <w:rtl w:val="0"/>
              </w:rPr>
              <w:t xml:space="preserve">50.</w:t>
            </w:r>
            <w:r w:rsidR="00000000" w:rsidRPr="00000000" w:rsidDel="00000000">
              <w:rPr>
                <w:rtl w:val="0"/>
              </w:rPr>
              <w:t xml:space="preserve"> punktā minētajā termiņā, apzīmē ar parasto krotāliju vai parasto saiti uz vēzīša, norādot regulas </w:t>
            </w:r>
            <w:r w:rsidR="00000000" w:rsidRPr="00000000" w:rsidDel="00000000">
              <w:rPr>
                <w:rtl w:val="0"/>
              </w:rPr>
              <w:t xml:space="preserve">2019/2035</w:t>
            </w:r>
            <w:r w:rsidR="00000000" w:rsidRPr="00000000" w:rsidDel="00000000">
              <w:rPr>
                <w:rtl w:val="0"/>
              </w:rPr>
              <w:t xml:space="preserve"> 45. panta 1. punkta "b" apakšpunktā noteikto dzīvnieka individuālo identifikācijas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4</w:t>
            </w:r>
            <w:r w:rsidR="00000000" w:rsidRPr="00000000" w:rsidDel="00000000">
              <w:rPr>
                <w:rtl w:val="0"/>
              </w:rPr>
              <w:t xml:space="preserve"> Aitas un kazas, kas tiek turētas norobežotos objektos un ar kultūru, rekreāciju vai zinātni saistītiem nolūkiem, apzīmē ar injicējamo transponderu līdz deviņu mēnešu vecumam.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Eiropas Savienības tiesību aktus lūdzam projektā ievērot,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nepieciešams pārrakstīt Regulas normas, lūdzam tās pārrakstīt identiski un papildus skaidrot nepieciešamību veikt Regulas teksta daļu inkorporēšanu nacionālajos tiesību aktos. Vēršam uzmanību, ka, ja Regulas normas netiek precīzi pārrakstītas, pastāv atšķirīgas interpretācijas risks, kas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1.46.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4</w:t>
            </w:r>
            <w:r w:rsidR="00000000" w:rsidRPr="00000000" w:rsidDel="00000000">
              <w:rPr>
                <w:rtl w:val="0"/>
              </w:rPr>
              <w:t xml:space="preserve"> Aitas un kazas, kas saskaņā ar regulas </w:t>
            </w:r>
            <w:r w:rsidR="00000000" w:rsidRPr="00000000" w:rsidDel="00000000">
              <w:rPr>
                <w:rtl w:val="0"/>
              </w:rPr>
              <w:t xml:space="preserve">2019/2035</w:t>
            </w:r>
            <w:r w:rsidR="00000000" w:rsidRPr="00000000" w:rsidDel="00000000">
              <w:rPr>
                <w:rtl w:val="0"/>
              </w:rPr>
              <w:t xml:space="preserve"> 47. pantu tiek turētas norobežotos objektos un ar kultūru, rekreāciju vai zinātni saistītiem nolūkiem, apzīmē ar injicējamo transponderu līdz deviņu mēnešu vecumam atbilstoši regulas </w:t>
            </w:r>
            <w:r w:rsidR="00000000" w:rsidRPr="00000000" w:rsidDel="00000000">
              <w:rPr>
                <w:rtl w:val="0"/>
              </w:rPr>
              <w:t xml:space="preserve">2021/520</w:t>
            </w:r>
            <w:r w:rsidR="00000000" w:rsidRPr="00000000" w:rsidDel="00000000">
              <w:rPr>
                <w:rtl w:val="0"/>
              </w:rPr>
              <w:t xml:space="preserve"> 14. panta 1. punktā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nodrošināt pilnīgu projekta atspoguļojumu. Vēršam uzmanību, ka, piemēram, 1.6., 1.10 apakšpunkts skaidrots nepilnīgi, bet projekta 1.27., 1.28., 1.32. apakšpunkta problēmas apraksts nav sniegts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Jaunus nosacījumus lūdzam skaidrot izvērsti, nodrošinot tiesību normu adresātiem to pilnīgu izpratni. Piemēram, projekta 1.21. apakšpunkta kontekstā, ganāmpulka un novietnes reģistrējamās informācijas nodalīšanas nepieciešamību vai to kā projekta 1.35. apakšpunkta kontekstā saprotama pilnvarota, apmācīta persona. Kāda apmācība ar to saprotama, kas to veic un apliecina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ir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teikumu, ka projekta izpildē iesaistītās institūcijas projektā paredzētos pasākumus nodrošinās tām piešķirto finanšu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13. punktā noteikto informācijas glabāšanas termiņu reģistrā - trīs gadus, kas attiecas arī uz reģistrā apstrādājamiem personas datiem, lūdzam anotācijā sniegt pamatojumu šāda personas datu glabāšanas termiņa izvēlei.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par liellopiem – informāciju saskaņā ar regulas </w:t>
            </w:r>
            <w:r w:rsidR="00000000" w:rsidRPr="00000000" w:rsidDel="00000000">
              <w:rPr>
                <w:rtl w:val="0"/>
              </w:rPr>
              <w:t xml:space="preserve">2016/429</w:t>
            </w:r>
            <w:r w:rsidR="00000000" w:rsidRPr="00000000" w:rsidDel="00000000">
              <w:rPr>
                <w:rtl w:val="0"/>
              </w:rPr>
              <w:t xml:space="preserve"> 109. panta 1. punkta "a" apakšpunktu un regulas </w:t>
            </w:r>
            <w:r w:rsidR="00000000" w:rsidRPr="00000000" w:rsidDel="00000000">
              <w:rPr>
                <w:rtl w:val="0"/>
              </w:rPr>
              <w:t xml:space="preserve">2019/2035</w:t>
            </w:r>
            <w:r w:rsidR="00000000" w:rsidRPr="00000000" w:rsidDel="00000000">
              <w:rPr>
                <w:rtl w:val="0"/>
              </w:rPr>
              <w:t xml:space="preserve"> 42. pantu, kā arī dzimšanas datumu, dzimumu, šķirni, izcelšanās datus, apsēklošanas, lecināšanas, atnešanās un aborta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Regulas 2019/2035 42. pantam ir norādāms objekta operatora nosaukums un adrese, un šis operators var būt arī fiziska persona, aicinām precizēt, kādus tieši personas datus (vārds, uzvārds, adreses veids) par fizisko personu šī regulējuma ietvaros apstrādās.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8.1. apakšpunktā papildus nav jānorāda informācija atbilstoši regulas 2019/2035 42. pantam par objekta operatora nosaukumu un adresi, jo šī informācija jau tiek norādīta ganāmpulku reģistrā (noteikumu 9. punkts) un novietņu reģistrā (noteikumu 10. punkts), kas ir dienesta lauksaimniecības dzīvnieku reģistra sastāvdaļa. Tāpat kā līdz šim tiks apstrādāti fiziskās personas dati - vārds, uzvārds, personas kods, deklarētā dzīvesvietas adrese, e-pasta adrese, tālruņa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par liellopiem – informāciju saskaņā ar regulas </w:t>
            </w:r>
            <w:r w:rsidR="00000000" w:rsidRPr="00000000" w:rsidDel="00000000">
              <w:rPr>
                <w:rtl w:val="0"/>
              </w:rPr>
              <w:t xml:space="preserve">2016/429</w:t>
            </w:r>
            <w:r w:rsidR="00000000" w:rsidRPr="00000000" w:rsidDel="00000000">
              <w:rPr>
                <w:rtl w:val="0"/>
              </w:rPr>
              <w:t xml:space="preserve"> 109. panta 1. punkta "a" apakšpunktu un regulas </w:t>
            </w:r>
            <w:r w:rsidR="00000000" w:rsidRPr="00000000" w:rsidDel="00000000">
              <w:rPr>
                <w:rtl w:val="0"/>
              </w:rPr>
              <w:t xml:space="preserve">2019/2035</w:t>
            </w:r>
            <w:r w:rsidR="00000000" w:rsidRPr="00000000" w:rsidDel="00000000">
              <w:rPr>
                <w:rtl w:val="0"/>
              </w:rPr>
              <w:t xml:space="preserve"> 42. pantu, kā arī  dzīvnieka dzimšanas datumu, dzimumu, šķirni, izcelšanās datus, apsēklošanas, lecināšanas, atnešanās un aborta datumu;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par aitām un kazām – informāciju saskaņā ar regulas </w:t>
            </w:r>
            <w:r w:rsidR="00000000" w:rsidRPr="00000000" w:rsidDel="00000000">
              <w:rPr>
                <w:rtl w:val="0"/>
              </w:rPr>
              <w:t xml:space="preserve">2016/429</w:t>
            </w:r>
            <w:r w:rsidR="00000000" w:rsidRPr="00000000" w:rsidDel="00000000">
              <w:rPr>
                <w:rtl w:val="0"/>
              </w:rPr>
              <w:t xml:space="preserve"> 109. panta 1. punkta "b" apakšpunktu un regulas </w:t>
            </w:r>
            <w:r w:rsidR="00000000" w:rsidRPr="00000000" w:rsidDel="00000000">
              <w:rPr>
                <w:rtl w:val="0"/>
              </w:rPr>
              <w:t xml:space="preserve">2019/2035</w:t>
            </w:r>
            <w:r w:rsidR="00000000" w:rsidRPr="00000000" w:rsidDel="00000000">
              <w:rPr>
                <w:rtl w:val="0"/>
              </w:rPr>
              <w:t xml:space="preserve"> 49. pantu, kā arī dzīvnieka individuālo identifikācijas numuru, dzimšanas datumu, dzimumu, šķirni, izcelšanās datus, apsēklošanas, lecināšanas, atnešanās un aborta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Regulas 2019/2035 49. pantam ir norādāms objekta operatora nosaukums un adrese, un šis operators var būt arī fiziska persona, aicinām precizēt, kādus tieši personas datus (vārds, uzvārds, adreses veids) par fizisko personu šī regulējuma ietvaros apstrādās.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8.2. apakšpunktā papildus nav jānorāda informācija atbilstoši regulas 2019/2035 49. pantam par objekta operatora nosaukumu un adresi, jo šī informācija jau tiek norādīta ganāmpulku reģistrā (noteikumu 9. punkts) un novietņu reģistrā (noteikumu 10. punkts), kas ir dienesta lauksaimniecības dzīvnieku reģistra sastāvdaļa. Tāpat kā līdz šim tiks apstrādāti fiziskās personas dati - vārds, uzvārds, personas kods, deklarētās dzīvesvietas adrese, e-pasta adrese, tālruņa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par aitām un kazām – informāciju saskaņā ar regulas </w:t>
            </w:r>
            <w:r w:rsidR="00000000" w:rsidRPr="00000000" w:rsidDel="00000000">
              <w:rPr>
                <w:rtl w:val="0"/>
              </w:rPr>
              <w:t xml:space="preserve">2016/429</w:t>
            </w:r>
            <w:r w:rsidR="00000000" w:rsidRPr="00000000" w:rsidDel="00000000">
              <w:rPr>
                <w:rtl w:val="0"/>
              </w:rPr>
              <w:t xml:space="preserve"> 109. panta 1. punkta "b" apakšpunktu un regulas </w:t>
            </w:r>
            <w:r w:rsidR="00000000" w:rsidRPr="00000000" w:rsidDel="00000000">
              <w:rPr>
                <w:rtl w:val="0"/>
              </w:rPr>
              <w:t xml:space="preserve">2019/2035</w:t>
            </w:r>
            <w:r w:rsidR="00000000" w:rsidRPr="00000000" w:rsidDel="00000000">
              <w:rPr>
                <w:rtl w:val="0"/>
              </w:rPr>
              <w:t xml:space="preserve"> 49. pantu, kā arī dzīvnieka individuālo identifikācijas numuru, dzimšanas datumu, dzimumu, šķirni, izcelšanās datus, apsēklošanas, lecināšanas, atnešanās un aborta datumu;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ja dzīvnieku īpašnieks ir nerezidents – fiziskās vai juridiskās personas valstisko piederību, personu identificējoša dokumenta datus un deklarētās dzīvesvietas adresi Latvijā vai adresi mītneszemē vai juridisko adresi Latvijā vai adresi mītneszemē, tālruņa numuru un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Vispārīgajā datu aizsardzības regulā nostiprināto godprātības un pārredzamības principu, lūdzam precizēt, kas tieši tiek ietverts jēdzienā ''personu identificējoša dokumenta dati'', proti, vai ar to ir domāts personas apliecinoša dokumenta numurs, tā izdošanas datums, izdevējiestāde vai arī citi dati. Papildus, ievērojot anotācijas 8.1.13. apakšpunktā sniegto informāciju par paredzētajiem saziņas veidiem, aicinām izvērtēt, vai, papildus tālruņa numuram un e‑pasta adresei, ņemot vērā Vispārīgajā datu aizsardzības regulā nostiprināto datu minimizēšanas principu, ir nepieciešams apstrādāt arī deklarētās dzīvesvietas adresi Latvijā vai dzīvesvietas adresi mītnes valstī.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9.4. apakšpunkts un anotācijas 8.1.13. 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vārdu, uzvārdu, personu apliecinoša dokumenta numuru, tā izdošanas datumu un izdevējiestādi, deklarētās dzīvesvietas adresi Latvijā vai adresi mītneszemē (fiziskai personai) vai nosaukumu un reģistrācijas numuru, juridisko adresi Latvijā vai adresi mītneszemē (juridiskai personai), valstisko piederību, tālruņa numuru un elektroniskā pasta adresi – ja dzīvnieku īpašnieks ir nerezidents.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ja dzīvnieku īpašnieks ir nerezidents – fiziskās vai juridiskās personas valstisko piederību, personu identificējoša dokumenta datus un deklarētās dzīvesvietas adresi Latvijā vai adresi mītneszemē vai juridisko adresi Latvijā vai adresi mītneszemē, tālruņa numuru un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1.13. apakšpunktu formulēt analoģiskā formā kā citus Noteikumu 9. punkta apakšpunktus. Piemēram, "</w:t>
            </w:r>
            <w:r w:rsidR="00000000" w:rsidRPr="00000000" w:rsidDel="00000000">
              <w:rPr>
                <w:i w:val="1"/>
                <w:rtl w:val="0"/>
              </w:rPr>
              <w:t xml:space="preserve">fiziskās vai juridiskās personas valstisko piederību, personu identificējoša dokumenta datus un deklarētās dzīvesvietas adresi Latvijā vai adresi mītneszemē vai juridisko adresi Latvijā vai adresi mītneszemē, tālruņa numuru un elektroniskā pasta adresi - ja dzīvnieku īpašnieks ir nerezidents.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9.4.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vārdu, uzvārdu, personu apliecinoša dokumenta numuru, tā izdošanas datumu un izdevējiestādi, deklarētās dzīvesvietas adresi Latvijā vai adresi mītneszemē (fiziskai personai) vai nosaukumu un reģistrācijas numuru, juridisko adresi Latvijā vai adresi mītneszemē (juridiskai personai), valstisko piederību, tālruņa numuru un elektroniskā pasta adresi – ja dzīvnieku īpašnieks ir nerezidents.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Lai reģistrētu ganāmpulku, dzīvnieku īpašnieks paziņo dienestam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(izņemot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prasīto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1.20. un 1.21. apakšpunktu, ņemot vērā to, ka atbilstoši spēkā esošajam regulējumam ganāmpulku reģistrē dzīvnieku operators, bet līdz ar grozījumiem tiek noteikts, ka turpmāk to dara dzīvnieku īpašnieks, savukārt dzīvnieku operators reģistrēs tikai novietni. Lūdzam veikt nepieciešamos precizējumus vai sniegt skaidrojumus pilnīgai grozījumu izpratnei.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1.20., 1.21. un 1.22. apakšpunkts precizēts. Noteikumi netiek papildināti ar jaunu 18.</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ganāmpulka un novietnes reģistra dati ir mainījušies vai novietne vai dzīvnieku operators izbeidz savu darbību, dzīvnieku operators septiņu dienu laikā pēc izmaiņām vai darbības izbeigšanas informē par to dienestu. Ja mainās šo noteikumu </w:t>
            </w:r>
            <w:r w:rsidR="00000000" w:rsidRPr="00000000" w:rsidDel="00000000">
              <w:rPr>
                <w:rtl w:val="0"/>
              </w:rPr>
              <w:t xml:space="preserve">10.4.</w:t>
            </w:r>
            <w:r w:rsidR="00000000" w:rsidRPr="00000000" w:rsidDel="00000000">
              <w:rPr>
                <w:rtl w:val="0"/>
              </w:rPr>
              <w:t xml:space="preserve"> apakšpunktā</w:t>
            </w:r>
            <w:r w:rsidR="00000000" w:rsidRPr="00000000" w:rsidDel="00000000">
              <w:rPr>
                <w:rtl w:val="0"/>
              </w:rPr>
              <w:t xml:space="preserve"> noteiktā informācija par novietnē izmantoto lauksaimniecības dzīvnieku turēšanas veidu vai kūtsmēslu uzglabāšanas veidu, dzīvnieku operators ne retāk kā reizi trijos gados precizē datus novietņu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1.22. apakšpunktu, izvērtējot, vai praksē nav nepieciešams ziņot arī par gadījumu, kad tiek likvidēts ganāmpulks. Projekta 1.22. apakšpunkts paredz ziņošanu tikai par datiem, kas mainījušies un gadījumiem, kad novietne vai dzīvnieku operators izbeidz savu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 punkts netiek grozīts.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Dzīvnieku operators, kas tur akvakultūras dzīvniekus, līdz kārtējā gada 20. janvārim paziņo dienestam informāciju par konkrētās akvakultūras sugu, kategoriju, ražošanas veidu un iepriekšējā gadā izaudzētās akvakultūras produkcijas daudzumu kilogramos un akvakultūras inkubatorā izaudzēto zivju mazuļu skaitu tūkstošos gabalu un kilogramos.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1.25. punktu, izvērtējot, vai daļā "</w:t>
            </w:r>
            <w:r w:rsidR="00000000" w:rsidRPr="00000000" w:rsidDel="00000000">
              <w:rPr>
                <w:i w:val="1"/>
                <w:rtl w:val="0"/>
              </w:rPr>
              <w:t xml:space="preserve">[..] informāciju par konkrētās </w:t>
            </w:r>
            <w:r w:rsidR="00000000" w:rsidRPr="00000000" w:rsidDel="00000000">
              <w:rPr>
                <w:i w:val="1"/>
                <w:u w:val="single"/>
                <w:rtl w:val="0"/>
              </w:rPr>
              <w:t xml:space="preserve">akvakultūras sugu</w:t>
            </w:r>
            <w:r w:rsidR="00000000" w:rsidRPr="00000000" w:rsidDel="00000000">
              <w:rPr>
                <w:i w:val="1"/>
                <w:rtl w:val="0"/>
              </w:rPr>
              <w:t xml:space="preserve">, kategoriju [..]</w:t>
            </w:r>
            <w:r w:rsidR="00000000" w:rsidRPr="00000000" w:rsidDel="00000000">
              <w:rPr>
                <w:rtl w:val="0"/>
              </w:rPr>
              <w:t xml:space="preserve">" neiztrūkst vārda "dzīvnieku".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1.25.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Dzīvnieku operators, kas tur akvakultūras dzīvniekus, līdz kārtējā gada 20. janvārim paziņo dienestam informāciju par konkrētās akvakultūras dzīvnieku sugu, kategoriju, ražošanas veidu un iepriekšējā gadā izaudzētās akvakultūras produkcijas daudzumu kilogramos un akvakultūras inkubatorā izaudzēto zivju mazuļu skaitu tūkstošos gabalu un kilogramos.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3</w:t>
            </w:r>
            <w:r w:rsidR="00000000" w:rsidRPr="00000000" w:rsidDel="00000000">
              <w:rPr>
                <w:rtl w:val="0"/>
              </w:rPr>
              <w:t xml:space="preserve"> Dzīvnieku operators šo noteikumu </w:t>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punktā minēto sarakstu nosūta apzīmēšanas līdzekļu ražotājam.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projektu, izvērtējot, vai operators apzīmēšanas līdzekļu ražotājiem vienkārši nosūta individuālos identifikācijas numurus vai arī ar projekta 1.41. apakšpunktu saprotama plašāka procedūra. Piemēram, tas, ka operators iegādājas apzīmēšanas līdzekļus no ražotājiem nosūtot tiem individuālos identifikācijas numurus. Vienlaicīgi lūdzam anotācijas 1.3. apakšsadaļā izvērstāk skaidrot ar projektu ieviesto jauno apzīmēšanas līdzekļu iegūšanas procedūru, lai tiesību normu adresātam tā būtu nepārprotama.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1.40. apakšpunkts precizēts un anotācijas 1.3. sadaļa papildināta.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3</w:t>
            </w:r>
            <w:r w:rsidR="00000000" w:rsidRPr="00000000" w:rsidDel="00000000">
              <w:rPr>
                <w:rtl w:val="0"/>
              </w:rPr>
              <w:t xml:space="preserve"> Dzīvnieku operators, iegādājoties apzīmēšanas līdzekļus no ražotāja, tam nosūta šo noteikumu </w:t>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punktā minēto sarakstu.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25-TA-2131</w:t>
    </w:r>
    <w:r>
      <w:br/>
    </w:r>
    <w:r w:rsidR="00000000" w:rsidRPr="00000000" w:rsidDel="00000000">
      <w:rPr>
        <w:rtl w:val="0"/>
      </w:rPr>
      <w:t xml:space="preserve">16.03.2026. 13.14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25-TA-2131</w:t>
    </w:r>
    <w:r>
      <w:br/>
    </w:r>
    <w:r w:rsidR="00000000" w:rsidRPr="00000000" w:rsidDel="00000000">
      <w:rPr>
        <w:rtl w:val="0"/>
      </w:rPr>
      <w:t xml:space="preserve">16.03.2026. 13.14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Izziņa_25-TA-2131.docx</dc:title>
</cp:coreProperties>
</file>

<file path=docProps/custom.xml><?xml version="1.0" encoding="utf-8"?>
<Properties xmlns="http://schemas.openxmlformats.org/officeDocument/2006/custom-properties" xmlns:vt="http://schemas.openxmlformats.org/officeDocument/2006/docPropsVTypes"/>
</file>