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24-TA-3330: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19. aprīļa noteikumos Nr. 254 "Noteikumi par Eiropas Savienības Atveseļošanas un noturības mehānisma plāna investīciju 4.1.1.2.i. "Atbalsts universitātes un reģionālo slimnīcu veselības aprūpes infrastruktūras stiprināšanai, lai nodrošinātu visaptverošu ilgtspējīgu integrētu veselības pakalpojumu, mazinātu infekciju slimību izplatību, epidemioloģisko prasību nodrošināšanā""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(23.04.2022.)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19. aprīļa noteikumos Nr. 254 "Noteikumi par Eiropas Savienības Atveseļošanas un noturības mehānisma plāna investīciju 4.1.1.2.i. "Atbalsts universitātes un reģionālo slimnīcu veselības aprūpes infrastruktūras stiprināšanai, lai nodrošinātu visaptverošu ilgtspējīgu integrētu veselības pakalpojumu, mazinātu infekciju slimību izplatību, epidemioloģisko prasību nodrošināšanā""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virzīt noteikumu projektu uz Ministru kabinetu apstiprināšanai tikai tad, kad jautājums, par Veselības ministrijas ierosinātajām finansējuma pārdalēm, ir izskatīts, un saskaņots Eiropas Savienības fondu tematiskajā komitejā.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Veselības ministrijas ierosinātajām finansējuma pārdalēm tiks izskatīts un saskaņots 2025.gada gada 20.janvāra Valdību veidojošo partiju Sadarbības sanāksmē vai Eiropas Savienības fondu tematiskajā komitejā (plānotais komitejas datums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Ministra kabineta (MK) noteikumu grozījumi izskatīšanai uz MK sēdi tiks virzīti tikai pēc tam, kad tiks panākta vienošanās.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19. aprīļa noteikumos Nr. 254 "Noteikumi par Eiropas Savienības Atveseļošanas un noturības mehānisma plāna investīciju 4.1.1.2.i. "Atbalsts universitātes un reģionālo slimnīcu veselības aprūpes infrastruktūras stiprināšanai, lai nodrošinātu visaptverošu ilgtspējīgu integrētu veselības pakalpojumu, mazinātu infekciju slimību izplatību, epidemioloģisko prasību nodrošināšanā""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2022.gada 19.aprīļa noteikumu Nr.254 “Noteikumi par Eiropas Savienības Atveseļošanas un noturības mehānisma plāna investīciju 4.1.1.2.i. “Atbalsts universitātes un reģionālo slimnīcu veselības aprūpes infrastruktūras stiprināšanai, lai nodrošinātu visaptverošu ilgtspējīgu integrētu veselības pakalpojumu, mazinātu infekciju slimību izplatību, epidemioloģisko prasību nodrošināšanā”” (turpmāk – MKN Nr.254) 37.punktā noteiktajam finansējuma saņēmējs publiskā un privātā finansējuma daļu nosaka atbilstoši infrastruktūras izmantošanas proporcijas aprēķinam, kā arī MKN Nr.254 41.punkts paredz privātā līdzfinansējuma ietveršanu projekta kopējā publisko izmaksu apmērā. Savukārt noteikumu projekta 3.punkts, kas izsaka MKN Nr.254 16.punktu citā redakcijā, paredz svītrot nosacījumu, ka nacionālais finansējums ietver sevī valsts budžeta finansējumu un privāto līdzfinansējumu, nosakot tikai valsts budžeta finansējuma apmēru PVN segšanai. Ņemot vērā minēto, precizējams noteikumu projekts un noteikumu projekta pielikums vai sniedzams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(MK) noteikumos Nr.254 16.punktā minētais privātais finansējums ir norādīts saskaņā ar pielikumā SIA "Rīgas Austrumu klīniskā universitātes slimnīca" norādīto privātā finansējuma summu (kas bija iepriekš noteikta pamatojoties uz  Ministru kabineta sēdē 2021. gada 28. septembrī izskatīto un saskaņoto VSIA "Rīgas Austrumu klīniskā universitātes slimnīca" informatīvo ziņojumu (IEROBEŽOTA PIEEJAMĪBA), MK protokollēmums Nr. 64 55.§ "Informatīvais ziņojums "Par integrētās veselības aprūpes pieejas ieviešanu SIA "Rīgas Austrumu klīniskā universitātes slimnīca""" (2021-TA-2157)).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Nr.254 37.punktu, projektā tiek noteikts privātā finansējuma apjoms, par kuru saskaņā ar anotācijā minēto tiek samazināts valsts budžets PVN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Nr.254 41.punktā minētās publiskās izmaksas ir Atveseļošanas fonda un valsts budžeta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projekta summu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publiskais finansējums, kas ir Atveseļošanas fonda finansējums un valsts budžets PVN segšanai (kas tiek samazināts par privātā finansējuma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privātais finansējums, kas tiek noteikts atbilstoši maksas pakalpojumu proporcijai atbilstoši šajos MK noteikumos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finansējuma saņēmēju privātā finansējuma apjoms būs zināms tikai pēc aprēķinu iesniegšanas un tas mainīsies pie noslēguma progresa pārskata iesniegtajos aprēķinos, nav racionāli šo noteikumu projekta 3.punktā norādīt privāto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vienlaikus ar noteikumu projekta grozījumiem Veselības ministrija ir ierosinājusi Atveseļošanas un noturības mehānisma (turpmāk - Atveseļošanas fonds) plāna grozījumus par 4.1.1.2.i. investīcijas finansējuma loka paplašināšanu, tostarp par Atveseļošanas fonda plāna 4.1.1.2.i. investīcijas rādītāju paplašināšanu. Saistībā ar minēto lūdzam noteikumu projekta anotācijā 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kuras noteikumu projekta normas ir saistītas ar ierosinātajiem grozījumiem minētajā plānā (piem., noteikumu projekta 1. punkts), kā arī izvērsti skaidrot attiecīgo normu nepieciešamību un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ierosināto grozījumu Atveseļošanas fonda plānā virzību, kā arī riskus, ka šie grozījumi netiek apstiprināti no Eiropas Komisijas puses vai netiek pieņemts attiecīgs Padomes īstenošanas lēmums, un to kā šie riski tiek novērsti (kontrolēti). Nepieciešamības gadījumā aicinām papildināt noteikumu projektu ar attiecīgo noteikumu projekta normu spēkā stāšanās kārtību, nodrošinot, ka šīs normas stājas spēkā vienlaikus ar attiecīgā Padomes īstenošanas lēmuma spēkā stāšanos, par ko atbildīgā ministrija nosūta paziņojumu publicēšanai oficiālajā izdevumā "Latvijas Vēstnesis".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 noteikumu projekta anotācija un protokollēmums.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Finanšu ministrijas sniegtās informācijas, Atveseļošanas fonda grozījumi tiks atbalstīti, ja tiks saņemts neformāls Eiropas Komisijas saskaņojums, ņemot vērā īso Atveseļošanas fonda projektu īstenošanas termiņu līdz 2026. gada vidum, lai nodrošinātu savlaicīgu 4.1.1.2.i. investīcijas 2. kārtas atlases, projektu vērtēšanas un līgumu slēgšanas procesu norisi bez aizkavēšanās.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03.01.2025. atzinumā (iebildums Nr.5) norāda, papildināt MK sēdes protokollēmuma projektu ar jauniem punktiem, paredzot: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atļaut CFLA slēgt līgumus ar finansējuma saņēmējiem, par projektu īstenošanu pirms ir saņemts pozitīvs Eiropas Komisijas lēmums par grozījumiem Eiropas Savienības Atveseļošanas un noturības mehānisma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 uzdevumu Veselības ministrijai informēt Ministru kabinetu, par priekšlikumiem rīcībai gadījumā, ja netiek saņemts pozitīvs Eiropas Komisijas lēmums par grozījumiem Eiropas Savienības Atveseļošanas un noturības mehānisma plānā.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anotācijā sniegtā skaidrojuma nerodas pārliecība, kā noteikumu projekta 4. un 5. punktā paredzētais regulējums sader ar tiesiskās paļāvības principu un nav skaidrs, kā tas ietekmēs finansējuma saņēmēju sabiedrību ar ierobežotu atbildību "Rīgas Austrumu klīniskā universitātes slimnīca" (u.c. subjektus, kam samazinās finansējums, ja attiecināms). Tiesiskās paļāvības princips noteic, ka privātpersona var paļauties, ka iestādes rīcība ir tiesiska un konsekventa, tai skaitā persona var paļauties, ka tā noteiktajā laikā varēs īstenot tai iegūtās tiesības. Satversmes tiesa ir norādījusi (sk. </w:t>
            </w:r>
            <w:r w:rsidR="00000000" w:rsidRPr="00000000" w:rsidDel="00000000">
              <w:rPr>
                <w:i w:val="1"/>
                <w:rtl w:val="0"/>
              </w:rPr>
              <w:t xml:space="preserve">2009. gada 26. novembra spriedumu lietā Nr. 2009-08-01</w:t>
            </w:r>
            <w:r w:rsidR="00000000" w:rsidRPr="00000000" w:rsidDel="00000000">
              <w:rPr>
                <w:rtl w:val="0"/>
              </w:rPr>
              <w:t xml:space="preserve">), ka gadījumā, kad normatīvā regulējuma grozījumu rezultātā notiek vai ir iespējama privātpersonu tiesiskā stāvokļa pasliktināšanās, tiesiskās paļāvības princips nodrošina šo personu tiesību aizsardzību, proti, persona var paļauties, ka tā noteiktajā laikā varēs īstenot tai iegūtās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gadījumā, ja paredzēta minēto grozījumu piemērošana ar atpakaļejošu spēku, Latvijas tiesību sistēmā pastāv ierobežojumi attiecībā uz tiesību normu piemērošanu ar atpakaļejošu spēku. Proti, Oficiālo publikāciju un tiesiskās informācijas likuma 9. panta ceturtā daļa noteic, ka normatīvajam aktam vai tā daļai nav atpakaļejoša spēka, izņemot likumā īpaši paredzētus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noteikumu projekta anotācijā izvērsti skaidrot, kā noteikumu projekta 4. un 5. punktā paredzētie grozījumi ietekmēs tostarp sabiedrību ar ierobežotu atbildību "Rīgas Austrumu klīniskā universitātes slimnīca" (vai minētajai sabiedrībai pasliktināsies tiesiski iegūtais stāvoklis), tai skaitā, vai sabiedrība ir informēta par iespējamiem grozījumiem un tā brīvprātīgi piekritusi tiem. Ja minētie grozījumi negatīvi un bez būtiska pamatojuma ietekmēs minētās sabiedrības jau iegūtās tiesības, Tieslietu ministrija nevar atbalstīt attiecīgā noteikumu projekta regulējuma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SIA "Rīgas Austrumu klīniskā universitātes slimnīca” ir informēta un atbalsta normatīvā regulējuma grozījumus, kas ietekmē sākotnēji projektā paredzēto finansējumu. Šajā kontekstā SIA "Rīgas Austrumu klīniskā universitātes slimnīca” kopā ar nozares ministriju ir pārrunājusi iespējamos risinājumus, lai nodrošinātu plānotā projekta apjoma realizāciju. Kā alternatīvs finansējuma avots tiek apsvērta Eiropas Reģionālās attīstības fonda līdzekļu piesaiste, kas ļauj būvniecības projektu realizēt ilgāk, kā Atveseļošanās fonda plānā noteiktie termiņi, sadalot būvniecību divos posmos.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Paralēli tiek sagatavoti grozījumi Ministru kabineta 2023. gada 15. augusta noteikumos Nr. 462 (24-TA-3293), kas ļautu veikt nepieciešamās darbības un nodrošināt SIA "Rīgas Austrumu klīniskā universitātes slimnīca” nepieciešamo papildu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Normatīvo aktu grozījumi stāsies spēkā pēc to apstiprināšanas, un netiek paredzēta grozījumu piemērošana ar atpakaļejošu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tiesiskās paļāvības principu, ministrija vērš uzmanību, ka jebkādas izmaiņas tiek veiktas, ņemot vērā gan SIA "Rīgas Austrumu klīniskā universitātes slimnīca” intereses, gan tās tiesības uz paredzamo finansējumu. SIA "Rīgas Austrumu klīniskā universitātes slimnīca” sadarbojas, lai rastu iespējamos risinājumus, un ministrija ir apņēmusies nodrošināt, ka šis process tiek veikts caurskatāmi un konsekventi.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2022. gada 19. aprīļa noteikumos Nr. 254 "Noteikumi par Eiropas Savienības Atveseļošanas un noturības mehānisma plāna investīciju 4.1.1.2.i. "Atbalsts universitātes un reģionālo slimnīcu veselības aprūpes infrastruktūras stiprināšanai, lai nodrošinātu visaptverošu ilgtspējīgu integrētu veselības pakalpojumu, mazinātu infekciju slimību izplatību, epidemioloģisko prasību nodrošināšanā"""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sēdes protokollēmuma projektu ar jaunu punktu, kas noteiktu uzdevumu Veselības ministrijai sadarbībā ar Centrālo finanšu un līgumu aģentūru (turpmāk - CFLA) un SIA "Rīgas Austrumu klīniskā universitātes slimnīca" nodrošināt finansējuma atbrīvošanu no SIA "Rīgas Austrumu klīniskā universitātes slimnīca" projekta, lai to varētu novirzīt citām ārstniecības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 saņemts saskaņojums Eiropas Savienības fondu tematiskajā komitejā, aicinām izvērtēt nepieciešamību papildināt MK sēdes protokollēmuma projektu ar jauniem punktiem, paredzot: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atļaut CFLA slēgt līgumus ar finansējuma saņēmējiem, par projektu īstenošanu pirms ir saņemts pozitīvs Eiropas Komisijas lēmums par grozījumiem Eiropas Savienības Atveseļošanas un noturības mehānisma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 uzdevumu Veselības ministrijai informēt Ministru kabinetu, par priekšlikumiem rīcībai gadījumā, ja netiek saņemts pozitīvs Eiropas Komisijas lēmums par grozījumiem Eiropas Savienības Atveseļošanas un noturības mehānisma plānā.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sēdes protokollēmums ar 3., 4. un 5.punktu.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2022. gada 19. aprīļa noteikumos Nr. 254 "Noteikumi par Eiropas Savienības Atveseļošanas un noturības mehānisma plāna investīciju 4.1.1.2.i. "Atbalsts universitātes un reģionālo slimnīcu veselības aprūpes infrastruktūras stiprināšanai, lai nodrošinātu visaptverošu ilgtspējīgu integrētu veselības pakalpojumu, mazinātu infekciju slimību izplatību, epidemioloģisko prasību nodrošināšanā"""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Finansējuma saņēmēji, kas tiek noteikti šo noteikumu pielikumā kā 2.kārtas finansējuma saņēmēji, viena mēneša laikā pēc šo noteikumu spēkā stāšanās sagatavo projektu un iesniedz to vadības informācijas sistēma, aizpildot definētās projekta sadaļas.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2022. gada 19. aprīļa noteikumi Nr. 254 "Noteikumi par Eiropas Savienības Atveseļošanas un noturības mehānisma plāna investīciju 4.1.1.2.i. "Atbalsts universitātes un reģionālo slimnīcu veselības aprūpes infrastruktūras stiprināšanai, lai nodrošinātu visaptverošu ilgtspējīgu integrētu veselības pakalpojumu, mazinātu infekciju slimību izplatību, epidemioloģisko prasību nodrošināšanā"" (turpmāk - noteikumi Nr. 254) ir stājušies spēkā 2022. gada 23. aprīlī, tādēļ nav iespējams izpildīt noteikumu projekta 2. punktā ietverto prasību iesniegt projektu viena mēneša laikā pēc šo noteikumu spēkā stāšanās. Attiecīgi lūdzam precizēt 2. punktu, nodrošinot konkrētā regulējuma mērķa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10.</w:t>
            </w:r>
            <w:r w:rsidR="00000000" w:rsidRPr="00000000" w:rsidDel="00000000">
              <w:rPr>
                <w:vertAlign w:val="superscript"/>
                <w:rtl w:val="0"/>
              </w:rPr>
              <w:t xml:space="preserve">1</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Otrās projektu atlases kārtas ietvaros finansējuma saņēmēji, kas tiek noteikti šo noteikumu pielikumā kā 2.kārtas finansējuma saņēmēji, viena mēneša laikā pēc šī noteikumu punkta spēkā stāšanās sagatavo projektu un iesniedz to vadības informācijas sistēma, aizpildot definētās projekta sadaļas.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Līgumslēdzējs šo noteikumu </w:t>
            </w:r>
            <w:r w:rsidR="00000000" w:rsidRPr="00000000" w:rsidDel="00000000">
              <w:rPr>
                <w:rtl w:val="0"/>
              </w:rPr>
              <w:t xml:space="preserve">8.2.</w:t>
            </w:r>
            <w:r w:rsidR="00000000" w:rsidRPr="00000000" w:rsidDel="00000000">
              <w:rPr>
                <w:rtl w:val="0"/>
              </w:rPr>
              <w:t xml:space="preserve"> apakšpunktā</w:t>
            </w:r>
            <w:r w:rsidR="00000000" w:rsidRPr="00000000" w:rsidDel="00000000">
              <w:rPr>
                <w:rtl w:val="0"/>
              </w:rPr>
              <w:t xml:space="preserve"> minētā rādītāja sasniegšanu individuāli šo noteikumu </w:t>
            </w:r>
            <w:r w:rsidR="00000000" w:rsidRPr="00000000" w:rsidDel="00000000">
              <w:rPr>
                <w:rtl w:val="0"/>
              </w:rPr>
              <w:t xml:space="preserve">​pielikumā</w:t>
            </w:r>
            <w:r w:rsidR="00000000" w:rsidRPr="00000000" w:rsidDel="00000000">
              <w:rPr>
                <w:rtl w:val="0"/>
              </w:rPr>
              <w:t xml:space="preserve"> minēto finansējuma saņēmēju līmenī nosaka brīdī, kad visi finansējuma saņēmēji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minētajā kārtībā ir ievadījuši datus vadības informācijas sistēmā un rādītāju vērtības saskaņojuši ar nozares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noteikumus Nr. 254 un nepieciešamības gadījumā papildināt noteikumu projektu, precizējot noteikumu Nr. 254 vienības, kuras šobrīd attiecināmas vienīgi uz šo noteikumu 10. punktā minētajā kārtībā iesniegtajiem projektiem vadības informācijas sistēmā (sk. 21., 25., 26. un 39. punktu). Papildus lūdzam papildināt noteikumu projektu ar regulējumu, kas paredz investīcijas īstenošanas kārtību, proti, cik projektu atlases kārtas investīcijas ietvaros tiek organizētas, nodrošinot loģisku tiesību normu izklāstu.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Pārskatīts noteikumu projekts – veikti nepieciešamie papildinājumi noteikumu projektā (25.punktā, 26.punktā, 39.1. un 43.5.apakšpunktā). Noteikumu projekts papildināts ar 21.</w:t>
            </w:r>
            <w:r w:rsidR="00000000" w:rsidRPr="00000000" w:rsidDel="00000000">
              <w:rPr>
                <w:vertAlign w:val="superscript"/>
                <w:rtl w:val="0"/>
              </w:rPr>
              <w:t xml:space="preserve">1</w:t>
            </w:r>
            <w:r w:rsidR="00000000" w:rsidRPr="00000000" w:rsidDel="00000000">
              <w:rPr>
                <w:rtl w:val="0"/>
              </w:rPr>
              <w:t xml:space="preserve"> un 21.</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finansējuma saņēmēju atlase plānota divās kārtās (attiecīgi papildināts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Līgumslēdzējs šo noteikumu </w:t>
            </w:r>
            <w:r w:rsidR="00000000" w:rsidRPr="00000000" w:rsidDel="00000000">
              <w:rPr>
                <w:rtl w:val="0"/>
              </w:rPr>
              <w:t xml:space="preserve">8.2.</w:t>
            </w:r>
            <w:r w:rsidR="00000000" w:rsidRPr="00000000" w:rsidDel="00000000">
              <w:rPr>
                <w:rtl w:val="0"/>
              </w:rPr>
              <w:t xml:space="preserve"> apakšpunktā</w:t>
            </w:r>
            <w:r w:rsidR="00000000" w:rsidRPr="00000000" w:rsidDel="00000000">
              <w:rPr>
                <w:rtl w:val="0"/>
              </w:rPr>
              <w:t xml:space="preserve"> minētā rādītāja sasniegšanu individuāli šo noteikumu </w:t>
            </w:r>
            <w:r w:rsidR="00000000" w:rsidRPr="00000000" w:rsidDel="00000000">
              <w:rPr>
                <w:rtl w:val="0"/>
              </w:rPr>
              <w:t xml:space="preserve">​pielikumā</w:t>
            </w:r>
            <w:r w:rsidR="00000000" w:rsidRPr="00000000" w:rsidDel="00000000">
              <w:rPr>
                <w:rtl w:val="0"/>
              </w:rPr>
              <w:t xml:space="preserve"> minēto finansējuma saņēmēju līmenī nosaka brīdī, kad visi finansējuma saņēmēji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minētajā kārtībā ir ievadījuši datus vadības informācijas sistēmā un rādītāju vērtības saskaņojuši ar nozares ministriju.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19. aprīļa noteikumos Nr. 254 "Noteikumi par Eiropas Savienības Atveseļošanas un noturības mehānisma plāna investīciju 4.1.1.2.i. "Atbalsts universitātes un reģionālo slimnīcu veselības aprūpes infrastruktūras stiprināšanai, lai nodrošinātu visaptverošu ilgtspējīgu integrētu veselības pakalpojumu, mazinātu infekciju slimību izplatību, epidemioloģisko prasību nodrošināšanā""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noteikumu projekta pielikuma ailē “PVN” un ailē “maksimālais valsts budžeta finansējums PVN segšanai” norādīto kopējo finansējuma apmēru, jo, saskaitot norādīto finansējumu sadalījumā pa atbalsta saņēmējiem, kopsumma veidojas 31 395 000 </w:t>
            </w:r>
            <w:r w:rsidR="00000000" w:rsidRPr="00000000" w:rsidDel="00000000">
              <w:rPr>
                <w:i w:val="1"/>
                <w:rtl w:val="0"/>
              </w:rPr>
              <w:t xml:space="preserve">euro</w:t>
            </w:r>
            <w:r w:rsidR="00000000" w:rsidRPr="00000000" w:rsidDel="00000000">
              <w:rPr>
                <w:rtl w:val="0"/>
              </w:rPr>
              <w:t xml:space="preserve"> nevis 31 394 999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19. aprīļa noteikumos Nr. 254 "Noteikumi par Eiropas Savienības Atveseļošanas un noturības mehānisma plāna investīciju 4.1.1.2.i. "Atbalsts universitātes un reģionālo slimnīcu veselības aprūpes infrastruktūras stiprināšanai, lai nodrošinātu visaptverošu ilgtspējīgu integrētu veselības pakalpojumu, mazinātu infekciju slimību izplatību, epidemioloģisko prasību nodrošināšanā""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noteikumu projekta pielikuma ailē “Atveseļošanas un noturības mehānisma plāna finansējums” norādīto kopējo finansējuma apmēru, jo, saskaitot norādīto finansējumu sadalījumā pa atbalsta saņēmējiem, kopsumma veidojas 149 999 999 </w:t>
            </w:r>
            <w:r w:rsidR="00000000" w:rsidRPr="00000000" w:rsidDel="00000000">
              <w:rPr>
                <w:i w:val="1"/>
                <w:rtl w:val="0"/>
              </w:rPr>
              <w:t xml:space="preserve">euro</w:t>
            </w:r>
            <w:r w:rsidR="00000000" w:rsidRPr="00000000" w:rsidDel="00000000">
              <w:rPr>
                <w:rtl w:val="0"/>
              </w:rPr>
              <w:t xml:space="preserve"> nevis 149 500 000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19. aprīļa noteikumos Nr. 254 "Noteikumi par Eiropas Savienības Atveseļošanas un noturības mehānisma plāna investīciju 4.1.1.2.i. "Atbalsts universitātes un reģionālo slimnīcu veselības aprūpes infrastruktūras stiprināšanai, lai nodrošinātu visaptverošu ilgtspējīgu integrētu veselības pakalpojumu, mazinātu infekciju slimību izplatību, epidemioloģisko prasību nodrošināšanā""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virzīt noteikumu projektu uz Ministru kabinetu apstiprināšanai tikai tad, kad jautājums, par Veselības ministrijas ierosinātajām finansējuma pārdalēm, ir izskatīts, un saskaņots Eiropas Savienības fondu tematiskajā komitejā vai Valdību veidojošo partiju Sadarbības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Veselības ministrijas ierosinātajām finansējuma pārdalēm tiks izskatīts un saskaņots 2025.gada gada 20.janvāra Valdību veidojošo partiju Sadarbības sanāksmē vai Eiropas Savienības fondu tematiskajā komitejā (plānotais komitejas datums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Ministra kabineta (MK) noteikumu grozījumi izskatīšanai uz MK sēdi tiks virzīti tikai pēc tam, kad tiks panākta vienošanās.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ārstniecības iestādes, kurām plānots pārdalīt finansējumu, piešķirtā finansējuma apjomu un īstenojamās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finansējuma saņēmējiem finansējums tiek piešķirts izvērtējot slimnīcu augstas gatavības infrastruktūras attīstības projektu statusu, kā arī atbalstītas tiek aktivitātes, kas ir atbilstošas Atveseļošanas fonda mērķiem noteiktajos Atveseļošanas fonda termiņos. Finansējuma saņēmējiem tiek piešķirts finansējums medicīnas aprīkojuma iegādei un būvniecībai, taču katras ārstniecības iestādes konkrētās projekta aktivitātes tiks norādītas iesniedzot projekta iesniegumus KPVIS sistēmā, ņemot vērā, ka aktivitātes var mainīties, saglabājot noteikto mērķi – integrētas aprūpes attīstība un spēja pielāgoties krīzes situācijām.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ārstniecības iestādēm piešķirtā finansējuma apjomu ir norādīta šo noteikumu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un pamatojumu, kāpēc MK sēdes protokollēmumā tiek noteikti uzdevumi Veselības ministrijai un Centrālajai finanšu un līgumu aģentūrai slēgt līgumus ar finansējuma saņēmējiem pirms ir saņemts pozitīvs Eiropas Komisijas lēmums par grozījumiem Eiropas Savienības Atveseļošanas un noturības mehānisma plānā, un ar informāciju, par turpmāko rīcību gadījumā, ja netiek saņemts pozitīvs Eiropas Komisijas lēmums par grozījumiem Eiropas Savienības Atveseļošanas un noturības mehānisma plānā.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kurām deviņām iestādēm plānots veikt grozījumus Atveseļošanas fonda projektos, vienlaikus norādot, kādas papildu darbības paredzēts veikt par papildu plānoto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Deviņas ārstniecības iestādes (“SIA “Rīgas Austrumu klīniskā universitātes slimnīca”, VSIA "Paula Stradiņa klīniskā universitātes slimnīca", VSIA "Bērnu klīniskā universitātes slimnīca, SIA "Ziemeļkurzemes reģionālā slimnīca", SIA "Vidzemes slimnīca", SIA "Daugavpils reģionālā slimnīca", SIA "Rēzeknes slimnīca", SIA "Jēkabpils reģionālā slimnīca", SIA "Jelgavas pilsētas slimnīca") veiks grozījumus Atveseļošanas fonda projektos atbilstoši noteikumu projektā noteiktajai precizētajai pieejamajai Atveseļošanas fonda projekta summai katrai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SIA "Liepājas reģionālā slimnīca" ir pabeigusi Atveseļošanas fonda projektu, šī ārstniecības iestāde ir noteikta kā 2.kārtas finansējuma saņēmējs un pēc šo noteikumu stāšanās spēkā sniegs jaunu Atveseļošanas fonda projekta iesniegumu.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Finansējuma saņēmēji 4.1.1.2.i. investīcijas ietvaros plāno medicīnas aprīkojuma iegādi un būvniecību, taču katras ārstniecības iestādes konkrētās projekta aktivitātes tiks norādītas iesniedzot projekta iesniegumus KPVIS sistēmā, ņemot vērā, ka aktivitātes var mainīties, saglabājot noteikto mērķi – integrētas aprūpes attīstība un spēja pielāgoties krīzes situācijām.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SIA “Rīgas Austrumu klīniskā universitātes slimnīca” projektu, kādas darbības plānots veikt 4.1.1.2.i investīcijas "Atbalsts universitātes un reģionālo slimnīcu veselības aprūpes infrastruktūras stiprināšanai, lai nodrošinātu visaptverošu ilgtspējīgu integrētu veselības pakalpojumu, mazinātu infekciju slimību izplatību, epidemioloģisko prasību nodrošināšanā" ietvaros un kā tiks nodrošināta demarkācija un sinerģija ar 4.1.1.1.pasākuma "Ārstniecības iestāžu infrastruktūras attīstība" 6.kārtā plānoto, ņemot vērā VM ierosinātos grozījumus Ministru kabineta 2023. gada 15. augusta noteikumos Nr. 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un piektās kārtas un 4.1.1.5. pasākuma "Neatliekamās medicīniskās palīdzības dienesta attīstība" īstenošanas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noteikumu projekta anotācijā, kā arī Atveseļošanas fonda plāna grozījumos aprakstīta plānotā demarkācija.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ka noteikumu projekts paredz paplašināt 4.1.1.2.i. investīcijas "Atbalsts universitātes un reģionālo slimnīcu veselības aprūpes infrastruktūras stiprināšanai, lai nodrošinātu visaptverošu ilgtspējīgu integrētu veselības pakalpojumu, mazinātu infekciju slimību izplatību, epidemioloģisko prasību nodrošināšanā" finansējuma saņēmēju loku, kā arī paredz papildu darbības esošajiem projektiem, lūdzam papildināt anotāciju ar informāciju, kā plānots nodrošināt papildu plānoto projektu/darbību demarkāciju un sinerģiju, piemēram ar plānotajiem un īstenošanā esošajiem projektiem Eiropas Savienības kohēzijas politikas programmas 2021.–2027. gadam 4.1.1. specifiskā atbalsta mērķa "Nodrošināt vienlīdzīgu piekļuvi veselības aprūpei un stiprināt veselības sistēmu, tostarp primārās veselības aprūpes noturību" ietvaros, kā arī finansētajiem no REACT-EU līdzekļiem, piemēram VSIA "Bērnu klīniskā universitātes slimnīca"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plānoto projektu/darbību demarkāciju un sinerģiju (piemēram, ar plānotajiem un īstenošanā esošajiem projektiem Eiropas Savienības kohēzijas politikas programmas 2021.–2027. gadam 4.1.1. specifiskā atbalsta mērķa "Nodrošināt vienlīdzīgu piekļuvi veselības aprūpei un stiprināt veselības sistēmu, tostarp primārās veselības aprūpes noturību" ietvaros, kā arī finansētajiem no REACT-EU līdzekļiem, piemēram VSIA "Bērnu klīniskā universitātes slimnīca" gadījumā) plānots nodrošināt nošķirot finansējumu rezultāta līmenī, kā arī projekta iesniegumā konkrēti izdalot un norādot plānotās darbības no katra finansējuma avota.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 apakšpunktu, lūdzām noteikumu projekta anotācijā detalizētāk skaidrot, kādēļ atbilstoši anotācijā minētajam SIA “Liepājas Reģionālā slimnīca” līdztekus pārējām piecām otrās kārtas atbalsta saņēmējām nepieciešams iesniegt jaunu projekta iesniegumu, jo no anotācijā ietvertās norādes, ka šī sabiedrība Atveseļošanas fonda projektu ir pabeigusi, minētā nepieciešamība neizriet.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SIA "Liepājas reģionālā slimnīca" 2022.gadā jau ir pabeigusi Atveseļošanas fonda projektu 4.1.1.2.i.0/1/22/I/CFLA/003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Infrastruktūras attīstība SIA "Liepājas reģionālā slimnīca", iegādājoties modernu lineāro paātrinātāju”, šī ārstniecības iestāde ir noteikta kā 2.kārtas finansējuma saņēmējs un pēc šo noteikumu stāšanās spēkā sniegs jaunu Atveseļošanas fonda projekta iesniegumu.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noteikumu projekta anotāciju ar informāciju par grozījumu ietekmi uz jau apstiprinātajiem projektiem īstenotās investīcijas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sniegta informācija, ka 9 (deviņas) ārstniecības iestādes veiks grozījumus Atveseļošanas fonda projektos, iekļaujot papildu projekta aktivitātes, atbilstoši noteikumu projektā noteiktajai precizētajai pieejamajai Atveseļošanas fonda projekta summai katrai iestādei. Grozījumi tiks veikti pieejamā finansējuma ietvaros, un papildus administratīvais slogs netiks radīts, jo darbības kas saistītas ar grozījumu ieviešanu, tiks veiktas atbilstoši esošajām resursiem. Savukārt SIA "Liepājas reģionālā slimnīca" sniegs jaunu Atveseļošanas fonda projekta iesniegumu, ņemot vērā, ka šī slimnīca 2022.gadā jau ir pabeigusi Atveseļošanas fonda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3.sadaļas 6.punktā norādīt Finanšu ministrijas budžeta apakšprogrammu, kurā tiek plānots Atveseļošanas fonda plāna finansējums un valsts budžeta līdzfinansējums PVN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3. un 5.ailes 5.1.apakšpunktā norādīt finansējumu atbilstoši 5.punktam.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salāgot anotācijas 3.sadaļas 3.ailes 3.punktā un 3.1.apakšpunktā norādīto finansējumu ar anotācijas 3.sadaļas 6.punktā 2025.gadam norādīto finansējumu, jo, saskaitot 2. un 3.ailē norādīto finansējumu, veidojas 14 531 958 </w:t>
            </w:r>
            <w:r w:rsidR="00000000" w:rsidRPr="00000000" w:rsidDel="00000000">
              <w:rPr>
                <w:i w:val="1"/>
                <w:rtl w:val="0"/>
              </w:rPr>
              <w:t xml:space="preserve">euro</w:t>
            </w:r>
            <w:r w:rsidR="00000000" w:rsidRPr="00000000" w:rsidDel="00000000">
              <w:rPr>
                <w:rtl w:val="0"/>
              </w:rPr>
              <w:t xml:space="preserve"> nevis 14 531 959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salāgot anotācijas 3.sadaļas 3.ailes 2.punktā un 2.1.apakšpunktā norādīto finansējumu ar anotācijas 3.sadaļas 6.punktā 2025.gadam norādīto finansējumu, jo, saskaitot 2. un 3.ailē norādīto finansējumu, veidojas 83 731 761 </w:t>
            </w:r>
            <w:r w:rsidR="00000000" w:rsidRPr="00000000" w:rsidDel="00000000">
              <w:rPr>
                <w:i w:val="1"/>
                <w:rtl w:val="0"/>
              </w:rPr>
              <w:t xml:space="preserve">euro</w:t>
            </w:r>
            <w:r w:rsidR="00000000" w:rsidRPr="00000000" w:rsidDel="00000000">
              <w:rPr>
                <w:rtl w:val="0"/>
              </w:rPr>
              <w:t xml:space="preserve"> nevis 83 731 762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Investīcijas ietvaros ir sasniedzami šādi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nacionāli nav precizējami 4.1.1.2.i. investīcijā sasniedzamie rādītāji, atbilstoši Veselības ministrijas iesniegtajiem Eiropas Savienības Atveseļošanas un noturības mehānisma plāna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4.1.1.2.i. investīcijā sasniedzamie rādītāji, atbilstoši Veselības ministrijas iesniegtajiem Eiropas Savienības Atveseļošanas un noturības mehānisma plāna grozījumiem šajos MK noteikumu grozījumos netiek precizēti, jo tos plānots precizēt pēc Eiropas Komisijas saskaņojuma Atveseļošanas un noturības mehānisma plāna grozījumiem, attiecīgi veicot grozījumus MK noteikumos Nr. 254.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Investīcijas ietvaros ir sasniedzami šādi rādītāji: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Finansējuma saņēmēji, kas tiek noteikti šo noteikumu pielikumā kā 2.kārtas finansējuma saņēmēji, viena mēneša laikā pēc šo noteikumu spēkā stāšanās sagatavo projektu un iesniedz to vadības informācijas sistēma, aizpildot definētās projekta sadaļas.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 noteikumu pielikumā norādīts uz atbalsta saņēmējiem, nevis finansējuma saņēmējiem, tādēļ lūdzam atbilstoši precizēt noteikumu projekta 2. punktā ietverto atsauci vai precizēt noteikumu projekta pielikuma ievaddaļu un nepieciešamības gadījumā citas noteikumu projekta vienības, piem., 4. punktu, nodrošinot vienveidīgu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Izvēlēta vienota terminoloģija –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Otrās projektu atlases kārtas ietvaros finansējuma saņēmēji, kas tiek noteikti šo noteikumu pielikumā kā 2.kārtas finansējuma saņēmēji, viena mēneša laikā pēc šī noteikumu punkta spēkā stāšanās sagatavo projektu un iesniedz to vadības informācijas sistēma, aizpildot definētās projekta sadaļas.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Finansējuma saņēmējs pirms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minētā pienākuma izpildes atbilstoši normatīvajiem aktiem veselības aprūpes organizēšanas un samaksas jomā ir noslēdzis ar Nacionālo veselības dienestu (turpmāk – pilnvarojuma uzlicējs) deleģēšanas līgumu par sabiedrisko pakalpojumu sniegšanu. Līgumā norāda: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25.punktu ar  atsauci uz 10</w:t>
            </w:r>
            <w:r w:rsidR="00000000" w:rsidRPr="00000000" w:rsidDel="00000000">
              <w:rPr>
                <w:vertAlign w:val="superscript"/>
                <w:rtl w:val="0"/>
              </w:rPr>
              <w:t xml:space="preserve">1</w:t>
            </w:r>
            <w:r w:rsidR="00000000" w:rsidRPr="00000000" w:rsidDel="00000000">
              <w:rPr>
                <w:rtl w:val="0"/>
              </w:rPr>
              <w:t xml:space="preserve">.punktu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pirms šo noteikumu 10. un 10</w:t>
            </w:r>
            <w:r w:rsidR="00000000" w:rsidRPr="00000000" w:rsidDel="00000000">
              <w:rPr>
                <w:vertAlign w:val="superscript"/>
                <w:rtl w:val="0"/>
              </w:rPr>
              <w:t xml:space="preserve">1</w:t>
            </w:r>
            <w:r w:rsidR="00000000" w:rsidRPr="00000000" w:rsidDel="00000000">
              <w:rPr>
                <w:rtl w:val="0"/>
              </w:rPr>
              <w:t xml:space="preserve">.punktā minētā pienākuma izpildes atbilstoši normatīvajiem aktiem veselības aprūpes organizēšanas un samaksas jomā ir noslēdzis ar Nacionālo veselības dienestu (turpmāk – pilnvarojuma uzlicējs) deleģēšanas līgumu par sabiedrisko pakalpojumu sniegšanu. Līgumā norāda: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noteikumu projekta 25.punkts ar atsauci uz 10.</w:t>
            </w:r>
            <w:r w:rsidR="00000000" w:rsidRPr="00000000" w:rsidDel="00000000">
              <w:rPr>
                <w:vertAlign w:val="superscript"/>
                <w:rtl w:val="0"/>
              </w:rPr>
              <w:t xml:space="preserve">1 </w:t>
            </w:r>
            <w:r w:rsidR="00000000" w:rsidRPr="00000000" w:rsidDel="00000000">
              <w:rPr>
                <w:rtl w:val="0"/>
              </w:rPr>
              <w:t xml:space="preserve">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Finansējuma saņēmējs pirms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un </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pienākuma izpildes atbilstoši normatīvajiem aktiem veselības aprūpes organizēšanas un samaksas jomā ir noslēdzis ar Nacionālo veselības dienestu (turpmāk – pilnvarojuma uzlicējs) deleģēšanas līgumu par sabiedrisko pakalpojumu sniegšanu. Līgumā norāda: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 sabiedrisko pakalpojumu sniedzējam piešķirtās ekskluzīvās vai īpašās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7.punktā iekļauto, kas paredz izteikt noteikumu 25.5.apakšpunktu jaunā redakcijā, lūdzam nodrošināt tā atbilstību Komisijas lēmuma par Līguma par Eiropas Savienības darbību 106.panta 2.punkta piemērošanu valsts atbalstam attiecībā uz kompensāciju par sabiedriskajiem pakalpojumiem dažiem uzņēmumiem, kuriem uzticēts sniegt pakalpojumus ar vispārēju tautsaimniecisku nozīmi (2012/21/ES) 4.panta c) apakšpunktam. Vēršam uzmanību, ka līgumā nav jābūt lietotam terminam 'īpašas' vai 'ekskluzīvas' tiesības, bet līgumā jābūt ietvertai īpašo vai ekskluzīvo tiesību būtībai, kā to nosaka iepriekšminētā EK lēmuma 4.panta c) apakšpunkts. Lūdzam attiecīgi pārskatīt un precizēt noteikumu projekta 7.punktā izteikto 25.5.apakšpunktu, piemēram, šādā redakcijā: "</w:t>
            </w:r>
            <w:r w:rsidR="00000000" w:rsidRPr="00000000" w:rsidDel="00000000">
              <w:rPr>
                <w:i w:val="1"/>
                <w:rtl w:val="0"/>
              </w:rPr>
              <w:t xml:space="preserve">25.5. sabiedrisko pakalpojumu sniedzējam piešķirto ekskluzīvo vai īpašo tiesību būtību"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Pārskatīta un precizēta MK noteikumu projekta 25.5.apakšpunkta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 sabiedrisko pakalpojumu sniedzējam piešķirto ekskluzīvo vai īpašo tiesību būtību;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Finansējuma saņēmējs, aizpildot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minētās definētās projekta sadaļas, projektam pievieno vispārējas tautsaimnieciskas nozīmes pakalpojuma sniegšanas pilnvarojuma uzlicēja apliecinājumu, ka tas kontrolēs un pārskatīs šo noteikumu </w:t>
            </w:r>
            <w:r w:rsidR="00000000" w:rsidRPr="00000000" w:rsidDel="00000000">
              <w:rPr>
                <w:rtl w:val="0"/>
              </w:rPr>
              <w:t xml:space="preserve">25.6.</w:t>
            </w:r>
            <w:r w:rsidR="00000000" w:rsidRPr="00000000" w:rsidDel="00000000">
              <w:rPr>
                <w:rtl w:val="0"/>
              </w:rPr>
              <w:t xml:space="preserve"> apakšpunktā</w:t>
            </w:r>
            <w:r w:rsidR="00000000" w:rsidRPr="00000000" w:rsidDel="00000000">
              <w:rPr>
                <w:rtl w:val="0"/>
              </w:rPr>
              <w:t xml:space="preserve"> minētos deleģēšanas līgumā paredzētos atlīdzības (kompensācijas) maksājumus, kā arī novērsīs un atgūs deleģēšanas līgumā paredzēto atlīdzības (kompensācijas) maksājumu pārmaksu, ievērojot </w:t>
            </w:r>
            <w:r w:rsidR="00000000" w:rsidRPr="00000000" w:rsidDel="00000000">
              <w:rPr>
                <w:rtl w:val="0"/>
              </w:rPr>
              <w:t xml:space="preserve">Eiropas Komisijas lēmumā Nr. 2012/21/ES </w:t>
            </w:r>
            <w:r w:rsidR="00000000" w:rsidRPr="00000000" w:rsidDel="00000000">
              <w:rPr>
                <w:rtl w:val="0"/>
              </w:rPr>
              <w:t xml:space="preserve">noteikto pārbaužu regularitāti, bet ne retāk kā reizi trijos gados un pilnvarojuma akta darbības perioda beigās.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26. punktu ar  atsauci uz 10</w:t>
            </w:r>
            <w:r w:rsidR="00000000" w:rsidRPr="00000000" w:rsidDel="00000000">
              <w:rPr>
                <w:vertAlign w:val="superscript"/>
                <w:rtl w:val="0"/>
              </w:rPr>
              <w:t xml:space="preserve">1</w:t>
            </w:r>
            <w:r w:rsidR="00000000" w:rsidRPr="00000000" w:rsidDel="00000000">
              <w:rPr>
                <w:rtl w:val="0"/>
              </w:rPr>
              <w:t xml:space="preserve">.punktu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aizpildot šo noteikumu  10. un 10</w:t>
            </w:r>
            <w:r w:rsidR="00000000" w:rsidRPr="00000000" w:rsidDel="00000000">
              <w:rPr>
                <w:vertAlign w:val="superscript"/>
                <w:rtl w:val="0"/>
              </w:rPr>
              <w:t xml:space="preserve">1</w:t>
            </w:r>
            <w:r w:rsidR="00000000" w:rsidRPr="00000000" w:rsidDel="00000000">
              <w:rPr>
                <w:rtl w:val="0"/>
              </w:rPr>
              <w:t xml:space="preserve">. punktā minētās definētās projekta sadaļas, projektam pievieno vispārējas tautsaimnieciskas nozīmes pakalpojuma sniegšanas pilnvarojuma uzlicēja apliecinājumu, ka tas kontrolēs un pārskatīs šo noteikumu 25.6. apakšpunktā minētos deleģēšanas līgumā paredzētos atlīdzības (kompensācijas) maksājumus, kā arī novērsīs un atgūs deleģēšanas līgumā paredzēto atlīdzības (kompensācijas) maksājumu pārmaksu, ievērojot Eiropas Komisijas lēmumā Nr. 2012/21/ES noteikto pārbaužu regularitāti, bet ne retāk kā reizi trijos gados un pilnvarojuma akta darbības perioda beigās.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noteikumu projekta 26. punkts ar  atsauci uz 10</w:t>
            </w:r>
            <w:r w:rsidR="00000000" w:rsidRPr="00000000" w:rsidDel="00000000">
              <w:rPr>
                <w:vertAlign w:val="superscript"/>
                <w:rtl w:val="0"/>
              </w:rPr>
              <w:t xml:space="preserve">1</w:t>
            </w:r>
            <w:r w:rsidR="00000000" w:rsidRPr="00000000" w:rsidDel="00000000">
              <w:rPr>
                <w:rtl w:val="0"/>
              </w:rPr>
              <w:t xml:space="preserve">.punktu.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Finansējuma saņēmējs, aizpildot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un </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minētās definētās projekta sadaļas, projektam pievieno vispārējas tautsaimnieciskas nozīmes pakalpojuma sniegšanas pilnvarojuma uzlicēja apliecinājumu, ka tas kontrolēs un pārskatīs šo noteikumu </w:t>
            </w:r>
            <w:r w:rsidR="00000000" w:rsidRPr="00000000" w:rsidDel="00000000">
              <w:rPr>
                <w:rtl w:val="0"/>
              </w:rPr>
              <w:t xml:space="preserve">25.6.</w:t>
            </w:r>
            <w:r w:rsidR="00000000" w:rsidRPr="00000000" w:rsidDel="00000000">
              <w:rPr>
                <w:rtl w:val="0"/>
              </w:rPr>
              <w:t xml:space="preserve"> apakšpunktā</w:t>
            </w:r>
            <w:r w:rsidR="00000000" w:rsidRPr="00000000" w:rsidDel="00000000">
              <w:rPr>
                <w:rtl w:val="0"/>
              </w:rPr>
              <w:t xml:space="preserve"> minētos deleģēšanas līgumā paredzētos atlīdzības (kompensācijas) maksājumus, kā arī novērsīs un atgūs deleģēšanas līgumā paredzēto atlīdzības (kompensācijas) maksājumu pārmaksu, ievērojot </w:t>
            </w:r>
            <w:r w:rsidR="00000000" w:rsidRPr="00000000" w:rsidDel="00000000">
              <w:rPr>
                <w:rtl w:val="0"/>
              </w:rPr>
              <w:t xml:space="preserve">Eiropas Komisijas lēmumā Nr. 2012/21/ES </w:t>
            </w:r>
            <w:r w:rsidR="00000000" w:rsidRPr="00000000" w:rsidDel="00000000">
              <w:rPr>
                <w:rtl w:val="0"/>
              </w:rPr>
              <w:t xml:space="preserve">noteikto pārbaužu regularitāti, bet ne retāk kā reizi trijos gados un pilnvarojuma akta darbības perioda beigās.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noteiktajā kārtībā, iesniedzot projektu vadības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39.1 punktu ar  atsauci uz 10</w:t>
            </w:r>
            <w:r w:rsidR="00000000" w:rsidRPr="00000000" w:rsidDel="00000000">
              <w:rPr>
                <w:vertAlign w:val="superscript"/>
                <w:rtl w:val="0"/>
              </w:rPr>
              <w:t xml:space="preserve">1</w:t>
            </w:r>
            <w:r w:rsidR="00000000" w:rsidRPr="00000000" w:rsidDel="00000000">
              <w:rPr>
                <w:rtl w:val="0"/>
              </w:rPr>
              <w:t xml:space="preserve">.punktu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 šo noteikumu 10. un 10</w:t>
            </w:r>
            <w:r w:rsidR="00000000" w:rsidRPr="00000000" w:rsidDel="00000000">
              <w:rPr>
                <w:vertAlign w:val="superscript"/>
                <w:rtl w:val="0"/>
              </w:rPr>
              <w:t xml:space="preserve">1</w:t>
            </w:r>
            <w:r w:rsidR="00000000" w:rsidRPr="00000000" w:rsidDel="00000000">
              <w:rPr>
                <w:rtl w:val="0"/>
              </w:rPr>
              <w:t xml:space="preserve">.</w:t>
            </w:r>
            <w:r w:rsidR="00000000" w:rsidRPr="00000000" w:rsidDel="00000000">
              <w:rPr>
                <w:vertAlign w:val="superscript"/>
                <w:rtl w:val="0"/>
              </w:rPr>
              <w:t xml:space="preserve"> </w:t>
            </w:r>
            <w:r w:rsidR="00000000" w:rsidRPr="00000000" w:rsidDel="00000000">
              <w:rPr>
                <w:rtl w:val="0"/>
              </w:rPr>
              <w:t xml:space="preserve">punktā noteiktajā kārtībā, iesniedzot projektu vadības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noteikumu projekta 39.1. apakšpunkts ar  atsauci uz 10</w:t>
            </w:r>
            <w:r w:rsidR="00000000" w:rsidRPr="00000000" w:rsidDel="00000000">
              <w:rPr>
                <w:vertAlign w:val="superscript"/>
                <w:rtl w:val="0"/>
              </w:rPr>
              <w:t xml:space="preserve">1</w:t>
            </w:r>
            <w:r w:rsidR="00000000" w:rsidRPr="00000000" w:rsidDel="00000000">
              <w:rPr>
                <w:rtl w:val="0"/>
              </w:rPr>
              <w:t xml:space="preserve">.punktu.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un </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noteiktajā kārtībā, iesniedzot projektu vadības informācijas sistēmā;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24-TA-3330</w:t>
    </w:r>
    <w:r>
      <w:br/>
    </w:r>
    <w:r w:rsidR="00000000" w:rsidRPr="00000000" w:rsidDel="00000000">
      <w:rPr>
        <w:rtl w:val="0"/>
      </w:rPr>
      <w:t xml:space="preserve">20.01.2025. 13.43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24-TA-3330</w:t>
    </w:r>
    <w:r>
      <w:br/>
    </w:r>
    <w:r w:rsidR="00000000" w:rsidRPr="00000000" w:rsidDel="00000000">
      <w:rPr>
        <w:rtl w:val="0"/>
      </w:rPr>
      <w:t xml:space="preserve">20.01.2025. 13.43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Izziņa_24-TA-3330.docx</dc:title>
</cp:coreProperties>
</file>

<file path=docProps/custom.xml><?xml version="1.0" encoding="utf-8"?>
<Properties xmlns="http://schemas.openxmlformats.org/officeDocument/2006/custom-properties" xmlns:vt="http://schemas.openxmlformats.org/officeDocument/2006/docPropsVTypes"/>
</file>